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225E2" w14:textId="77777777" w:rsidR="006019C8" w:rsidRDefault="006019C8">
      <w:pPr>
        <w:pStyle w:val="Standard"/>
        <w:rPr>
          <w:rFonts w:ascii="Arial" w:hAnsi="Arial" w:cs="Arial"/>
          <w:b/>
          <w:sz w:val="32"/>
          <w:szCs w:val="32"/>
          <w:lang w:val="es-CR"/>
        </w:rPr>
      </w:pPr>
    </w:p>
    <w:p w14:paraId="34B45227" w14:textId="77777777" w:rsidR="006019C8" w:rsidRDefault="006019C8">
      <w:pPr>
        <w:pStyle w:val="Standard"/>
        <w:rPr>
          <w:rFonts w:ascii="Arial" w:hAnsi="Arial" w:cs="Arial"/>
          <w:b/>
          <w:sz w:val="32"/>
          <w:szCs w:val="32"/>
        </w:rPr>
      </w:pPr>
    </w:p>
    <w:p w14:paraId="04C0702C" w14:textId="77777777" w:rsidR="006019C8" w:rsidRDefault="006019C8">
      <w:pPr>
        <w:pStyle w:val="Standard"/>
        <w:rPr>
          <w:rFonts w:ascii="Arial" w:hAnsi="Arial" w:cs="Arial"/>
          <w:b/>
          <w:sz w:val="32"/>
          <w:szCs w:val="32"/>
        </w:rPr>
      </w:pPr>
    </w:p>
    <w:p w14:paraId="659BFED4" w14:textId="77777777" w:rsidR="006019C8" w:rsidRDefault="006019C8">
      <w:pPr>
        <w:pStyle w:val="Standard"/>
        <w:rPr>
          <w:rFonts w:ascii="Arial" w:hAnsi="Arial" w:cs="Arial"/>
          <w:b/>
          <w:sz w:val="32"/>
          <w:szCs w:val="32"/>
        </w:rPr>
      </w:pPr>
    </w:p>
    <w:p w14:paraId="2C8C09B9" w14:textId="77777777" w:rsidR="006019C8" w:rsidRDefault="006019C8">
      <w:pPr>
        <w:pStyle w:val="Standard"/>
        <w:jc w:val="center"/>
        <w:rPr>
          <w:rFonts w:ascii="Arial" w:hAnsi="Arial" w:cs="Arial"/>
          <w:b/>
          <w:sz w:val="32"/>
          <w:szCs w:val="32"/>
        </w:rPr>
      </w:pPr>
    </w:p>
    <w:p w14:paraId="135DB79B" w14:textId="77777777" w:rsidR="006019C8" w:rsidRDefault="00745108">
      <w:pPr>
        <w:pStyle w:val="Standard"/>
        <w:jc w:val="center"/>
      </w:pPr>
      <w:r>
        <w:rPr>
          <w:rFonts w:ascii="Cambria" w:hAnsi="Cambria" w:cs="Arial"/>
          <w:b/>
          <w:sz w:val="52"/>
          <w:szCs w:val="48"/>
        </w:rPr>
        <w:t>GUIAS DE REFERENCIA</w:t>
      </w:r>
    </w:p>
    <w:p w14:paraId="0D596E08" w14:textId="77777777" w:rsidR="006019C8" w:rsidRDefault="00745108">
      <w:pPr>
        <w:pStyle w:val="Standard"/>
        <w:jc w:val="center"/>
      </w:pPr>
      <w:r>
        <w:rPr>
          <w:rFonts w:ascii="Cambria" w:hAnsi="Cambria" w:cs="Arial"/>
          <w:sz w:val="48"/>
          <w:szCs w:val="48"/>
        </w:rPr>
        <w:t>SERVICIO DE OFTALMOLOGÍA</w:t>
      </w:r>
    </w:p>
    <w:p w14:paraId="3ADEEFA4" w14:textId="77777777" w:rsidR="006019C8" w:rsidRDefault="006019C8">
      <w:pPr>
        <w:pStyle w:val="Standard"/>
        <w:jc w:val="center"/>
        <w:rPr>
          <w:rFonts w:ascii="Cambria" w:hAnsi="Cambria" w:cs="Arial"/>
          <w:b/>
          <w:sz w:val="40"/>
          <w:szCs w:val="40"/>
        </w:rPr>
      </w:pPr>
    </w:p>
    <w:p w14:paraId="159C2C0A" w14:textId="77777777" w:rsidR="006019C8" w:rsidRDefault="006019C8">
      <w:pPr>
        <w:pStyle w:val="Standard"/>
        <w:jc w:val="center"/>
        <w:rPr>
          <w:rFonts w:ascii="Cambria" w:hAnsi="Cambria" w:cs="Arial"/>
          <w:b/>
          <w:sz w:val="40"/>
          <w:szCs w:val="40"/>
        </w:rPr>
      </w:pPr>
    </w:p>
    <w:p w14:paraId="23523DB9" w14:textId="77777777" w:rsidR="006019C8" w:rsidRDefault="006019C8">
      <w:pPr>
        <w:pStyle w:val="Standard"/>
        <w:jc w:val="center"/>
        <w:rPr>
          <w:rFonts w:ascii="Cambria" w:hAnsi="Cambria" w:cs="Arial"/>
          <w:b/>
          <w:sz w:val="40"/>
          <w:szCs w:val="40"/>
        </w:rPr>
      </w:pPr>
    </w:p>
    <w:p w14:paraId="25169DA1" w14:textId="77777777" w:rsidR="006019C8" w:rsidRDefault="00745108">
      <w:pPr>
        <w:pStyle w:val="Standard"/>
        <w:jc w:val="center"/>
      </w:pPr>
      <w:r>
        <w:rPr>
          <w:rFonts w:ascii="Arial" w:hAnsi="Arial" w:cs="Arial"/>
          <w:b/>
          <w:sz w:val="40"/>
          <w:szCs w:val="40"/>
        </w:rPr>
        <w:t>ACTUALIZACIÓN 2024</w:t>
      </w:r>
    </w:p>
    <w:p w14:paraId="6FA9DE89" w14:textId="77777777" w:rsidR="006019C8" w:rsidRDefault="00745108">
      <w:pPr>
        <w:pStyle w:val="Standard"/>
        <w:jc w:val="center"/>
      </w:pPr>
      <w:r>
        <w:rPr>
          <w:rFonts w:ascii="Arial" w:hAnsi="Arial" w:cs="Arial"/>
          <w:b/>
          <w:sz w:val="40"/>
          <w:szCs w:val="40"/>
        </w:rPr>
        <w:t>Dr. José Ramírez y Dr. Tony Ye</w:t>
      </w:r>
    </w:p>
    <w:p w14:paraId="62CB1EAF" w14:textId="77777777" w:rsidR="006019C8" w:rsidRDefault="006019C8">
      <w:pPr>
        <w:pStyle w:val="Standard"/>
        <w:jc w:val="center"/>
        <w:rPr>
          <w:rFonts w:ascii="Cambria" w:hAnsi="Cambria" w:cs="Calibri"/>
          <w:b/>
          <w:sz w:val="32"/>
          <w:szCs w:val="32"/>
        </w:rPr>
      </w:pPr>
    </w:p>
    <w:p w14:paraId="25651597" w14:textId="77777777" w:rsidR="006019C8" w:rsidRDefault="006019C8">
      <w:pPr>
        <w:pStyle w:val="Standard"/>
        <w:jc w:val="center"/>
        <w:rPr>
          <w:rFonts w:ascii="Cambria" w:hAnsi="Cambria" w:cs="Calibri"/>
          <w:b/>
          <w:sz w:val="32"/>
          <w:szCs w:val="32"/>
        </w:rPr>
      </w:pPr>
    </w:p>
    <w:p w14:paraId="31F9F88E" w14:textId="77777777" w:rsidR="006019C8" w:rsidRDefault="006019C8">
      <w:pPr>
        <w:pStyle w:val="Standard"/>
        <w:jc w:val="center"/>
        <w:rPr>
          <w:rFonts w:ascii="Cambria" w:hAnsi="Cambria" w:cs="Calibri"/>
          <w:b/>
          <w:sz w:val="32"/>
          <w:szCs w:val="32"/>
        </w:rPr>
      </w:pPr>
    </w:p>
    <w:p w14:paraId="5DC129FD" w14:textId="77777777" w:rsidR="006019C8" w:rsidRDefault="00745108">
      <w:pPr>
        <w:pStyle w:val="Standard"/>
        <w:jc w:val="center"/>
      </w:pPr>
      <w:r>
        <w:rPr>
          <w:rFonts w:ascii="Cambria" w:hAnsi="Cambria" w:cs="Arial"/>
          <w:b/>
          <w:sz w:val="24"/>
          <w:szCs w:val="24"/>
        </w:rPr>
        <w:t>GUIAS DE REFERENCIA</w:t>
      </w:r>
      <w:r>
        <w:rPr>
          <w:rFonts w:ascii="Cambria" w:hAnsi="Cambria" w:cs="Arial"/>
          <w:sz w:val="24"/>
          <w:szCs w:val="24"/>
        </w:rPr>
        <w:t xml:space="preserve"> - SERVICIO DE</w:t>
      </w:r>
      <w:r>
        <w:t xml:space="preserve"> </w:t>
      </w:r>
      <w:r>
        <w:rPr>
          <w:rFonts w:ascii="Cambria" w:hAnsi="Cambria" w:cs="Arial"/>
          <w:sz w:val="24"/>
          <w:szCs w:val="24"/>
        </w:rPr>
        <w:t>OFTALMOLOGÍA</w:t>
      </w:r>
    </w:p>
    <w:p w14:paraId="5674B6E9" w14:textId="77777777" w:rsidR="006019C8" w:rsidRDefault="006019C8">
      <w:pPr>
        <w:pStyle w:val="Standard"/>
        <w:rPr>
          <w:rFonts w:ascii="Cambria" w:hAnsi="Cambria" w:cs="Arial"/>
          <w:sz w:val="24"/>
          <w:szCs w:val="24"/>
        </w:rPr>
      </w:pPr>
    </w:p>
    <w:p w14:paraId="5699E6FA" w14:textId="77777777" w:rsidR="006019C8" w:rsidRDefault="006019C8">
      <w:pPr>
        <w:pStyle w:val="Standard"/>
        <w:rPr>
          <w:rFonts w:ascii="Cambria" w:hAnsi="Cambria" w:cs="Arial"/>
          <w:sz w:val="24"/>
          <w:szCs w:val="24"/>
        </w:rPr>
      </w:pPr>
    </w:p>
    <w:p w14:paraId="693EF8F5" w14:textId="77777777" w:rsidR="006019C8" w:rsidRDefault="00745108">
      <w:pPr>
        <w:pStyle w:val="Standard"/>
      </w:pPr>
      <w:r>
        <w:rPr>
          <w:rFonts w:ascii="Cambria" w:hAnsi="Cambria" w:cs="Arial"/>
          <w:sz w:val="24"/>
          <w:szCs w:val="24"/>
        </w:rPr>
        <w:t>Indicaciones generales</w:t>
      </w:r>
    </w:p>
    <w:p w14:paraId="2FE1BDAD" w14:textId="77777777" w:rsidR="006019C8" w:rsidRDefault="00745108">
      <w:pPr>
        <w:pStyle w:val="Standard"/>
        <w:numPr>
          <w:ilvl w:val="0"/>
          <w:numId w:val="7"/>
        </w:numPr>
        <w:spacing w:after="0" w:line="240" w:lineRule="auto"/>
      </w:pPr>
      <w:r>
        <w:rPr>
          <w:rFonts w:ascii="Cambria" w:hAnsi="Cambria" w:cs="Arial"/>
          <w:sz w:val="24"/>
          <w:szCs w:val="24"/>
        </w:rPr>
        <w:t>Las referencias deberán cumplir con los lineamientos para la asignación de citas a pacientes se refieren para la atención de medicina especializada indicados por la Gerencia Médica.</w:t>
      </w:r>
    </w:p>
    <w:p w14:paraId="02365431" w14:textId="77777777" w:rsidR="006019C8" w:rsidRDefault="006019C8">
      <w:pPr>
        <w:pStyle w:val="Standard"/>
        <w:rPr>
          <w:rFonts w:ascii="Cambria" w:hAnsi="Cambria" w:cs="Arial"/>
          <w:sz w:val="24"/>
          <w:szCs w:val="24"/>
        </w:rPr>
      </w:pPr>
    </w:p>
    <w:p w14:paraId="79489412" w14:textId="77777777" w:rsidR="006019C8" w:rsidRDefault="00745108">
      <w:pPr>
        <w:pStyle w:val="Standard"/>
        <w:numPr>
          <w:ilvl w:val="0"/>
          <w:numId w:val="6"/>
        </w:numPr>
        <w:spacing w:after="0" w:line="240" w:lineRule="auto"/>
      </w:pPr>
      <w:r>
        <w:rPr>
          <w:rFonts w:ascii="Cambria" w:hAnsi="Cambria" w:cs="Arial"/>
          <w:color w:val="000000"/>
          <w:sz w:val="24"/>
          <w:szCs w:val="24"/>
        </w:rPr>
        <w:t>Toda referencia debe incluir:</w:t>
      </w:r>
    </w:p>
    <w:p w14:paraId="70656030" w14:textId="77777777" w:rsidR="006019C8" w:rsidRDefault="00745108">
      <w:pPr>
        <w:pStyle w:val="Standard"/>
        <w:numPr>
          <w:ilvl w:val="0"/>
          <w:numId w:val="8"/>
        </w:numPr>
        <w:spacing w:after="0" w:line="240" w:lineRule="auto"/>
        <w:ind w:left="1701" w:firstLine="0"/>
      </w:pPr>
      <w:r>
        <w:rPr>
          <w:rFonts w:ascii="Cambria" w:hAnsi="Cambria" w:cs="Arial"/>
          <w:color w:val="000000"/>
          <w:sz w:val="24"/>
          <w:szCs w:val="24"/>
        </w:rPr>
        <w:t>Nombre del centro de procedencia, nombre del médico que refiere y fecha.</w:t>
      </w:r>
    </w:p>
    <w:p w14:paraId="7C28068C" w14:textId="77777777" w:rsidR="006019C8" w:rsidRDefault="00745108">
      <w:pPr>
        <w:pStyle w:val="Standard"/>
        <w:numPr>
          <w:ilvl w:val="0"/>
          <w:numId w:val="1"/>
        </w:numPr>
        <w:spacing w:after="0" w:line="240" w:lineRule="auto"/>
        <w:ind w:left="1701" w:firstLine="0"/>
      </w:pPr>
      <w:r>
        <w:rPr>
          <w:rFonts w:ascii="Cambria" w:hAnsi="Cambria" w:cs="Arial"/>
          <w:color w:val="000000"/>
          <w:sz w:val="24"/>
          <w:szCs w:val="24"/>
        </w:rPr>
        <w:t>Ficha de identificación del usuario, edad, estado civil, condición laboral y escolaridad</w:t>
      </w:r>
    </w:p>
    <w:p w14:paraId="26902578" w14:textId="77777777" w:rsidR="006019C8" w:rsidRDefault="00745108">
      <w:pPr>
        <w:pStyle w:val="Standard"/>
        <w:numPr>
          <w:ilvl w:val="0"/>
          <w:numId w:val="1"/>
        </w:numPr>
        <w:spacing w:after="0" w:line="240" w:lineRule="auto"/>
        <w:ind w:left="1701" w:firstLine="0"/>
      </w:pPr>
      <w:r>
        <w:rPr>
          <w:rFonts w:ascii="Cambria" w:hAnsi="Cambria" w:cs="Arial"/>
          <w:color w:val="000000"/>
          <w:sz w:val="24"/>
          <w:szCs w:val="24"/>
        </w:rPr>
        <w:t>Antecedentes patológicos, sintomatología tiempo de evolución y tratamiento recibido</w:t>
      </w:r>
    </w:p>
    <w:p w14:paraId="02FA22C5" w14:textId="77777777" w:rsidR="006019C8" w:rsidRDefault="00745108">
      <w:pPr>
        <w:pStyle w:val="Standard"/>
        <w:numPr>
          <w:ilvl w:val="0"/>
          <w:numId w:val="1"/>
        </w:numPr>
        <w:spacing w:after="0" w:line="240" w:lineRule="auto"/>
        <w:ind w:left="1701" w:firstLine="0"/>
      </w:pPr>
      <w:r>
        <w:rPr>
          <w:rFonts w:ascii="Cambria" w:hAnsi="Cambria" w:cs="Arial"/>
          <w:sz w:val="24"/>
          <w:szCs w:val="24"/>
        </w:rPr>
        <w:t>Antecedentes personales no patológicos, transfusiones realizadas, uso de drogas ilícitas y alergia a medicamentos.</w:t>
      </w:r>
    </w:p>
    <w:p w14:paraId="51149F8E" w14:textId="77777777" w:rsidR="006019C8" w:rsidRDefault="00745108">
      <w:pPr>
        <w:pStyle w:val="Standard"/>
        <w:numPr>
          <w:ilvl w:val="0"/>
          <w:numId w:val="1"/>
        </w:numPr>
        <w:spacing w:after="0" w:line="240" w:lineRule="auto"/>
        <w:ind w:left="1701" w:firstLine="0"/>
      </w:pPr>
      <w:r>
        <w:rPr>
          <w:rFonts w:ascii="Cambria" w:hAnsi="Cambria" w:cs="Arial"/>
          <w:sz w:val="24"/>
          <w:szCs w:val="24"/>
        </w:rPr>
        <w:t>Antecedentes Heredofamiliares</w:t>
      </w:r>
    </w:p>
    <w:p w14:paraId="1F39E913" w14:textId="77777777" w:rsidR="006019C8" w:rsidRDefault="00745108">
      <w:pPr>
        <w:pStyle w:val="Standard"/>
        <w:numPr>
          <w:ilvl w:val="0"/>
          <w:numId w:val="1"/>
        </w:numPr>
        <w:spacing w:after="0" w:line="240" w:lineRule="auto"/>
        <w:ind w:left="1701" w:firstLine="0"/>
      </w:pPr>
      <w:r>
        <w:rPr>
          <w:rFonts w:ascii="Cambria" w:hAnsi="Cambria" w:cs="Arial"/>
          <w:sz w:val="24"/>
          <w:szCs w:val="24"/>
        </w:rPr>
        <w:t>Antecedentes Quirúrgicos</w:t>
      </w:r>
    </w:p>
    <w:p w14:paraId="0BAF4A42" w14:textId="77777777" w:rsidR="006019C8" w:rsidRDefault="00745108">
      <w:pPr>
        <w:pStyle w:val="Standard"/>
        <w:numPr>
          <w:ilvl w:val="0"/>
          <w:numId w:val="1"/>
        </w:numPr>
        <w:spacing w:after="0" w:line="240" w:lineRule="auto"/>
        <w:ind w:left="1701" w:firstLine="0"/>
      </w:pPr>
      <w:r>
        <w:rPr>
          <w:rFonts w:ascii="Cambria" w:hAnsi="Cambria" w:cs="Arial"/>
          <w:sz w:val="24"/>
          <w:szCs w:val="24"/>
        </w:rPr>
        <w:t>Examen físico, que incluya agudeza visual por medio de las cartillas de Snellen</w:t>
      </w:r>
    </w:p>
    <w:p w14:paraId="5EC07CF9" w14:textId="77777777" w:rsidR="006019C8" w:rsidRDefault="006019C8">
      <w:pPr>
        <w:pStyle w:val="Standard"/>
        <w:spacing w:after="0" w:line="240" w:lineRule="auto"/>
        <w:ind w:left="810"/>
        <w:jc w:val="both"/>
        <w:rPr>
          <w:rFonts w:ascii="Cambria" w:hAnsi="Cambria" w:cs="Arial"/>
          <w:sz w:val="24"/>
          <w:szCs w:val="24"/>
          <w:u w:val="single"/>
        </w:rPr>
      </w:pPr>
    </w:p>
    <w:p w14:paraId="198742BD" w14:textId="77777777" w:rsidR="006019C8" w:rsidRDefault="00745108">
      <w:pPr>
        <w:pStyle w:val="Standard"/>
        <w:numPr>
          <w:ilvl w:val="0"/>
          <w:numId w:val="6"/>
        </w:numPr>
        <w:spacing w:after="0" w:line="240" w:lineRule="auto"/>
        <w:jc w:val="both"/>
      </w:pPr>
      <w:r>
        <w:rPr>
          <w:rFonts w:ascii="Cambria" w:hAnsi="Cambria" w:cs="Arial"/>
          <w:sz w:val="24"/>
          <w:szCs w:val="24"/>
        </w:rPr>
        <w:t xml:space="preserve"> </w:t>
      </w:r>
      <w:r>
        <w:rPr>
          <w:rFonts w:ascii="Cambria" w:hAnsi="Cambria" w:cs="Arial"/>
          <w:b/>
          <w:sz w:val="24"/>
          <w:szCs w:val="24"/>
          <w:u w:val="single"/>
        </w:rPr>
        <w:t>Justificación clara del motivo de referir a este paciente</w:t>
      </w:r>
      <w:r>
        <w:rPr>
          <w:rFonts w:ascii="Cambria" w:hAnsi="Cambria" w:cs="Arial"/>
          <w:sz w:val="24"/>
          <w:szCs w:val="24"/>
          <w:u w:val="single"/>
        </w:rPr>
        <w:t>.</w:t>
      </w:r>
      <w:r>
        <w:rPr>
          <w:rFonts w:ascii="Cambria" w:hAnsi="Cambria" w:cs="Arial"/>
          <w:sz w:val="24"/>
          <w:szCs w:val="24"/>
        </w:rPr>
        <w:t xml:space="preserve"> Diagnóstico claro por el cual se refiere al paciente, o en su defecto una impresión diagnóstica, que deje entrever la necesidad de resolver el caso en un segundo nivel de atención, y por qué se agotó la capacidad resolutiva del primer nivel.</w:t>
      </w:r>
    </w:p>
    <w:p w14:paraId="7517FDCF" w14:textId="77777777" w:rsidR="006019C8" w:rsidRDefault="006019C8">
      <w:pPr>
        <w:pStyle w:val="Standard"/>
        <w:rPr>
          <w:rFonts w:ascii="Cambria" w:hAnsi="Cambria" w:cs="Arial"/>
          <w:sz w:val="24"/>
          <w:szCs w:val="24"/>
          <w:u w:val="single"/>
        </w:rPr>
      </w:pPr>
    </w:p>
    <w:p w14:paraId="3470F466" w14:textId="77777777" w:rsidR="006019C8" w:rsidRDefault="00745108">
      <w:pPr>
        <w:pStyle w:val="Standard"/>
        <w:numPr>
          <w:ilvl w:val="0"/>
          <w:numId w:val="6"/>
        </w:numPr>
        <w:spacing w:after="0" w:line="240" w:lineRule="auto"/>
      </w:pPr>
      <w:r>
        <w:rPr>
          <w:rFonts w:ascii="Cambria" w:hAnsi="Cambria" w:cs="Arial"/>
          <w:b/>
          <w:color w:val="FF0000"/>
          <w:sz w:val="24"/>
          <w:szCs w:val="24"/>
        </w:rPr>
        <w:t xml:space="preserve">Los casos considerados como urgentes deben referirse directamente al Servicio de Urgencias y </w:t>
      </w:r>
      <w:r>
        <w:rPr>
          <w:rFonts w:ascii="Cambria" w:hAnsi="Cambria" w:cs="Arial"/>
          <w:b/>
          <w:color w:val="FF0000"/>
          <w:sz w:val="24"/>
          <w:szCs w:val="24"/>
          <w:u w:val="single"/>
        </w:rPr>
        <w:t>NO A LA CONSULTA EXTERNA.</w:t>
      </w:r>
    </w:p>
    <w:p w14:paraId="6C5CACD1" w14:textId="77777777" w:rsidR="006019C8" w:rsidRDefault="006019C8">
      <w:pPr>
        <w:pStyle w:val="Prrafodelista"/>
        <w:rPr>
          <w:rFonts w:ascii="Cambria" w:hAnsi="Cambria" w:cs="Arial"/>
          <w:sz w:val="24"/>
          <w:szCs w:val="24"/>
        </w:rPr>
      </w:pPr>
    </w:p>
    <w:p w14:paraId="3A5EBDDF" w14:textId="77777777" w:rsidR="006019C8" w:rsidRDefault="00745108">
      <w:pPr>
        <w:pStyle w:val="Standard"/>
        <w:numPr>
          <w:ilvl w:val="0"/>
          <w:numId w:val="6"/>
        </w:numPr>
        <w:spacing w:after="0" w:line="240" w:lineRule="auto"/>
      </w:pPr>
      <w:r>
        <w:rPr>
          <w:rFonts w:ascii="Cambria" w:hAnsi="Cambria" w:cs="Arial"/>
          <w:sz w:val="24"/>
          <w:szCs w:val="24"/>
        </w:rPr>
        <w:t>Los pacientes que lleguen al Servicio de Emergencias durante el tiempo extraordinario (De lunes a jueves de 4pm a 7am y viernes desde las 3pm hasta lunes 7 am); debido a alguna patología ocular aguda, deben ser enviados al hospital que cuente con oftalmólogo de disponibilidad durante este tiempo para su valoración. Durante este tiempo el paciente es responsabilidad del médico tratante y del Servicio de Emergencias.</w:t>
      </w:r>
    </w:p>
    <w:p w14:paraId="5FA6D5B9" w14:textId="77777777" w:rsidR="006019C8" w:rsidRDefault="00745108">
      <w:pPr>
        <w:pStyle w:val="Standard"/>
        <w:jc w:val="center"/>
      </w:pPr>
      <w:r>
        <w:rPr>
          <w:rFonts w:ascii="Cambria" w:hAnsi="Cambria"/>
          <w:b/>
          <w:sz w:val="24"/>
          <w:szCs w:val="20"/>
        </w:rPr>
        <w:t>Patologías oculares que deben ser referidas al Servicio de Emergencias</w:t>
      </w:r>
    </w:p>
    <w:tbl>
      <w:tblPr>
        <w:tblW w:w="14309" w:type="dxa"/>
        <w:tblInd w:w="-108" w:type="dxa"/>
        <w:tblLayout w:type="fixed"/>
        <w:tblCellMar>
          <w:left w:w="10" w:type="dxa"/>
          <w:right w:w="10" w:type="dxa"/>
        </w:tblCellMar>
        <w:tblLook w:val="0000" w:firstRow="0" w:lastRow="0" w:firstColumn="0" w:lastColumn="0" w:noHBand="0" w:noVBand="0"/>
      </w:tblPr>
      <w:tblGrid>
        <w:gridCol w:w="3793"/>
        <w:gridCol w:w="10516"/>
      </w:tblGrid>
      <w:tr w:rsidR="006019C8" w14:paraId="7D2E28B7" w14:textId="77777777">
        <w:trPr>
          <w:trHeight w:val="2962"/>
        </w:trPr>
        <w:tc>
          <w:tcPr>
            <w:tcW w:w="3793" w:type="dxa"/>
            <w:tcBorders>
              <w:top w:val="single" w:sz="6" w:space="0" w:color="000080"/>
              <w:left w:val="single" w:sz="6" w:space="0" w:color="000080"/>
              <w:bottom w:val="single" w:sz="6" w:space="0" w:color="000080"/>
              <w:right w:val="single" w:sz="6" w:space="0" w:color="000080"/>
            </w:tcBorders>
            <w:shd w:val="clear" w:color="auto" w:fill="FFFFFF"/>
            <w:tcMar>
              <w:top w:w="0" w:type="dxa"/>
              <w:left w:w="108" w:type="dxa"/>
              <w:bottom w:w="0" w:type="dxa"/>
              <w:right w:w="108" w:type="dxa"/>
            </w:tcMar>
          </w:tcPr>
          <w:p w14:paraId="1E61FF83" w14:textId="77777777" w:rsidR="006019C8" w:rsidRDefault="006019C8">
            <w:pPr>
              <w:pStyle w:val="Standard"/>
              <w:rPr>
                <w:rFonts w:ascii="Cambria" w:hAnsi="Cambria" w:cs="Arial"/>
                <w:sz w:val="28"/>
                <w:szCs w:val="28"/>
                <w:u w:val="single"/>
              </w:rPr>
            </w:pPr>
          </w:p>
          <w:p w14:paraId="30940E3F" w14:textId="77777777" w:rsidR="006019C8" w:rsidRDefault="006019C8">
            <w:pPr>
              <w:pStyle w:val="Standard"/>
              <w:rPr>
                <w:rFonts w:ascii="Cambria" w:hAnsi="Cambria" w:cs="Arial"/>
                <w:sz w:val="28"/>
                <w:szCs w:val="28"/>
                <w:u w:val="single"/>
              </w:rPr>
            </w:pPr>
          </w:p>
          <w:p w14:paraId="3AF34F91" w14:textId="77777777" w:rsidR="006019C8" w:rsidRDefault="006019C8">
            <w:pPr>
              <w:pStyle w:val="Standard"/>
              <w:rPr>
                <w:rFonts w:ascii="Cambria" w:hAnsi="Cambria" w:cs="Arial"/>
                <w:sz w:val="28"/>
                <w:szCs w:val="28"/>
                <w:u w:val="single"/>
              </w:rPr>
            </w:pPr>
          </w:p>
          <w:p w14:paraId="23404EDC" w14:textId="77777777" w:rsidR="006019C8" w:rsidRDefault="006019C8">
            <w:pPr>
              <w:pStyle w:val="Standard"/>
              <w:rPr>
                <w:rFonts w:ascii="Cambria" w:hAnsi="Cambria" w:cs="Arial"/>
                <w:sz w:val="28"/>
                <w:szCs w:val="28"/>
                <w:u w:val="single"/>
              </w:rPr>
            </w:pPr>
          </w:p>
          <w:p w14:paraId="751E17F3" w14:textId="77777777" w:rsidR="006019C8" w:rsidRDefault="006019C8">
            <w:pPr>
              <w:pStyle w:val="Standard"/>
              <w:rPr>
                <w:rFonts w:ascii="Cambria" w:hAnsi="Cambria" w:cs="Arial"/>
                <w:sz w:val="28"/>
                <w:szCs w:val="28"/>
                <w:u w:val="single"/>
              </w:rPr>
            </w:pPr>
          </w:p>
          <w:p w14:paraId="1E89B0CD" w14:textId="77777777" w:rsidR="006019C8" w:rsidRDefault="006019C8">
            <w:pPr>
              <w:pStyle w:val="Standard"/>
              <w:rPr>
                <w:rFonts w:ascii="Cambria" w:hAnsi="Cambria" w:cs="Arial"/>
                <w:sz w:val="28"/>
                <w:szCs w:val="28"/>
                <w:u w:val="single"/>
              </w:rPr>
            </w:pPr>
          </w:p>
          <w:p w14:paraId="23507520" w14:textId="77777777" w:rsidR="006019C8" w:rsidRDefault="00745108">
            <w:pPr>
              <w:pStyle w:val="Standard"/>
            </w:pPr>
            <w:r>
              <w:rPr>
                <w:rFonts w:ascii="Cambria" w:hAnsi="Cambria" w:cs="Arial"/>
                <w:b/>
                <w:sz w:val="32"/>
                <w:szCs w:val="32"/>
              </w:rPr>
              <w:t>Referencias al servicio de Urgencias</w:t>
            </w:r>
          </w:p>
        </w:tc>
        <w:tc>
          <w:tcPr>
            <w:tcW w:w="10515" w:type="dxa"/>
            <w:tcBorders>
              <w:top w:val="single" w:sz="6" w:space="0" w:color="000080"/>
              <w:left w:val="single" w:sz="6" w:space="0" w:color="000080"/>
              <w:bottom w:val="single" w:sz="6" w:space="0" w:color="000080"/>
              <w:right w:val="single" w:sz="6" w:space="0" w:color="000080"/>
            </w:tcBorders>
            <w:shd w:val="clear" w:color="auto" w:fill="FFFFFF"/>
            <w:tcMar>
              <w:top w:w="0" w:type="dxa"/>
              <w:left w:w="108" w:type="dxa"/>
              <w:bottom w:w="0" w:type="dxa"/>
              <w:right w:w="108" w:type="dxa"/>
            </w:tcMar>
          </w:tcPr>
          <w:p w14:paraId="60AA1F7E" w14:textId="77777777" w:rsidR="006019C8" w:rsidRDefault="006019C8">
            <w:pPr>
              <w:pStyle w:val="Standard"/>
              <w:spacing w:after="0" w:line="240" w:lineRule="auto"/>
              <w:ind w:left="720"/>
              <w:jc w:val="both"/>
              <w:rPr>
                <w:rFonts w:ascii="Cambria" w:hAnsi="Cambria"/>
                <w:b/>
                <w:szCs w:val="20"/>
              </w:rPr>
            </w:pPr>
          </w:p>
          <w:p w14:paraId="798720ED" w14:textId="77777777" w:rsidR="006019C8" w:rsidRDefault="00745108">
            <w:pPr>
              <w:pStyle w:val="Standard"/>
              <w:numPr>
                <w:ilvl w:val="0"/>
                <w:numId w:val="9"/>
              </w:numPr>
              <w:spacing w:after="0" w:line="240" w:lineRule="auto"/>
              <w:jc w:val="both"/>
            </w:pPr>
            <w:r>
              <w:rPr>
                <w:rFonts w:ascii="Cambria" w:hAnsi="Cambria"/>
                <w:b/>
                <w:szCs w:val="20"/>
              </w:rPr>
              <w:t>Sospecha de Glaucoma Agudo</w:t>
            </w:r>
          </w:p>
          <w:p w14:paraId="5007237A" w14:textId="77777777" w:rsidR="006019C8" w:rsidRDefault="00745108">
            <w:pPr>
              <w:pStyle w:val="Standard"/>
              <w:numPr>
                <w:ilvl w:val="1"/>
                <w:numId w:val="2"/>
              </w:numPr>
              <w:spacing w:after="0" w:line="240" w:lineRule="auto"/>
              <w:jc w:val="both"/>
            </w:pPr>
            <w:r>
              <w:rPr>
                <w:rFonts w:ascii="Cambria" w:hAnsi="Cambria"/>
                <w:sz w:val="16"/>
                <w:szCs w:val="20"/>
              </w:rPr>
              <w:t>Dolor ocular intenso unilateral</w:t>
            </w:r>
          </w:p>
          <w:p w14:paraId="3CE8D111" w14:textId="77777777" w:rsidR="006019C8" w:rsidRDefault="00745108">
            <w:pPr>
              <w:pStyle w:val="Standard"/>
              <w:numPr>
                <w:ilvl w:val="1"/>
                <w:numId w:val="2"/>
              </w:numPr>
              <w:spacing w:after="0" w:line="240" w:lineRule="auto"/>
              <w:jc w:val="both"/>
            </w:pPr>
            <w:r>
              <w:rPr>
                <w:rFonts w:ascii="Cambria" w:hAnsi="Cambria"/>
                <w:sz w:val="16"/>
                <w:szCs w:val="20"/>
              </w:rPr>
              <w:t>Congestión conjuntival severa</w:t>
            </w:r>
          </w:p>
          <w:p w14:paraId="4AA95989" w14:textId="77777777" w:rsidR="006019C8" w:rsidRDefault="00745108">
            <w:pPr>
              <w:pStyle w:val="Standard"/>
              <w:numPr>
                <w:ilvl w:val="1"/>
                <w:numId w:val="2"/>
              </w:numPr>
              <w:spacing w:after="0" w:line="240" w:lineRule="auto"/>
              <w:jc w:val="both"/>
            </w:pPr>
            <w:r>
              <w:rPr>
                <w:rFonts w:ascii="Cambria" w:hAnsi="Cambria"/>
                <w:sz w:val="16"/>
                <w:szCs w:val="20"/>
              </w:rPr>
              <w:t>Midriasis media no reactiva a la luz (anisocoria)</w:t>
            </w:r>
          </w:p>
          <w:p w14:paraId="5DDCA6DF" w14:textId="77777777" w:rsidR="006019C8" w:rsidRDefault="00745108">
            <w:pPr>
              <w:pStyle w:val="Standard"/>
              <w:numPr>
                <w:ilvl w:val="1"/>
                <w:numId w:val="2"/>
              </w:numPr>
              <w:spacing w:after="0" w:line="240" w:lineRule="auto"/>
              <w:jc w:val="both"/>
            </w:pPr>
            <w:r>
              <w:rPr>
                <w:rFonts w:ascii="Cambria" w:hAnsi="Cambria"/>
                <w:sz w:val="16"/>
                <w:szCs w:val="20"/>
              </w:rPr>
              <w:t>Disminución de la agudeza visual y/o halos de luces</w:t>
            </w:r>
          </w:p>
          <w:p w14:paraId="74FAAB80" w14:textId="77777777" w:rsidR="006019C8" w:rsidRDefault="00745108">
            <w:pPr>
              <w:pStyle w:val="Standard"/>
              <w:numPr>
                <w:ilvl w:val="1"/>
                <w:numId w:val="2"/>
              </w:numPr>
              <w:spacing w:after="0" w:line="240" w:lineRule="auto"/>
              <w:jc w:val="both"/>
            </w:pPr>
            <w:r>
              <w:rPr>
                <w:rFonts w:ascii="Cambria" w:hAnsi="Cambria"/>
                <w:sz w:val="16"/>
                <w:szCs w:val="20"/>
              </w:rPr>
              <w:t>Cefalea inicialmente en hemicara, la cual se puede hacer universal</w:t>
            </w:r>
          </w:p>
          <w:p w14:paraId="4F923C51" w14:textId="77777777" w:rsidR="006019C8" w:rsidRDefault="00745108">
            <w:pPr>
              <w:pStyle w:val="Standard"/>
              <w:numPr>
                <w:ilvl w:val="1"/>
                <w:numId w:val="2"/>
              </w:numPr>
              <w:spacing w:after="0" w:line="240" w:lineRule="auto"/>
              <w:jc w:val="both"/>
            </w:pPr>
            <w:r>
              <w:rPr>
                <w:rFonts w:ascii="Cambria" w:hAnsi="Cambria"/>
                <w:sz w:val="16"/>
                <w:szCs w:val="20"/>
              </w:rPr>
              <w:t>No responden a ningún analgésico</w:t>
            </w:r>
          </w:p>
          <w:p w14:paraId="3820E224" w14:textId="77777777" w:rsidR="006019C8" w:rsidRDefault="00745108">
            <w:pPr>
              <w:pStyle w:val="Standard"/>
              <w:numPr>
                <w:ilvl w:val="1"/>
                <w:numId w:val="2"/>
              </w:numPr>
              <w:spacing w:after="0" w:line="240" w:lineRule="auto"/>
              <w:jc w:val="both"/>
            </w:pPr>
            <w:r>
              <w:rPr>
                <w:rFonts w:ascii="Cambria" w:hAnsi="Cambria"/>
                <w:sz w:val="16"/>
                <w:szCs w:val="20"/>
              </w:rPr>
              <w:t>Náuseas y/o vómitos</w:t>
            </w:r>
          </w:p>
          <w:p w14:paraId="60905C70" w14:textId="77777777" w:rsidR="006019C8" w:rsidRDefault="006019C8">
            <w:pPr>
              <w:pStyle w:val="Standard"/>
              <w:jc w:val="both"/>
              <w:rPr>
                <w:rFonts w:ascii="Cambria" w:hAnsi="Cambria"/>
                <w:sz w:val="20"/>
                <w:szCs w:val="20"/>
              </w:rPr>
            </w:pPr>
          </w:p>
          <w:p w14:paraId="1D371AF8" w14:textId="77777777" w:rsidR="006019C8" w:rsidRDefault="00745108">
            <w:pPr>
              <w:pStyle w:val="Standard"/>
              <w:numPr>
                <w:ilvl w:val="0"/>
                <w:numId w:val="2"/>
              </w:numPr>
              <w:spacing w:after="0" w:line="240" w:lineRule="auto"/>
              <w:jc w:val="both"/>
            </w:pPr>
            <w:r>
              <w:rPr>
                <w:rFonts w:ascii="Cambria" w:hAnsi="Cambria"/>
                <w:b/>
                <w:szCs w:val="20"/>
              </w:rPr>
              <w:t>Estrabismo traumático</w:t>
            </w:r>
          </w:p>
          <w:p w14:paraId="66124D3F" w14:textId="77777777" w:rsidR="006019C8" w:rsidRDefault="00745108">
            <w:pPr>
              <w:pStyle w:val="Standard"/>
              <w:numPr>
                <w:ilvl w:val="1"/>
                <w:numId w:val="2"/>
              </w:numPr>
              <w:spacing w:after="0" w:line="240" w:lineRule="auto"/>
              <w:jc w:val="both"/>
            </w:pPr>
            <w:r>
              <w:rPr>
                <w:rFonts w:ascii="Cambria" w:hAnsi="Cambria"/>
                <w:sz w:val="16"/>
                <w:szCs w:val="20"/>
              </w:rPr>
              <w:t>Realizar TAC de órbita con cortes finos (sagitales y coronales) y macizo facial con reconstrucción 3D</w:t>
            </w:r>
          </w:p>
          <w:p w14:paraId="672A49B8" w14:textId="77777777" w:rsidR="006019C8" w:rsidRDefault="006019C8">
            <w:pPr>
              <w:pStyle w:val="Standard"/>
              <w:ind w:left="720"/>
              <w:jc w:val="both"/>
              <w:rPr>
                <w:rFonts w:ascii="Cambria" w:hAnsi="Cambria"/>
                <w:sz w:val="16"/>
                <w:szCs w:val="20"/>
              </w:rPr>
            </w:pPr>
          </w:p>
          <w:p w14:paraId="5C5AFDE5" w14:textId="77777777" w:rsidR="006019C8" w:rsidRDefault="00745108">
            <w:pPr>
              <w:pStyle w:val="Standard"/>
              <w:numPr>
                <w:ilvl w:val="0"/>
                <w:numId w:val="2"/>
              </w:numPr>
              <w:spacing w:after="0" w:line="240" w:lineRule="auto"/>
              <w:jc w:val="both"/>
            </w:pPr>
            <w:r>
              <w:rPr>
                <w:rFonts w:ascii="Cambria" w:hAnsi="Cambria"/>
                <w:b/>
                <w:szCs w:val="20"/>
              </w:rPr>
              <w:t>Estrabismo súbito</w:t>
            </w:r>
          </w:p>
          <w:p w14:paraId="29CB232B" w14:textId="77777777" w:rsidR="006019C8" w:rsidRDefault="006019C8">
            <w:pPr>
              <w:pStyle w:val="Standard"/>
              <w:spacing w:after="0" w:line="240" w:lineRule="auto"/>
              <w:jc w:val="both"/>
              <w:rPr>
                <w:rFonts w:ascii="Cambria" w:hAnsi="Cambria"/>
                <w:b/>
                <w:szCs w:val="20"/>
              </w:rPr>
            </w:pPr>
          </w:p>
          <w:p w14:paraId="7110EE74" w14:textId="77777777" w:rsidR="006019C8" w:rsidRDefault="00745108">
            <w:pPr>
              <w:pStyle w:val="Standard"/>
              <w:numPr>
                <w:ilvl w:val="0"/>
                <w:numId w:val="2"/>
              </w:numPr>
              <w:spacing w:after="0" w:line="240" w:lineRule="auto"/>
              <w:jc w:val="both"/>
            </w:pPr>
            <w:r>
              <w:rPr>
                <w:rFonts w:ascii="Cambria" w:hAnsi="Cambria"/>
                <w:b/>
                <w:szCs w:val="20"/>
              </w:rPr>
              <w:t>Diplopía</w:t>
            </w:r>
          </w:p>
          <w:p w14:paraId="3198BD12" w14:textId="77777777" w:rsidR="006019C8" w:rsidRDefault="00745108">
            <w:pPr>
              <w:pStyle w:val="Standard"/>
              <w:numPr>
                <w:ilvl w:val="1"/>
                <w:numId w:val="2"/>
              </w:numPr>
              <w:spacing w:after="0" w:line="240" w:lineRule="auto"/>
              <w:jc w:val="both"/>
            </w:pPr>
            <w:r>
              <w:rPr>
                <w:rFonts w:ascii="Cambria" w:hAnsi="Cambria"/>
                <w:sz w:val="16"/>
                <w:szCs w:val="20"/>
              </w:rPr>
              <w:t>Definir si es monocular o binocular, en cual posición de la mirada se presenta y tiempo de evolución, así como la función pupilar</w:t>
            </w:r>
          </w:p>
          <w:p w14:paraId="4B9A28CA" w14:textId="77777777" w:rsidR="006019C8" w:rsidRDefault="00745108">
            <w:pPr>
              <w:pStyle w:val="Standard"/>
              <w:numPr>
                <w:ilvl w:val="1"/>
                <w:numId w:val="2"/>
              </w:numPr>
              <w:spacing w:after="0" w:line="240" w:lineRule="auto"/>
              <w:jc w:val="both"/>
            </w:pPr>
            <w:r>
              <w:rPr>
                <w:rFonts w:ascii="Cambria" w:hAnsi="Cambria"/>
                <w:sz w:val="16"/>
                <w:szCs w:val="20"/>
              </w:rPr>
              <w:t>Realizar examen neurológico completo</w:t>
            </w:r>
          </w:p>
          <w:p w14:paraId="741BB1A2" w14:textId="77777777" w:rsidR="006019C8" w:rsidRDefault="00745108">
            <w:pPr>
              <w:pStyle w:val="Standard"/>
              <w:numPr>
                <w:ilvl w:val="1"/>
                <w:numId w:val="2"/>
              </w:numPr>
              <w:spacing w:after="0" w:line="240" w:lineRule="auto"/>
              <w:jc w:val="both"/>
            </w:pPr>
            <w:r>
              <w:rPr>
                <w:rFonts w:ascii="Cambria" w:hAnsi="Cambria"/>
                <w:sz w:val="16"/>
                <w:szCs w:val="20"/>
              </w:rPr>
              <w:t>Considerar en el diagnóstico diferencial las causas vasculares, neurológicas y musculares.</w:t>
            </w:r>
          </w:p>
          <w:p w14:paraId="657A9567" w14:textId="77777777" w:rsidR="006019C8" w:rsidRDefault="00745108">
            <w:pPr>
              <w:pStyle w:val="Standard"/>
              <w:numPr>
                <w:ilvl w:val="1"/>
                <w:numId w:val="2"/>
              </w:numPr>
              <w:spacing w:after="0" w:line="240" w:lineRule="auto"/>
              <w:jc w:val="both"/>
            </w:pPr>
            <w:r>
              <w:rPr>
                <w:rFonts w:ascii="Cambria" w:hAnsi="Cambria"/>
                <w:sz w:val="16"/>
                <w:szCs w:val="20"/>
              </w:rPr>
              <w:t>Considerar realizar exámenes de laboratorio y TAC cráneo con y sin medio de contraste</w:t>
            </w:r>
          </w:p>
          <w:p w14:paraId="2AC26C82" w14:textId="77777777" w:rsidR="006019C8" w:rsidRDefault="006019C8">
            <w:pPr>
              <w:pStyle w:val="Standard"/>
              <w:rPr>
                <w:rFonts w:ascii="Cambria" w:hAnsi="Cambria"/>
                <w:szCs w:val="20"/>
              </w:rPr>
            </w:pPr>
          </w:p>
          <w:p w14:paraId="7FC973C4" w14:textId="77777777" w:rsidR="006019C8" w:rsidRDefault="00745108">
            <w:pPr>
              <w:pStyle w:val="Standard"/>
              <w:numPr>
                <w:ilvl w:val="0"/>
                <w:numId w:val="2"/>
              </w:numPr>
              <w:spacing w:after="0" w:line="240" w:lineRule="auto"/>
              <w:jc w:val="both"/>
            </w:pPr>
            <w:r>
              <w:rPr>
                <w:rFonts w:ascii="Cambria" w:hAnsi="Cambria"/>
                <w:b/>
                <w:szCs w:val="20"/>
              </w:rPr>
              <w:t>Pérdida de la visión súbita de CUALQUIER índole</w:t>
            </w:r>
          </w:p>
          <w:p w14:paraId="6E6B1D69" w14:textId="77777777" w:rsidR="006019C8" w:rsidRDefault="00745108">
            <w:pPr>
              <w:pStyle w:val="Standard"/>
              <w:numPr>
                <w:ilvl w:val="1"/>
                <w:numId w:val="2"/>
              </w:numPr>
              <w:spacing w:after="0" w:line="240" w:lineRule="auto"/>
              <w:jc w:val="both"/>
            </w:pPr>
            <w:r>
              <w:rPr>
                <w:rFonts w:ascii="Cambria" w:hAnsi="Cambria"/>
                <w:sz w:val="16"/>
                <w:szCs w:val="20"/>
              </w:rPr>
              <w:t>Adecuado interrogatorio de la historia clínica en relación con la perdida de la agudeza visual</w:t>
            </w:r>
          </w:p>
          <w:p w14:paraId="1E54450D" w14:textId="77777777" w:rsidR="006019C8" w:rsidRDefault="00745108">
            <w:pPr>
              <w:pStyle w:val="Standard"/>
              <w:numPr>
                <w:ilvl w:val="1"/>
                <w:numId w:val="2"/>
              </w:numPr>
              <w:spacing w:after="0" w:line="240" w:lineRule="auto"/>
              <w:jc w:val="both"/>
            </w:pPr>
            <w:r>
              <w:rPr>
                <w:rFonts w:ascii="Cambria" w:hAnsi="Cambria"/>
                <w:sz w:val="16"/>
                <w:szCs w:val="20"/>
              </w:rPr>
              <w:t>Valoración de la agudeza visual por medio de las cartillas de Snellen</w:t>
            </w:r>
          </w:p>
          <w:p w14:paraId="21E9B999" w14:textId="77777777" w:rsidR="006019C8" w:rsidRDefault="00745108">
            <w:pPr>
              <w:pStyle w:val="Standard"/>
              <w:numPr>
                <w:ilvl w:val="1"/>
                <w:numId w:val="2"/>
              </w:numPr>
              <w:spacing w:after="0" w:line="240" w:lineRule="auto"/>
              <w:jc w:val="both"/>
            </w:pPr>
            <w:r>
              <w:rPr>
                <w:rFonts w:ascii="Cambria" w:hAnsi="Cambria"/>
                <w:sz w:val="16"/>
                <w:szCs w:val="20"/>
              </w:rPr>
              <w:t>Consultar por presencia de fotopsias, miodesopsias, o perdida de campo visual, a fin de considerar diagnósticos de desgarros retinianos o desprendimientos de retina.</w:t>
            </w:r>
          </w:p>
          <w:p w14:paraId="1E81ED10" w14:textId="77777777" w:rsidR="006019C8" w:rsidRDefault="006019C8">
            <w:pPr>
              <w:pStyle w:val="Standard"/>
              <w:spacing w:after="0" w:line="240" w:lineRule="auto"/>
              <w:ind w:left="1440"/>
              <w:jc w:val="both"/>
              <w:rPr>
                <w:rFonts w:ascii="Cambria" w:hAnsi="Cambria"/>
                <w:szCs w:val="20"/>
              </w:rPr>
            </w:pPr>
          </w:p>
          <w:p w14:paraId="7970476A" w14:textId="77777777" w:rsidR="006019C8" w:rsidRDefault="00745108">
            <w:pPr>
              <w:pStyle w:val="Standard"/>
              <w:numPr>
                <w:ilvl w:val="0"/>
                <w:numId w:val="2"/>
              </w:numPr>
              <w:spacing w:after="0" w:line="240" w:lineRule="auto"/>
              <w:jc w:val="both"/>
            </w:pPr>
            <w:r>
              <w:rPr>
                <w:rFonts w:ascii="Cambria" w:hAnsi="Cambria"/>
                <w:b/>
                <w:szCs w:val="20"/>
              </w:rPr>
              <w:t>Quemaduras oculares con ácidos o base</w:t>
            </w:r>
          </w:p>
          <w:p w14:paraId="6370AE15" w14:textId="77777777" w:rsidR="006019C8" w:rsidRDefault="00745108">
            <w:pPr>
              <w:pStyle w:val="Standard"/>
              <w:numPr>
                <w:ilvl w:val="1"/>
                <w:numId w:val="2"/>
              </w:numPr>
              <w:spacing w:after="0" w:line="240" w:lineRule="auto"/>
              <w:jc w:val="both"/>
            </w:pPr>
            <w:r>
              <w:rPr>
                <w:rFonts w:ascii="Cambria" w:hAnsi="Cambria"/>
                <w:sz w:val="16"/>
                <w:szCs w:val="20"/>
              </w:rPr>
              <w:t>Realizar lavado ocular</w:t>
            </w:r>
          </w:p>
          <w:p w14:paraId="74D35024" w14:textId="77777777" w:rsidR="006019C8" w:rsidRDefault="006019C8">
            <w:pPr>
              <w:pStyle w:val="Standard"/>
              <w:ind w:left="1440"/>
              <w:jc w:val="both"/>
              <w:rPr>
                <w:rFonts w:ascii="Cambria" w:hAnsi="Cambria"/>
                <w:sz w:val="20"/>
                <w:szCs w:val="20"/>
              </w:rPr>
            </w:pPr>
          </w:p>
          <w:p w14:paraId="69B66039" w14:textId="77777777" w:rsidR="006019C8" w:rsidRDefault="00745108">
            <w:pPr>
              <w:pStyle w:val="Standard"/>
              <w:numPr>
                <w:ilvl w:val="0"/>
                <w:numId w:val="2"/>
              </w:numPr>
              <w:spacing w:after="0" w:line="240" w:lineRule="auto"/>
              <w:jc w:val="both"/>
            </w:pPr>
            <w:r>
              <w:rPr>
                <w:rFonts w:ascii="Cambria" w:hAnsi="Cambria"/>
                <w:b/>
                <w:szCs w:val="20"/>
              </w:rPr>
              <w:t>Trauma ocular significativo de cualquier origen</w:t>
            </w:r>
          </w:p>
          <w:p w14:paraId="1496612C" w14:textId="77777777" w:rsidR="006019C8" w:rsidRDefault="00745108">
            <w:pPr>
              <w:pStyle w:val="Standard"/>
              <w:numPr>
                <w:ilvl w:val="1"/>
                <w:numId w:val="2"/>
              </w:numPr>
              <w:spacing w:after="0" w:line="240" w:lineRule="auto"/>
              <w:jc w:val="both"/>
            </w:pPr>
            <w:r>
              <w:rPr>
                <w:rFonts w:ascii="Cambria" w:hAnsi="Cambria"/>
                <w:sz w:val="16"/>
                <w:szCs w:val="20"/>
              </w:rPr>
              <w:t>Referir ante cualquier trauma ocular importante.</w:t>
            </w:r>
          </w:p>
          <w:p w14:paraId="681A8F20" w14:textId="77777777" w:rsidR="006019C8" w:rsidRDefault="00745108">
            <w:pPr>
              <w:pStyle w:val="Standard"/>
              <w:numPr>
                <w:ilvl w:val="1"/>
                <w:numId w:val="2"/>
              </w:numPr>
              <w:spacing w:after="0" w:line="240" w:lineRule="auto"/>
              <w:jc w:val="both"/>
            </w:pPr>
            <w:r>
              <w:rPr>
                <w:rFonts w:ascii="Cambria" w:hAnsi="Cambria"/>
                <w:sz w:val="16"/>
                <w:szCs w:val="20"/>
              </w:rPr>
              <w:t>Referir si presenta herida en ángulo nasal que comprometa la vía lagrimal</w:t>
            </w:r>
          </w:p>
          <w:p w14:paraId="5DF1BD07" w14:textId="77777777" w:rsidR="006019C8" w:rsidRDefault="00745108">
            <w:pPr>
              <w:pStyle w:val="Standard"/>
              <w:numPr>
                <w:ilvl w:val="1"/>
                <w:numId w:val="2"/>
              </w:numPr>
              <w:spacing w:after="0" w:line="240" w:lineRule="auto"/>
              <w:jc w:val="both"/>
            </w:pPr>
            <w:r>
              <w:rPr>
                <w:rFonts w:ascii="Cambria" w:hAnsi="Cambria"/>
                <w:sz w:val="16"/>
                <w:szCs w:val="20"/>
              </w:rPr>
              <w:t>No aplicar ningún colirio ni ungüento a la lesión.</w:t>
            </w:r>
          </w:p>
          <w:p w14:paraId="1DED9FCB" w14:textId="77777777" w:rsidR="006019C8" w:rsidRDefault="006019C8">
            <w:pPr>
              <w:pStyle w:val="Standard"/>
              <w:numPr>
                <w:ilvl w:val="1"/>
                <w:numId w:val="2"/>
              </w:numPr>
              <w:spacing w:after="0" w:line="240" w:lineRule="auto"/>
              <w:jc w:val="both"/>
              <w:rPr>
                <w:rFonts w:ascii="Cambria" w:hAnsi="Cambria"/>
                <w:sz w:val="16"/>
                <w:szCs w:val="20"/>
              </w:rPr>
            </w:pPr>
          </w:p>
          <w:p w14:paraId="4017F7F4" w14:textId="77777777" w:rsidR="006019C8" w:rsidRDefault="00745108">
            <w:pPr>
              <w:pStyle w:val="Standard"/>
              <w:numPr>
                <w:ilvl w:val="0"/>
                <w:numId w:val="2"/>
              </w:numPr>
              <w:spacing w:after="0" w:line="240" w:lineRule="auto"/>
              <w:jc w:val="both"/>
            </w:pPr>
            <w:r>
              <w:rPr>
                <w:rFonts w:ascii="Cambria" w:hAnsi="Cambria"/>
                <w:b/>
                <w:szCs w:val="20"/>
              </w:rPr>
              <w:t>Heridas penetrantes de ojo</w:t>
            </w:r>
          </w:p>
          <w:p w14:paraId="729010DF" w14:textId="77777777" w:rsidR="006019C8" w:rsidRDefault="00745108">
            <w:pPr>
              <w:pStyle w:val="Standard"/>
              <w:numPr>
                <w:ilvl w:val="1"/>
                <w:numId w:val="2"/>
              </w:numPr>
              <w:spacing w:after="0" w:line="240" w:lineRule="auto"/>
              <w:jc w:val="both"/>
            </w:pPr>
            <w:r>
              <w:rPr>
                <w:rFonts w:ascii="Cambria" w:hAnsi="Cambria"/>
                <w:sz w:val="16"/>
                <w:szCs w:val="20"/>
              </w:rPr>
              <w:t>Evitar colocación de parche compresivos</w:t>
            </w:r>
          </w:p>
          <w:p w14:paraId="1BE434EC" w14:textId="77777777" w:rsidR="006019C8" w:rsidRDefault="00745108">
            <w:pPr>
              <w:pStyle w:val="Standard"/>
              <w:numPr>
                <w:ilvl w:val="1"/>
                <w:numId w:val="2"/>
              </w:numPr>
              <w:spacing w:after="0" w:line="240" w:lineRule="auto"/>
              <w:jc w:val="both"/>
            </w:pPr>
            <w:r>
              <w:rPr>
                <w:rFonts w:ascii="Cambria" w:hAnsi="Cambria"/>
                <w:sz w:val="16"/>
                <w:szCs w:val="20"/>
              </w:rPr>
              <w:t>No aplicar ningún colirio ni ungüento a la lesión.</w:t>
            </w:r>
          </w:p>
          <w:p w14:paraId="1CCF0998" w14:textId="77777777" w:rsidR="006019C8" w:rsidRDefault="006019C8">
            <w:pPr>
              <w:pStyle w:val="Standard"/>
              <w:spacing w:after="0" w:line="240" w:lineRule="auto"/>
              <w:ind w:left="720"/>
              <w:jc w:val="both"/>
              <w:rPr>
                <w:rFonts w:ascii="Cambria" w:hAnsi="Cambria"/>
                <w:b/>
                <w:szCs w:val="20"/>
              </w:rPr>
            </w:pPr>
          </w:p>
          <w:p w14:paraId="4DAFC71D" w14:textId="77777777" w:rsidR="006019C8" w:rsidRDefault="00745108">
            <w:pPr>
              <w:pStyle w:val="Standard"/>
              <w:numPr>
                <w:ilvl w:val="0"/>
                <w:numId w:val="2"/>
              </w:numPr>
              <w:spacing w:after="0" w:line="240" w:lineRule="auto"/>
              <w:jc w:val="both"/>
            </w:pPr>
            <w:r>
              <w:rPr>
                <w:rFonts w:ascii="Cambria" w:hAnsi="Cambria"/>
                <w:b/>
                <w:szCs w:val="20"/>
              </w:rPr>
              <w:t>Herpes Zoster con compromiso de rama del trigémino</w:t>
            </w:r>
          </w:p>
          <w:p w14:paraId="6B767488" w14:textId="77777777" w:rsidR="006019C8" w:rsidRDefault="006019C8">
            <w:pPr>
              <w:pStyle w:val="Standard"/>
              <w:jc w:val="both"/>
              <w:rPr>
                <w:rFonts w:ascii="Cambria" w:hAnsi="Cambria"/>
                <w:szCs w:val="20"/>
              </w:rPr>
            </w:pPr>
          </w:p>
          <w:p w14:paraId="3A616CCF" w14:textId="77777777" w:rsidR="006019C8" w:rsidRDefault="00745108">
            <w:pPr>
              <w:pStyle w:val="Standard"/>
              <w:numPr>
                <w:ilvl w:val="0"/>
                <w:numId w:val="2"/>
              </w:numPr>
              <w:spacing w:after="0" w:line="240" w:lineRule="auto"/>
              <w:jc w:val="both"/>
            </w:pPr>
            <w:r>
              <w:rPr>
                <w:rFonts w:ascii="Cambria" w:hAnsi="Cambria"/>
                <w:b/>
                <w:szCs w:val="20"/>
              </w:rPr>
              <w:t>Celulitis post septal.</w:t>
            </w:r>
          </w:p>
          <w:p w14:paraId="46980E27" w14:textId="77777777" w:rsidR="006019C8" w:rsidRDefault="00745108">
            <w:pPr>
              <w:pStyle w:val="Standard"/>
              <w:numPr>
                <w:ilvl w:val="1"/>
                <w:numId w:val="2"/>
              </w:numPr>
              <w:spacing w:after="0" w:line="240" w:lineRule="auto"/>
              <w:jc w:val="both"/>
            </w:pPr>
            <w:r>
              <w:rPr>
                <w:rFonts w:ascii="Cambria" w:hAnsi="Cambria"/>
                <w:sz w:val="16"/>
                <w:szCs w:val="20"/>
              </w:rPr>
              <w:t>Se presenta con edema, eritema y datos inflamatorios peri orbitarios, con dolor a la movilización ocular.</w:t>
            </w:r>
          </w:p>
          <w:p w14:paraId="5263B68C" w14:textId="77777777" w:rsidR="006019C8" w:rsidRDefault="00745108">
            <w:pPr>
              <w:pStyle w:val="Standard"/>
              <w:numPr>
                <w:ilvl w:val="1"/>
                <w:numId w:val="2"/>
              </w:numPr>
              <w:spacing w:after="0" w:line="240" w:lineRule="auto"/>
              <w:jc w:val="both"/>
            </w:pPr>
            <w:r>
              <w:rPr>
                <w:rFonts w:ascii="Cambria" w:hAnsi="Cambria"/>
                <w:sz w:val="16"/>
                <w:szCs w:val="20"/>
                <w:lang w:val="es-CR"/>
              </w:rPr>
              <w:t>Realizar TAC de órbitas cortes finos (sagitales y coronales)</w:t>
            </w:r>
          </w:p>
          <w:p w14:paraId="565F0488" w14:textId="77777777" w:rsidR="006019C8" w:rsidRDefault="006019C8">
            <w:pPr>
              <w:pStyle w:val="Standard"/>
              <w:spacing w:after="0" w:line="240" w:lineRule="auto"/>
              <w:jc w:val="both"/>
              <w:rPr>
                <w:rFonts w:ascii="Cambria" w:hAnsi="Cambria"/>
                <w:sz w:val="20"/>
                <w:szCs w:val="20"/>
              </w:rPr>
            </w:pPr>
          </w:p>
          <w:p w14:paraId="163DAFEC" w14:textId="77777777" w:rsidR="006019C8" w:rsidRDefault="00745108">
            <w:pPr>
              <w:pStyle w:val="Standard"/>
              <w:numPr>
                <w:ilvl w:val="0"/>
                <w:numId w:val="2"/>
              </w:numPr>
              <w:spacing w:after="0" w:line="240" w:lineRule="auto"/>
              <w:jc w:val="both"/>
            </w:pPr>
            <w:r>
              <w:rPr>
                <w:rFonts w:ascii="Cambria" w:hAnsi="Cambria"/>
                <w:b/>
                <w:szCs w:val="20"/>
                <w:lang w:val="pt-BR"/>
              </w:rPr>
              <w:t>Uveítis aguda o crónicas reagudizadas</w:t>
            </w:r>
          </w:p>
          <w:p w14:paraId="5792B465" w14:textId="77777777" w:rsidR="006019C8" w:rsidRDefault="00745108">
            <w:pPr>
              <w:pStyle w:val="Standard"/>
              <w:numPr>
                <w:ilvl w:val="1"/>
                <w:numId w:val="2"/>
              </w:numPr>
              <w:spacing w:after="0" w:line="240" w:lineRule="auto"/>
              <w:jc w:val="both"/>
            </w:pPr>
            <w:r>
              <w:rPr>
                <w:rFonts w:ascii="Cambria" w:hAnsi="Cambria"/>
                <w:sz w:val="16"/>
                <w:szCs w:val="20"/>
              </w:rPr>
              <w:t>Dolor ocular intenso acompañado de ojo rojo y diminución de la agudeza visual.</w:t>
            </w:r>
          </w:p>
          <w:p w14:paraId="321F615B" w14:textId="77777777" w:rsidR="006019C8" w:rsidRDefault="006019C8">
            <w:pPr>
              <w:pStyle w:val="Standard"/>
              <w:spacing w:after="0" w:line="240" w:lineRule="auto"/>
              <w:ind w:left="1440"/>
              <w:jc w:val="both"/>
              <w:rPr>
                <w:rFonts w:ascii="Cambria" w:hAnsi="Cambria"/>
                <w:sz w:val="16"/>
                <w:szCs w:val="20"/>
              </w:rPr>
            </w:pPr>
          </w:p>
          <w:p w14:paraId="78E6B1A7" w14:textId="77777777" w:rsidR="006019C8" w:rsidRDefault="006019C8">
            <w:pPr>
              <w:pStyle w:val="Standard"/>
              <w:spacing w:after="0" w:line="240" w:lineRule="auto"/>
              <w:ind w:left="1440"/>
              <w:jc w:val="both"/>
              <w:rPr>
                <w:rFonts w:ascii="Cambria" w:hAnsi="Cambria"/>
                <w:sz w:val="16"/>
                <w:szCs w:val="20"/>
              </w:rPr>
            </w:pPr>
          </w:p>
          <w:p w14:paraId="453A4C74" w14:textId="77777777" w:rsidR="006019C8" w:rsidRDefault="00745108">
            <w:pPr>
              <w:pStyle w:val="Standard"/>
              <w:numPr>
                <w:ilvl w:val="0"/>
                <w:numId w:val="2"/>
              </w:numPr>
              <w:spacing w:after="0" w:line="240" w:lineRule="auto"/>
              <w:jc w:val="both"/>
            </w:pPr>
            <w:r>
              <w:rPr>
                <w:rFonts w:ascii="Cambria" w:hAnsi="Cambria"/>
                <w:b/>
                <w:szCs w:val="20"/>
              </w:rPr>
              <w:t>Cuerpo extraño en córnea o conjuntiva</w:t>
            </w:r>
          </w:p>
          <w:p w14:paraId="6893D07C" w14:textId="77777777" w:rsidR="006019C8" w:rsidRDefault="00745108">
            <w:pPr>
              <w:pStyle w:val="Standard"/>
              <w:numPr>
                <w:ilvl w:val="1"/>
                <w:numId w:val="2"/>
              </w:numPr>
              <w:spacing w:after="0" w:line="240" w:lineRule="auto"/>
              <w:jc w:val="both"/>
            </w:pPr>
            <w:r>
              <w:rPr>
                <w:rFonts w:ascii="Cambria" w:hAnsi="Cambria"/>
                <w:sz w:val="16"/>
                <w:szCs w:val="20"/>
              </w:rPr>
              <w:t>Presencia de cuerpo extraño en ojo por cortadura de metal o soldadura.</w:t>
            </w:r>
          </w:p>
          <w:p w14:paraId="09B216CB" w14:textId="77777777" w:rsidR="006019C8" w:rsidRDefault="00745108">
            <w:pPr>
              <w:pStyle w:val="Standard"/>
              <w:numPr>
                <w:ilvl w:val="1"/>
                <w:numId w:val="2"/>
              </w:numPr>
              <w:spacing w:after="0" w:line="240" w:lineRule="auto"/>
              <w:jc w:val="both"/>
            </w:pPr>
            <w:r>
              <w:rPr>
                <w:rFonts w:ascii="Cambria" w:hAnsi="Cambria"/>
                <w:sz w:val="16"/>
                <w:szCs w:val="20"/>
              </w:rPr>
              <w:t>Considerar si evento se encuentra cubierto por seguro laboral</w:t>
            </w:r>
          </w:p>
          <w:p w14:paraId="102112E3" w14:textId="77777777" w:rsidR="006019C8" w:rsidRDefault="00745108">
            <w:pPr>
              <w:pStyle w:val="Standard"/>
              <w:numPr>
                <w:ilvl w:val="1"/>
                <w:numId w:val="2"/>
              </w:numPr>
              <w:spacing w:after="0" w:line="240" w:lineRule="auto"/>
              <w:jc w:val="both"/>
            </w:pPr>
            <w:r>
              <w:rPr>
                <w:rFonts w:ascii="Cambria" w:hAnsi="Cambria"/>
                <w:sz w:val="16"/>
                <w:szCs w:val="20"/>
              </w:rPr>
              <w:t xml:space="preserve">Si se logra extraer el cuerpo extraño se colocar un parche ocular con terramicina por 24 horas y luego iniciar lagrimas artificiales 1 gota cada 2 horas por 5 días.  </w:t>
            </w:r>
          </w:p>
          <w:p w14:paraId="5FDE3739" w14:textId="77777777" w:rsidR="006019C8" w:rsidRDefault="00745108">
            <w:pPr>
              <w:pStyle w:val="Standard"/>
              <w:numPr>
                <w:ilvl w:val="1"/>
                <w:numId w:val="2"/>
              </w:numPr>
              <w:spacing w:after="0" w:line="240" w:lineRule="auto"/>
              <w:jc w:val="both"/>
            </w:pPr>
            <w:r>
              <w:rPr>
                <w:rFonts w:ascii="Cambria" w:hAnsi="Cambria"/>
                <w:sz w:val="16"/>
                <w:szCs w:val="20"/>
              </w:rPr>
              <w:t>Si no se logra extraer el cuerpo extraño, se coloca un parche con terramicina por 24 horas, y se deberá comentar con médico oftalmólogo a considerar referir a la consulta externa para valoración.</w:t>
            </w:r>
          </w:p>
          <w:p w14:paraId="6AF97EB7" w14:textId="77777777" w:rsidR="006019C8" w:rsidRDefault="006019C8">
            <w:pPr>
              <w:pStyle w:val="Standard"/>
              <w:spacing w:after="0" w:line="240" w:lineRule="auto"/>
              <w:ind w:left="1440"/>
              <w:jc w:val="both"/>
              <w:rPr>
                <w:rFonts w:ascii="Cambria" w:hAnsi="Cambria"/>
                <w:sz w:val="16"/>
                <w:szCs w:val="20"/>
                <w:shd w:val="clear" w:color="auto" w:fill="FFFF00"/>
              </w:rPr>
            </w:pPr>
          </w:p>
          <w:p w14:paraId="007F19BC" w14:textId="77777777" w:rsidR="006019C8" w:rsidRDefault="006019C8">
            <w:pPr>
              <w:pStyle w:val="Standard"/>
              <w:spacing w:after="0" w:line="240" w:lineRule="auto"/>
              <w:ind w:left="1440"/>
              <w:jc w:val="both"/>
              <w:rPr>
                <w:rFonts w:ascii="Cambria" w:hAnsi="Cambria"/>
                <w:sz w:val="16"/>
                <w:szCs w:val="20"/>
                <w:shd w:val="clear" w:color="auto" w:fill="FFFF00"/>
              </w:rPr>
            </w:pPr>
          </w:p>
          <w:p w14:paraId="270B0050" w14:textId="77777777" w:rsidR="006019C8" w:rsidRDefault="00745108">
            <w:pPr>
              <w:pStyle w:val="Standard"/>
              <w:numPr>
                <w:ilvl w:val="0"/>
                <w:numId w:val="2"/>
              </w:numPr>
              <w:spacing w:after="0" w:line="240" w:lineRule="auto"/>
              <w:jc w:val="both"/>
            </w:pPr>
            <w:r>
              <w:rPr>
                <w:rFonts w:ascii="Cambria" w:hAnsi="Cambria"/>
                <w:b/>
                <w:szCs w:val="20"/>
              </w:rPr>
              <w:t>Neuritis óptica y papiledema</w:t>
            </w:r>
          </w:p>
          <w:p w14:paraId="6C17CDAF" w14:textId="77777777" w:rsidR="006019C8" w:rsidRDefault="00745108">
            <w:pPr>
              <w:pStyle w:val="Standard"/>
              <w:numPr>
                <w:ilvl w:val="1"/>
                <w:numId w:val="2"/>
              </w:numPr>
              <w:spacing w:after="0" w:line="240" w:lineRule="auto"/>
              <w:jc w:val="both"/>
            </w:pPr>
            <w:r>
              <w:rPr>
                <w:rFonts w:ascii="Cambria" w:hAnsi="Cambria"/>
                <w:sz w:val="16"/>
                <w:szCs w:val="20"/>
              </w:rPr>
              <w:t>Disminución de la agudeza visual acompañado de cefaleas, náuseas o vómitos y presencia de dolor ocular a los movimientos oculares</w:t>
            </w:r>
          </w:p>
          <w:p w14:paraId="683AA8FF" w14:textId="77777777" w:rsidR="006019C8" w:rsidRDefault="00745108">
            <w:pPr>
              <w:pStyle w:val="Standard"/>
              <w:numPr>
                <w:ilvl w:val="1"/>
                <w:numId w:val="2"/>
              </w:numPr>
              <w:spacing w:after="0" w:line="240" w:lineRule="auto"/>
              <w:jc w:val="both"/>
            </w:pPr>
            <w:r>
              <w:rPr>
                <w:rFonts w:ascii="Cambria" w:hAnsi="Cambria"/>
                <w:sz w:val="16"/>
                <w:szCs w:val="20"/>
              </w:rPr>
              <w:t>Realizar examen neurológico completo</w:t>
            </w:r>
          </w:p>
          <w:p w14:paraId="2D722ECE" w14:textId="77777777" w:rsidR="006019C8" w:rsidRDefault="00745108">
            <w:pPr>
              <w:pStyle w:val="Standard"/>
              <w:numPr>
                <w:ilvl w:val="1"/>
                <w:numId w:val="2"/>
              </w:numPr>
              <w:spacing w:after="0" w:line="240" w:lineRule="auto"/>
              <w:jc w:val="both"/>
            </w:pPr>
            <w:r>
              <w:rPr>
                <w:rFonts w:ascii="Cambria" w:hAnsi="Cambria"/>
                <w:sz w:val="16"/>
                <w:szCs w:val="20"/>
              </w:rPr>
              <w:t>Considerar en el diagnóstico diferencial de las causas neurológicas</w:t>
            </w:r>
          </w:p>
          <w:p w14:paraId="107A6B75" w14:textId="77777777" w:rsidR="006019C8" w:rsidRDefault="00745108">
            <w:pPr>
              <w:pStyle w:val="Standard"/>
              <w:numPr>
                <w:ilvl w:val="1"/>
                <w:numId w:val="2"/>
              </w:numPr>
              <w:spacing w:after="0" w:line="240" w:lineRule="auto"/>
              <w:jc w:val="both"/>
            </w:pPr>
            <w:r>
              <w:rPr>
                <w:rFonts w:ascii="Cambria" w:hAnsi="Cambria"/>
                <w:sz w:val="16"/>
                <w:szCs w:val="20"/>
              </w:rPr>
              <w:t>Considerar realizar exámenes de laboratorio y TAC cráneo con y sin medio de contraste</w:t>
            </w:r>
          </w:p>
          <w:p w14:paraId="43791A15" w14:textId="77777777" w:rsidR="006019C8" w:rsidRDefault="006019C8">
            <w:pPr>
              <w:pStyle w:val="Standard"/>
              <w:spacing w:after="0" w:line="240" w:lineRule="auto"/>
              <w:ind w:left="1440"/>
              <w:jc w:val="both"/>
              <w:rPr>
                <w:rFonts w:ascii="Cambria" w:hAnsi="Cambria"/>
                <w:sz w:val="16"/>
                <w:szCs w:val="20"/>
              </w:rPr>
            </w:pPr>
          </w:p>
          <w:p w14:paraId="17EA6269" w14:textId="77777777" w:rsidR="006019C8" w:rsidRDefault="006019C8">
            <w:pPr>
              <w:pStyle w:val="Standard"/>
              <w:spacing w:after="0" w:line="240" w:lineRule="auto"/>
              <w:ind w:left="1440"/>
              <w:jc w:val="both"/>
              <w:rPr>
                <w:rFonts w:ascii="Cambria" w:hAnsi="Cambria"/>
                <w:sz w:val="16"/>
                <w:szCs w:val="20"/>
              </w:rPr>
            </w:pPr>
          </w:p>
          <w:p w14:paraId="15CE1443" w14:textId="77777777" w:rsidR="006019C8" w:rsidRDefault="00745108">
            <w:pPr>
              <w:pStyle w:val="Standard"/>
              <w:numPr>
                <w:ilvl w:val="0"/>
                <w:numId w:val="2"/>
              </w:numPr>
              <w:spacing w:after="0" w:line="240" w:lineRule="auto"/>
              <w:jc w:val="both"/>
            </w:pPr>
            <w:r>
              <w:rPr>
                <w:rFonts w:ascii="Cambria" w:hAnsi="Cambria"/>
                <w:b/>
                <w:szCs w:val="20"/>
              </w:rPr>
              <w:t>Queratitis infecciosa (úlceras corneales)</w:t>
            </w:r>
          </w:p>
          <w:p w14:paraId="1DEC1812" w14:textId="77777777" w:rsidR="006019C8" w:rsidRDefault="00745108">
            <w:pPr>
              <w:pStyle w:val="Standard"/>
              <w:numPr>
                <w:ilvl w:val="1"/>
                <w:numId w:val="2"/>
              </w:numPr>
              <w:spacing w:after="0" w:line="240" w:lineRule="auto"/>
              <w:jc w:val="both"/>
            </w:pPr>
            <w:r>
              <w:rPr>
                <w:rFonts w:ascii="Cambria" w:hAnsi="Cambria"/>
                <w:sz w:val="16"/>
                <w:szCs w:val="20"/>
              </w:rPr>
              <w:t>Sensación de cuerpo extraño con ojo rojo, dolor y perdida de agudeza visual, con presencia de lesión corneal blanquecina que tiñe con fluorosceína.</w:t>
            </w:r>
          </w:p>
          <w:p w14:paraId="05643A31" w14:textId="77777777" w:rsidR="006019C8" w:rsidRDefault="00745108">
            <w:pPr>
              <w:pStyle w:val="Standard"/>
              <w:numPr>
                <w:ilvl w:val="1"/>
                <w:numId w:val="2"/>
              </w:numPr>
              <w:spacing w:after="0" w:line="240" w:lineRule="auto"/>
              <w:jc w:val="both"/>
            </w:pPr>
            <w:r>
              <w:rPr>
                <w:rFonts w:ascii="Cambria" w:hAnsi="Cambria"/>
                <w:sz w:val="16"/>
                <w:szCs w:val="20"/>
              </w:rPr>
              <w:t>Puede presentarse posterior a un trauma, caída de líquido, secundario a uso de lentes de contacto, posterior a episodio de conjuntivitis de larga evolución o antecedente de lesiones en hemicara por herpes zoster.</w:t>
            </w:r>
          </w:p>
          <w:p w14:paraId="7119207F" w14:textId="77777777" w:rsidR="006019C8" w:rsidRDefault="00745108">
            <w:pPr>
              <w:pStyle w:val="Standard"/>
              <w:spacing w:after="0" w:line="240" w:lineRule="auto"/>
              <w:ind w:left="1440"/>
              <w:jc w:val="both"/>
            </w:pPr>
            <w:r>
              <w:rPr>
                <w:rFonts w:ascii="Cambria" w:hAnsi="Cambria"/>
                <w:sz w:val="16"/>
                <w:szCs w:val="20"/>
              </w:rPr>
              <w:t>.</w:t>
            </w:r>
          </w:p>
          <w:p w14:paraId="6C0098E7" w14:textId="77777777" w:rsidR="006019C8" w:rsidRDefault="006019C8">
            <w:pPr>
              <w:pStyle w:val="Standard"/>
              <w:spacing w:after="0" w:line="240" w:lineRule="auto"/>
              <w:ind w:left="1080"/>
              <w:jc w:val="both"/>
              <w:rPr>
                <w:rFonts w:ascii="Cambria" w:hAnsi="Cambria"/>
                <w:sz w:val="16"/>
                <w:szCs w:val="20"/>
              </w:rPr>
            </w:pPr>
          </w:p>
          <w:p w14:paraId="6DF6BDFE" w14:textId="77777777" w:rsidR="006019C8" w:rsidRDefault="006019C8">
            <w:pPr>
              <w:pStyle w:val="Standard"/>
              <w:spacing w:after="0" w:line="240" w:lineRule="auto"/>
              <w:jc w:val="both"/>
              <w:rPr>
                <w:rFonts w:ascii="Cambria" w:hAnsi="Cambria"/>
                <w:sz w:val="16"/>
                <w:szCs w:val="20"/>
              </w:rPr>
            </w:pPr>
          </w:p>
          <w:p w14:paraId="2DE39EA7" w14:textId="77777777" w:rsidR="006019C8" w:rsidRDefault="00745108">
            <w:pPr>
              <w:pStyle w:val="Standard"/>
              <w:numPr>
                <w:ilvl w:val="0"/>
                <w:numId w:val="2"/>
              </w:numPr>
              <w:spacing w:after="0" w:line="240" w:lineRule="auto"/>
              <w:jc w:val="both"/>
            </w:pPr>
            <w:r>
              <w:rPr>
                <w:rFonts w:ascii="Cambria" w:hAnsi="Cambria"/>
                <w:b/>
                <w:szCs w:val="20"/>
              </w:rPr>
              <w:t>Epiescleritis y escleritis</w:t>
            </w:r>
          </w:p>
          <w:p w14:paraId="104A3D5E" w14:textId="77777777" w:rsidR="006019C8" w:rsidRDefault="00745108">
            <w:pPr>
              <w:pStyle w:val="Standard"/>
              <w:numPr>
                <w:ilvl w:val="1"/>
                <w:numId w:val="2"/>
              </w:numPr>
              <w:spacing w:after="0" w:line="240" w:lineRule="auto"/>
              <w:jc w:val="both"/>
            </w:pPr>
            <w:r>
              <w:rPr>
                <w:rFonts w:ascii="Cambria" w:hAnsi="Cambria"/>
                <w:sz w:val="16"/>
                <w:szCs w:val="20"/>
              </w:rPr>
              <w:t>Se presentan con ojo rojo total o parcial, asociado a dolor ocular intenso</w:t>
            </w:r>
          </w:p>
          <w:p w14:paraId="0B210AAE" w14:textId="77777777" w:rsidR="006019C8" w:rsidRDefault="00745108">
            <w:pPr>
              <w:pStyle w:val="Standard"/>
              <w:numPr>
                <w:ilvl w:val="1"/>
                <w:numId w:val="2"/>
              </w:numPr>
              <w:spacing w:after="0" w:line="240" w:lineRule="auto"/>
              <w:jc w:val="both"/>
            </w:pPr>
            <w:r>
              <w:rPr>
                <w:rFonts w:ascii="Cambria" w:hAnsi="Cambria"/>
                <w:sz w:val="16"/>
                <w:szCs w:val="20"/>
              </w:rPr>
              <w:t>Pueden asociarse a enfermedades autoinmunes de fondo.</w:t>
            </w:r>
          </w:p>
          <w:p w14:paraId="0DA36C49" w14:textId="77777777" w:rsidR="006019C8" w:rsidRDefault="006019C8">
            <w:pPr>
              <w:pStyle w:val="Standard"/>
              <w:spacing w:after="0" w:line="240" w:lineRule="auto"/>
              <w:jc w:val="both"/>
              <w:rPr>
                <w:rFonts w:ascii="Cambria" w:hAnsi="Cambria"/>
                <w:sz w:val="16"/>
                <w:szCs w:val="20"/>
              </w:rPr>
            </w:pPr>
          </w:p>
          <w:p w14:paraId="517DF367" w14:textId="77777777" w:rsidR="006019C8" w:rsidRDefault="006019C8">
            <w:pPr>
              <w:pStyle w:val="Standard"/>
              <w:spacing w:after="0" w:line="240" w:lineRule="auto"/>
              <w:jc w:val="both"/>
              <w:rPr>
                <w:rFonts w:ascii="Cambria" w:hAnsi="Cambria"/>
                <w:sz w:val="16"/>
                <w:szCs w:val="20"/>
              </w:rPr>
            </w:pPr>
          </w:p>
          <w:p w14:paraId="67EF89D0" w14:textId="77777777" w:rsidR="006019C8" w:rsidRDefault="00745108">
            <w:pPr>
              <w:pStyle w:val="Standard"/>
              <w:numPr>
                <w:ilvl w:val="0"/>
                <w:numId w:val="2"/>
              </w:numPr>
              <w:spacing w:after="0" w:line="240" w:lineRule="auto"/>
              <w:jc w:val="both"/>
            </w:pPr>
            <w:r>
              <w:rPr>
                <w:rFonts w:ascii="Cambria" w:hAnsi="Cambria"/>
                <w:b/>
                <w:szCs w:val="20"/>
              </w:rPr>
              <w:t>Conjuntivitis</w:t>
            </w:r>
          </w:p>
          <w:p w14:paraId="6B86D0C5" w14:textId="77777777" w:rsidR="006019C8" w:rsidRDefault="00745108">
            <w:pPr>
              <w:pStyle w:val="Standard"/>
              <w:numPr>
                <w:ilvl w:val="1"/>
                <w:numId w:val="2"/>
              </w:numPr>
              <w:spacing w:after="0" w:line="240" w:lineRule="auto"/>
              <w:jc w:val="both"/>
            </w:pPr>
            <w:r>
              <w:rPr>
                <w:rFonts w:ascii="Cambria" w:hAnsi="Cambria"/>
                <w:sz w:val="16"/>
                <w:szCs w:val="20"/>
              </w:rPr>
              <w:t>Se presenta cuadro con ojo rojo, secreción, molestias oculares sin alteración visual</w:t>
            </w:r>
          </w:p>
          <w:p w14:paraId="2E03F819" w14:textId="77777777" w:rsidR="006019C8" w:rsidRDefault="00745108">
            <w:pPr>
              <w:pStyle w:val="Standard"/>
              <w:numPr>
                <w:ilvl w:val="1"/>
                <w:numId w:val="2"/>
              </w:numPr>
              <w:spacing w:after="0" w:line="240" w:lineRule="auto"/>
              <w:jc w:val="both"/>
            </w:pPr>
            <w:r>
              <w:rPr>
                <w:rFonts w:ascii="Cambria" w:hAnsi="Cambria"/>
                <w:sz w:val="16"/>
                <w:szCs w:val="20"/>
              </w:rPr>
              <w:t>A la exploración con hiperemia conjuntival, sin afectación corneal ni pupilar</w:t>
            </w:r>
          </w:p>
          <w:p w14:paraId="6951AB86" w14:textId="77777777" w:rsidR="006019C8" w:rsidRDefault="00745108">
            <w:pPr>
              <w:pStyle w:val="Standard"/>
              <w:numPr>
                <w:ilvl w:val="1"/>
                <w:numId w:val="2"/>
              </w:numPr>
              <w:spacing w:after="0" w:line="240" w:lineRule="auto"/>
              <w:jc w:val="both"/>
            </w:pPr>
            <w:r>
              <w:rPr>
                <w:rFonts w:ascii="Cambria" w:hAnsi="Cambria"/>
                <w:sz w:val="16"/>
                <w:szCs w:val="20"/>
              </w:rPr>
              <w:t>Referir después de 5 días de tratamiento, sin respuesta adecuada.</w:t>
            </w:r>
          </w:p>
        </w:tc>
      </w:tr>
    </w:tbl>
    <w:p w14:paraId="6EDCEA0A" w14:textId="77777777" w:rsidR="006019C8" w:rsidRDefault="00745108">
      <w:pPr>
        <w:pStyle w:val="Standard"/>
        <w:jc w:val="center"/>
      </w:pPr>
      <w:r>
        <w:rPr>
          <w:rFonts w:ascii="Cambria" w:hAnsi="Cambria"/>
          <w:b/>
          <w:bCs/>
          <w:sz w:val="28"/>
          <w:szCs w:val="23"/>
        </w:rPr>
        <w:t xml:space="preserve">CRITERIOS DE REFERENCIA CONSULTA EXTERNA </w:t>
      </w:r>
      <w:r>
        <w:rPr>
          <w:rFonts w:ascii="Cambria" w:hAnsi="Cambria"/>
          <w:sz w:val="28"/>
          <w:szCs w:val="23"/>
        </w:rPr>
        <w:t xml:space="preserve">- </w:t>
      </w:r>
      <w:r>
        <w:rPr>
          <w:rFonts w:ascii="Cambria" w:hAnsi="Cambria"/>
          <w:b/>
          <w:bCs/>
          <w:sz w:val="28"/>
          <w:szCs w:val="23"/>
        </w:rPr>
        <w:t xml:space="preserve">SERVICIO DE </w:t>
      </w:r>
      <w:r>
        <w:rPr>
          <w:rFonts w:ascii="Cambria" w:hAnsi="Cambria" w:cs="Arial"/>
          <w:b/>
          <w:sz w:val="28"/>
          <w:szCs w:val="24"/>
        </w:rPr>
        <w:t>OFTALMOLOGÍA</w:t>
      </w:r>
    </w:p>
    <w:p w14:paraId="2C0B81B0" w14:textId="77777777" w:rsidR="006019C8" w:rsidRDefault="006019C8">
      <w:pPr>
        <w:pStyle w:val="Standard"/>
        <w:jc w:val="center"/>
        <w:rPr>
          <w:rFonts w:ascii="Cambria" w:hAnsi="Cambria"/>
          <w:b/>
          <w:bCs/>
          <w:sz w:val="28"/>
          <w:szCs w:val="23"/>
        </w:rPr>
      </w:pPr>
    </w:p>
    <w:tbl>
      <w:tblPr>
        <w:tblW w:w="13288" w:type="dxa"/>
        <w:tblInd w:w="-108" w:type="dxa"/>
        <w:tblLayout w:type="fixed"/>
        <w:tblCellMar>
          <w:left w:w="10" w:type="dxa"/>
          <w:right w:w="10" w:type="dxa"/>
        </w:tblCellMar>
        <w:tblLook w:val="0000" w:firstRow="0" w:lastRow="0" w:firstColumn="0" w:lastColumn="0" w:noHBand="0" w:noVBand="0"/>
      </w:tblPr>
      <w:tblGrid>
        <w:gridCol w:w="2328"/>
        <w:gridCol w:w="2987"/>
        <w:gridCol w:w="1629"/>
        <w:gridCol w:w="2479"/>
        <w:gridCol w:w="3865"/>
      </w:tblGrid>
      <w:tr w:rsidR="006019C8" w14:paraId="20DB58BE" w14:textId="77777777">
        <w:trPr>
          <w:trHeight w:val="817"/>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07B00BF" w14:textId="77777777" w:rsidR="006019C8" w:rsidRDefault="00745108">
            <w:pPr>
              <w:pStyle w:val="Standard"/>
              <w:jc w:val="center"/>
            </w:pPr>
            <w:r>
              <w:rPr>
                <w:rFonts w:ascii="Cambria" w:hAnsi="Cambria" w:cs="Arial"/>
                <w:b/>
                <w:bCs/>
                <w:sz w:val="24"/>
                <w:szCs w:val="24"/>
              </w:rPr>
              <w:t>PATOLOGÍA</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9D887FD" w14:textId="77777777" w:rsidR="006019C8" w:rsidRDefault="00745108">
            <w:pPr>
              <w:pStyle w:val="Standard"/>
              <w:jc w:val="center"/>
            </w:pPr>
            <w:r>
              <w:rPr>
                <w:rFonts w:ascii="Cambria" w:hAnsi="Cambria" w:cs="Arial"/>
                <w:b/>
                <w:bCs/>
                <w:sz w:val="24"/>
                <w:szCs w:val="24"/>
              </w:rPr>
              <w:t>CRITERIO DE REFERENCIA</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2E5BE44" w14:textId="77777777" w:rsidR="006019C8" w:rsidRDefault="00745108">
            <w:pPr>
              <w:pStyle w:val="Standard"/>
              <w:jc w:val="center"/>
            </w:pPr>
            <w:r>
              <w:rPr>
                <w:rFonts w:ascii="Cambria" w:hAnsi="Cambria" w:cs="Arial"/>
                <w:b/>
                <w:bCs/>
                <w:sz w:val="24"/>
                <w:szCs w:val="24"/>
              </w:rPr>
              <w:t>GRADO DE 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2C109DF" w14:textId="77777777" w:rsidR="006019C8" w:rsidRDefault="00745108">
            <w:pPr>
              <w:pStyle w:val="Standard"/>
              <w:jc w:val="center"/>
            </w:pPr>
            <w:r>
              <w:rPr>
                <w:rFonts w:ascii="Cambria" w:hAnsi="Cambria" w:cs="Arial"/>
                <w:b/>
                <w:bCs/>
                <w:sz w:val="24"/>
                <w:szCs w:val="24"/>
              </w:rPr>
              <w:t>EXÁMENES PREVIOS</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2A4A1AE" w14:textId="77777777" w:rsidR="006019C8" w:rsidRDefault="00745108">
            <w:pPr>
              <w:pStyle w:val="Standard"/>
              <w:jc w:val="center"/>
            </w:pPr>
            <w:r>
              <w:rPr>
                <w:rFonts w:ascii="Cambria" w:hAnsi="Cambria" w:cs="Arial"/>
                <w:b/>
                <w:bCs/>
                <w:sz w:val="24"/>
                <w:szCs w:val="24"/>
              </w:rPr>
              <w:t>OBSERVACIONES</w:t>
            </w:r>
          </w:p>
        </w:tc>
      </w:tr>
      <w:tr w:rsidR="006019C8" w14:paraId="7ABBD998"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9E84445" w14:textId="77777777" w:rsidR="006019C8" w:rsidRDefault="00745108">
            <w:pPr>
              <w:pStyle w:val="Standard"/>
              <w:jc w:val="center"/>
            </w:pPr>
            <w:r>
              <w:rPr>
                <w:rFonts w:ascii="Cambria" w:hAnsi="Cambria" w:cs="Arial"/>
                <w:b/>
                <w:sz w:val="24"/>
                <w:szCs w:val="20"/>
              </w:rPr>
              <w:t>Tumores malignos de cualquier parte del globo o anexos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E8FDD56" w14:textId="77777777" w:rsidR="006019C8" w:rsidRDefault="00745108">
            <w:pPr>
              <w:pStyle w:val="Standard"/>
              <w:numPr>
                <w:ilvl w:val="1"/>
                <w:numId w:val="3"/>
              </w:numPr>
              <w:spacing w:after="0" w:line="240" w:lineRule="auto"/>
              <w:ind w:left="0" w:firstLine="0"/>
            </w:pPr>
            <w:r>
              <w:rPr>
                <w:rFonts w:ascii="Cambria" w:hAnsi="Cambria" w:cs="Arial"/>
                <w:szCs w:val="20"/>
              </w:rPr>
              <w:t>Presencia de lesión sospechosa de malignidad, pigmentada o no, de bordes elevados e irregulares acompañada de vascularización y de crecimiento rápido.</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02B1703" w14:textId="77777777" w:rsidR="006019C8" w:rsidRDefault="00745108">
            <w:pPr>
              <w:pStyle w:val="Standard"/>
            </w:pPr>
            <w:r>
              <w:rPr>
                <w:rFonts w:ascii="Cambria" w:hAnsi="Cambria" w:cs="Arial"/>
                <w:szCs w:val="20"/>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01EC826" w14:textId="77777777" w:rsidR="006019C8" w:rsidRDefault="00745108">
            <w:pPr>
              <w:pStyle w:val="Standard"/>
            </w:pPr>
            <w:r>
              <w:rPr>
                <w:rFonts w:ascii="Cambria" w:hAnsi="Cambria" w:cs="Arial"/>
                <w:szCs w:val="20"/>
              </w:rPr>
              <w:t>No requiere</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7F12F98" w14:textId="77777777" w:rsidR="006019C8" w:rsidRDefault="006019C8">
            <w:pPr>
              <w:pStyle w:val="Standard"/>
              <w:spacing w:after="0" w:line="240" w:lineRule="auto"/>
              <w:jc w:val="both"/>
              <w:rPr>
                <w:rFonts w:ascii="Cambria" w:hAnsi="Cambria" w:cs="Arial"/>
                <w:szCs w:val="20"/>
              </w:rPr>
            </w:pPr>
          </w:p>
        </w:tc>
      </w:tr>
      <w:tr w:rsidR="006019C8" w14:paraId="19B2BAC6"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3979455" w14:textId="77777777" w:rsidR="006019C8" w:rsidRDefault="00745108">
            <w:pPr>
              <w:pStyle w:val="Standard"/>
              <w:jc w:val="center"/>
            </w:pPr>
            <w:r>
              <w:rPr>
                <w:rFonts w:ascii="Cambria" w:hAnsi="Cambria" w:cs="Arial"/>
                <w:b/>
                <w:sz w:val="24"/>
                <w:szCs w:val="20"/>
              </w:rPr>
              <w:t>Chalazión y orzuelo</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9223AF3" w14:textId="77777777" w:rsidR="006019C8" w:rsidRDefault="006019C8">
            <w:pPr>
              <w:pStyle w:val="Standard"/>
              <w:numPr>
                <w:ilvl w:val="1"/>
                <w:numId w:val="3"/>
              </w:numPr>
              <w:spacing w:after="0" w:line="240" w:lineRule="auto"/>
              <w:ind w:left="0" w:firstLine="0"/>
              <w:rPr>
                <w:rFonts w:ascii="Cambria" w:hAnsi="Cambria" w:cs="Arial"/>
                <w:szCs w:val="20"/>
              </w:rPr>
            </w:pPr>
          </w:p>
          <w:p w14:paraId="713C4D59" w14:textId="77777777" w:rsidR="006019C8" w:rsidRDefault="00745108">
            <w:pPr>
              <w:pStyle w:val="Standard"/>
              <w:numPr>
                <w:ilvl w:val="1"/>
                <w:numId w:val="3"/>
              </w:numPr>
              <w:spacing w:after="0" w:line="240" w:lineRule="auto"/>
              <w:ind w:left="0" w:firstLine="0"/>
            </w:pPr>
            <w:r>
              <w:rPr>
                <w:rFonts w:ascii="Cambria" w:hAnsi="Cambria" w:cs="Arial"/>
                <w:szCs w:val="20"/>
              </w:rPr>
              <w:t>Aumento de volumen circunscrito a nivel espesor de parpado superior o inferior</w:t>
            </w:r>
          </w:p>
          <w:p w14:paraId="31703DB4" w14:textId="77777777" w:rsidR="006019C8" w:rsidRDefault="006019C8">
            <w:pPr>
              <w:pStyle w:val="Standard"/>
              <w:numPr>
                <w:ilvl w:val="1"/>
                <w:numId w:val="3"/>
              </w:numPr>
              <w:spacing w:after="0" w:line="240" w:lineRule="auto"/>
              <w:ind w:left="0" w:firstLine="0"/>
              <w:rPr>
                <w:rFonts w:ascii="Cambria" w:hAnsi="Cambria" w:cs="Arial"/>
                <w:szCs w:val="20"/>
              </w:rPr>
            </w:pPr>
          </w:p>
          <w:p w14:paraId="39FBEB4C" w14:textId="77777777" w:rsidR="006019C8" w:rsidRDefault="00745108">
            <w:pPr>
              <w:pStyle w:val="Standard"/>
              <w:numPr>
                <w:ilvl w:val="1"/>
                <w:numId w:val="3"/>
              </w:numPr>
              <w:spacing w:after="0" w:line="240" w:lineRule="auto"/>
              <w:ind w:left="0" w:firstLine="0"/>
            </w:pPr>
            <w:r>
              <w:rPr>
                <w:rFonts w:ascii="Cambria" w:hAnsi="Cambria" w:cs="Arial"/>
                <w:szCs w:val="20"/>
              </w:rPr>
              <w:t>Referir después de 7 días de tratamiento, sin respuesta adecuada.</w:t>
            </w:r>
          </w:p>
          <w:p w14:paraId="107E9256" w14:textId="77777777" w:rsidR="006019C8" w:rsidRDefault="006019C8">
            <w:pPr>
              <w:pStyle w:val="Standard"/>
              <w:spacing w:after="0" w:line="240" w:lineRule="auto"/>
              <w:rPr>
                <w:rFonts w:ascii="Cambria" w:hAnsi="Cambria" w:cs="Arial"/>
                <w:szCs w:val="20"/>
              </w:rPr>
            </w:pP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2C0AAE8" w14:textId="77777777" w:rsidR="006019C8" w:rsidRDefault="00745108">
            <w:pPr>
              <w:pStyle w:val="Standard"/>
            </w:pPr>
            <w:r>
              <w:rPr>
                <w:rFonts w:ascii="Cambria" w:hAnsi="Cambria"/>
                <w:szCs w:val="20"/>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46972EE"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C6AD679" w14:textId="77777777" w:rsidR="006019C8" w:rsidRDefault="00745108">
            <w:pPr>
              <w:pStyle w:val="Standard"/>
              <w:numPr>
                <w:ilvl w:val="1"/>
                <w:numId w:val="3"/>
              </w:numPr>
              <w:spacing w:after="0" w:line="240" w:lineRule="auto"/>
              <w:ind w:left="0" w:firstLine="0"/>
            </w:pPr>
            <w:r>
              <w:rPr>
                <w:rFonts w:ascii="Cambria" w:hAnsi="Cambria" w:cs="Arial"/>
                <w:szCs w:val="20"/>
              </w:rPr>
              <w:t>Debe recibir tratamiento previo con Tetraciclina oftálmica en ungüento, 1 aplicación HS y Fluorometalona, 1 gota QID.</w:t>
            </w:r>
          </w:p>
        </w:tc>
      </w:tr>
      <w:tr w:rsidR="006019C8" w14:paraId="3009A8AA"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8B3F719" w14:textId="77777777" w:rsidR="006019C8" w:rsidRDefault="00745108">
            <w:pPr>
              <w:pStyle w:val="Standard"/>
              <w:jc w:val="center"/>
            </w:pPr>
            <w:r>
              <w:rPr>
                <w:rFonts w:ascii="Cambria" w:hAnsi="Cambria" w:cs="Arial"/>
                <w:b/>
                <w:sz w:val="24"/>
                <w:szCs w:val="20"/>
              </w:rPr>
              <w:t>Cataratas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B1B6AA0" w14:textId="77777777" w:rsidR="006019C8" w:rsidRDefault="00745108">
            <w:pPr>
              <w:pStyle w:val="Standard"/>
            </w:pPr>
            <w:r>
              <w:rPr>
                <w:rFonts w:ascii="Cambria" w:hAnsi="Cambria" w:cs="Arial"/>
                <w:szCs w:val="20"/>
              </w:rPr>
              <w:t>Disminución de agudeza visual de forma lenta y progresiva, con opacidad del cristalino.</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5D64F38" w14:textId="77777777" w:rsidR="006019C8" w:rsidRDefault="00745108">
            <w:pPr>
              <w:pStyle w:val="Standard"/>
            </w:pPr>
            <w:r>
              <w:rPr>
                <w:rFonts w:ascii="Cambria" w:hAnsi="Cambria"/>
                <w:szCs w:val="20"/>
              </w:rPr>
              <w:t>C</w:t>
            </w:r>
            <w:r>
              <w:rPr>
                <w:rFonts w:ascii="Cambria" w:hAnsi="Cambria" w:cs="Arial"/>
                <w:szCs w:val="20"/>
              </w:rPr>
              <w:t>upo</w:t>
            </w:r>
          </w:p>
          <w:p w14:paraId="19AA020B" w14:textId="77777777" w:rsidR="006019C8" w:rsidRDefault="00745108">
            <w:pPr>
              <w:pStyle w:val="Standard"/>
            </w:pPr>
            <w:r>
              <w:rPr>
                <w:rFonts w:ascii="Cambria" w:hAnsi="Cambria" w:cs="Arial"/>
                <w:szCs w:val="20"/>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A1D2CA6" w14:textId="77777777" w:rsidR="006019C8" w:rsidRDefault="00745108">
            <w:pPr>
              <w:pStyle w:val="Standard"/>
            </w:pPr>
            <w:r>
              <w:rPr>
                <w:rFonts w:ascii="Cambria" w:hAnsi="Cambria" w:cs="Arial"/>
                <w:szCs w:val="20"/>
              </w:rPr>
              <w:t>Valorar agudeza visual con cartilla de Snellen</w:t>
            </w:r>
          </w:p>
          <w:p w14:paraId="3C46AF2D" w14:textId="77777777" w:rsidR="006019C8" w:rsidRDefault="00745108">
            <w:pPr>
              <w:pStyle w:val="Standard"/>
            </w:pPr>
            <w:r>
              <w:rPr>
                <w:rFonts w:ascii="Cambria" w:hAnsi="Cambria" w:cs="Arial"/>
                <w:szCs w:val="20"/>
              </w:rPr>
              <w:t>Valorar capacidad de observación del reflejo de fondo, a fin de determinar grado de opacidad del cristalino</w:t>
            </w:r>
          </w:p>
          <w:p w14:paraId="7EBB2723"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CD96917" w14:textId="77777777" w:rsidR="006019C8" w:rsidRDefault="00745108">
            <w:pPr>
              <w:pStyle w:val="Standard"/>
            </w:pPr>
            <w:r>
              <w:rPr>
                <w:rFonts w:ascii="Cambria" w:hAnsi="Cambria" w:cs="Arial"/>
                <w:szCs w:val="20"/>
              </w:rPr>
              <w:t>En caso de sospecha de catarata, con visión mejor a 20/60, referirse inicialmente a Optometria</w:t>
            </w:r>
          </w:p>
          <w:p w14:paraId="6BA18F77" w14:textId="77777777" w:rsidR="006019C8" w:rsidRDefault="00745108">
            <w:pPr>
              <w:pStyle w:val="Standard"/>
            </w:pPr>
            <w:r>
              <w:rPr>
                <w:rFonts w:ascii="Cambria" w:hAnsi="Cambria" w:cs="Arial"/>
                <w:szCs w:val="20"/>
              </w:rPr>
              <w:t>*Referir con prioridad si presenta agudeza visual peor a 20/200 corregida con lentes en el mejor ojo, opacidad total del cristalino o si es ojo preferencial (ojo único)</w:t>
            </w:r>
          </w:p>
        </w:tc>
      </w:tr>
      <w:tr w:rsidR="006019C8" w14:paraId="77391823"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D9852E7" w14:textId="77777777" w:rsidR="006019C8" w:rsidRDefault="00745108">
            <w:pPr>
              <w:pStyle w:val="Standard"/>
              <w:jc w:val="center"/>
            </w:pPr>
            <w:r>
              <w:rPr>
                <w:rFonts w:ascii="Cambria" w:hAnsi="Cambria" w:cs="Arial"/>
                <w:b/>
                <w:sz w:val="24"/>
                <w:szCs w:val="20"/>
              </w:rPr>
              <w:t>Pterigión</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7B15D41" w14:textId="77777777" w:rsidR="006019C8" w:rsidRDefault="00745108">
            <w:pPr>
              <w:pStyle w:val="Standard"/>
            </w:pPr>
            <w:r>
              <w:rPr>
                <w:rFonts w:ascii="Cambria" w:hAnsi="Cambria" w:cs="Arial"/>
                <w:szCs w:val="20"/>
              </w:rPr>
              <w:t xml:space="preserve">Referir casos que se consideren de manejo quirúrgico en donde sobrepasen la región de limbo corneoescleral, causen molestias oculares y/o disminuyan agudeza visual.  </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A5371AF" w14:textId="77777777" w:rsidR="006019C8" w:rsidRDefault="00745108">
            <w:pPr>
              <w:pStyle w:val="Standard"/>
            </w:pPr>
            <w:r>
              <w:rPr>
                <w:rFonts w:ascii="Cambria" w:hAnsi="Cambria"/>
                <w:szCs w:val="20"/>
              </w:rPr>
              <w:t xml:space="preserve"> C</w:t>
            </w:r>
            <w:r>
              <w:rPr>
                <w:rFonts w:ascii="Cambria" w:hAnsi="Cambria" w:cs="Arial"/>
                <w:szCs w:val="20"/>
              </w:rPr>
              <w:t>upo</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E3D3610"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D500ECF" w14:textId="77777777" w:rsidR="006019C8" w:rsidRDefault="00745108">
            <w:pPr>
              <w:pStyle w:val="Standard"/>
            </w:pPr>
            <w:r>
              <w:rPr>
                <w:rFonts w:ascii="Cambria" w:hAnsi="Cambria" w:cs="Arial"/>
                <w:szCs w:val="20"/>
              </w:rPr>
              <w:t>No referir si se encuentran asintomáticos, en estos casos se deberá indicar lubricantes tópicos, control y vigilancia de progreso en 1 año</w:t>
            </w:r>
          </w:p>
          <w:p w14:paraId="5354CC93" w14:textId="77777777" w:rsidR="006019C8" w:rsidRDefault="006019C8">
            <w:pPr>
              <w:pStyle w:val="Standard"/>
              <w:rPr>
                <w:rFonts w:ascii="Cambria" w:hAnsi="Cambria" w:cs="Arial"/>
                <w:szCs w:val="20"/>
              </w:rPr>
            </w:pPr>
          </w:p>
        </w:tc>
      </w:tr>
      <w:tr w:rsidR="006019C8" w14:paraId="381951FE" w14:textId="77777777">
        <w:trPr>
          <w:trHeight w:val="2944"/>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45FF6C4" w14:textId="77777777" w:rsidR="006019C8" w:rsidRDefault="00745108">
            <w:pPr>
              <w:pStyle w:val="Standard"/>
              <w:jc w:val="center"/>
            </w:pPr>
            <w:r>
              <w:rPr>
                <w:rFonts w:ascii="Cambria" w:hAnsi="Cambria" w:cs="Arial"/>
                <w:b/>
                <w:sz w:val="24"/>
                <w:szCs w:val="20"/>
              </w:rPr>
              <w:t>Obstrucciones de la vía lagrimal</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08AA760" w14:textId="77777777" w:rsidR="006019C8" w:rsidRDefault="00745108">
            <w:pPr>
              <w:pStyle w:val="Standard"/>
            </w:pPr>
            <w:r>
              <w:rPr>
                <w:rFonts w:ascii="Cambria" w:hAnsi="Cambria" w:cs="Arial"/>
                <w:szCs w:val="20"/>
              </w:rPr>
              <w:t>Epifora, con aumento de volumen en región del saco lacrimal acompañado de dolor.</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243F679" w14:textId="77777777" w:rsidR="006019C8" w:rsidRDefault="00745108">
            <w:pPr>
              <w:pStyle w:val="Standard"/>
            </w:pPr>
            <w:r>
              <w:rPr>
                <w:rFonts w:ascii="Cambria" w:hAnsi="Cambria"/>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4536FAD" w14:textId="77777777" w:rsidR="006019C8" w:rsidRDefault="00745108">
            <w:pPr>
              <w:pStyle w:val="Standard"/>
            </w:pPr>
            <w:r>
              <w:rPr>
                <w:rFonts w:ascii="Cambria" w:hAnsi="Cambria" w:cs="Arial"/>
                <w:szCs w:val="20"/>
              </w:rPr>
              <w:t>No requiere</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FF01317" w14:textId="77777777" w:rsidR="006019C8" w:rsidRDefault="00745108">
            <w:pPr>
              <w:pStyle w:val="Standard"/>
            </w:pPr>
            <w:r>
              <w:rPr>
                <w:rFonts w:ascii="Cambria" w:hAnsi="Cambria" w:cs="Arial"/>
                <w:szCs w:val="20"/>
              </w:rPr>
              <w:t>Considerar previamente necesidad de tratamiento antibiótico oral en caso de dacriocistitis.</w:t>
            </w:r>
          </w:p>
        </w:tc>
      </w:tr>
      <w:tr w:rsidR="006019C8" w14:paraId="57F86DE7"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E6B41AF" w14:textId="77777777" w:rsidR="006019C8" w:rsidRDefault="00745108">
            <w:pPr>
              <w:pStyle w:val="Standard"/>
              <w:jc w:val="center"/>
            </w:pPr>
            <w:r>
              <w:rPr>
                <w:rFonts w:ascii="Cambria" w:hAnsi="Cambria" w:cs="Arial"/>
                <w:b/>
                <w:sz w:val="24"/>
                <w:szCs w:val="20"/>
              </w:rPr>
              <w:t>Estrabismo</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3C3AA32" w14:textId="77777777" w:rsidR="006019C8" w:rsidRDefault="00745108">
            <w:pPr>
              <w:pStyle w:val="Standard"/>
            </w:pPr>
            <w:r>
              <w:rPr>
                <w:rFonts w:ascii="Cambria" w:hAnsi="Cambria" w:cs="Arial"/>
                <w:szCs w:val="20"/>
              </w:rPr>
              <w:t xml:space="preserve">Consiste en la </w:t>
            </w:r>
            <w:r>
              <w:rPr>
                <w:rFonts w:ascii="Cambria" w:hAnsi="Cambria" w:cs="Arial"/>
                <w:szCs w:val="20"/>
                <w:lang w:val="es-MX"/>
              </w:rPr>
              <w:t>mala alineación de los ojos que causa desviación de la mirada, que se aparta del paralelismo normal</w:t>
            </w:r>
            <w:r>
              <w:rPr>
                <w:rFonts w:ascii="Cambria" w:hAnsi="Cambria" w:cs="Arial"/>
                <w:szCs w:val="20"/>
              </w:rPr>
              <w:t>.</w:t>
            </w:r>
          </w:p>
          <w:p w14:paraId="74650EE9" w14:textId="77777777" w:rsidR="006019C8" w:rsidRDefault="006019C8">
            <w:pPr>
              <w:pStyle w:val="Standard"/>
              <w:rPr>
                <w:rFonts w:ascii="Cambria" w:hAnsi="Cambria" w:cs="Arial"/>
                <w:szCs w:val="20"/>
                <w:lang w:val="es-CR"/>
              </w:rPr>
            </w:pP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3F9FD2C" w14:textId="77777777" w:rsidR="006019C8" w:rsidRDefault="00745108">
            <w:pPr>
              <w:pStyle w:val="Standard"/>
            </w:pPr>
            <w:r>
              <w:rPr>
                <w:rFonts w:ascii="Cambria" w:hAnsi="Cambria"/>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8727CD8" w14:textId="77777777" w:rsidR="006019C8" w:rsidRDefault="00745108">
            <w:pPr>
              <w:pStyle w:val="Standard"/>
            </w:pPr>
            <w:r>
              <w:rPr>
                <w:rFonts w:ascii="Cambria" w:hAnsi="Cambria" w:cs="Arial"/>
                <w:szCs w:val="20"/>
              </w:rPr>
              <w:t>No requiere</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B2C279D" w14:textId="77777777" w:rsidR="006019C8" w:rsidRDefault="00745108">
            <w:pPr>
              <w:pStyle w:val="Standard"/>
            </w:pPr>
            <w:r>
              <w:rPr>
                <w:rFonts w:ascii="Cambria" w:hAnsi="Cambria" w:cs="Arial"/>
                <w:szCs w:val="20"/>
              </w:rPr>
              <w:t>Referir con prioridad a niños</w:t>
            </w:r>
          </w:p>
        </w:tc>
      </w:tr>
      <w:tr w:rsidR="006019C8" w14:paraId="12FEC38C"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09D15C6" w14:textId="77777777" w:rsidR="006019C8" w:rsidRDefault="00745108">
            <w:pPr>
              <w:pStyle w:val="Standard"/>
              <w:jc w:val="center"/>
            </w:pPr>
            <w:r>
              <w:rPr>
                <w:rFonts w:ascii="Cambria" w:hAnsi="Cambria" w:cs="Arial"/>
                <w:b/>
                <w:sz w:val="24"/>
                <w:szCs w:val="20"/>
              </w:rPr>
              <w:t>Queratocono y otras ectasias o degeneraciones corneales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5594B7C" w14:textId="77777777" w:rsidR="006019C8" w:rsidRDefault="00745108">
            <w:pPr>
              <w:pStyle w:val="Standard"/>
            </w:pPr>
            <w:r>
              <w:rPr>
                <w:rFonts w:ascii="Cambria" w:hAnsi="Cambria" w:cs="Arial"/>
                <w:szCs w:val="20"/>
              </w:rPr>
              <w:t>Disminución de la agudeza visual, en ocasiones con opacidad corneal</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DB1A5F1" w14:textId="77777777" w:rsidR="006019C8" w:rsidRDefault="00745108">
            <w:pPr>
              <w:pStyle w:val="Standard"/>
            </w:pPr>
            <w:r>
              <w:rPr>
                <w:rFonts w:ascii="Cambria" w:hAnsi="Cambria"/>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337FCD9" w14:textId="77777777" w:rsidR="006019C8" w:rsidRDefault="00745108">
            <w:pPr>
              <w:pStyle w:val="Standard"/>
            </w:pPr>
            <w:r>
              <w:rPr>
                <w:rFonts w:ascii="Cambria" w:hAnsi="Cambria" w:cs="Arial"/>
                <w:szCs w:val="20"/>
              </w:rPr>
              <w:t>Valoración por optometría previamente</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5EBD2B2" w14:textId="77777777" w:rsidR="006019C8" w:rsidRDefault="00745108">
            <w:pPr>
              <w:pStyle w:val="Standard"/>
            </w:pPr>
            <w:r>
              <w:rPr>
                <w:rFonts w:ascii="Cambria" w:hAnsi="Cambria" w:cs="Arial"/>
                <w:szCs w:val="20"/>
              </w:rPr>
              <w:t>Considerar antecedente de queratocono en familia</w:t>
            </w:r>
          </w:p>
        </w:tc>
      </w:tr>
      <w:tr w:rsidR="006019C8" w14:paraId="54F9AAB5"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2A083E9" w14:textId="77777777" w:rsidR="006019C8" w:rsidRDefault="00745108">
            <w:pPr>
              <w:pStyle w:val="Standard"/>
              <w:jc w:val="center"/>
            </w:pPr>
            <w:r>
              <w:rPr>
                <w:rFonts w:ascii="Cambria" w:hAnsi="Cambria" w:cs="Arial"/>
                <w:b/>
                <w:sz w:val="24"/>
                <w:szCs w:val="20"/>
              </w:rPr>
              <w:t>Perdida crónica de la agudeza visual</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2F1685E" w14:textId="77777777" w:rsidR="006019C8" w:rsidRDefault="00745108">
            <w:pPr>
              <w:pStyle w:val="Standard"/>
            </w:pPr>
            <w:r>
              <w:rPr>
                <w:rFonts w:ascii="Cambria" w:hAnsi="Cambria" w:cs="Arial"/>
                <w:szCs w:val="20"/>
              </w:rPr>
              <w:t>Referir pacientes con historia de disminución de agudeza visual de larga data.</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23DDF7A" w14:textId="77777777" w:rsidR="006019C8" w:rsidRDefault="00745108">
            <w:pPr>
              <w:pStyle w:val="Standard"/>
            </w:pPr>
            <w:r>
              <w:rPr>
                <w:rFonts w:ascii="Cambria" w:hAnsi="Cambria"/>
              </w:rPr>
              <w:t>Cupo</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AB3126E" w14:textId="77777777" w:rsidR="006019C8" w:rsidRDefault="00745108">
            <w:pPr>
              <w:pStyle w:val="Standard"/>
            </w:pPr>
            <w:r>
              <w:rPr>
                <w:rFonts w:ascii="Cambria" w:hAnsi="Cambria" w:cs="Arial"/>
                <w:szCs w:val="20"/>
              </w:rPr>
              <w:t>Valorar agudeza visual con cartilla de Snellen</w:t>
            </w:r>
          </w:p>
          <w:p w14:paraId="12D6C7E7"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4BF9666" w14:textId="77777777" w:rsidR="006019C8" w:rsidRDefault="006019C8">
            <w:pPr>
              <w:pStyle w:val="Standard"/>
              <w:rPr>
                <w:rFonts w:ascii="Cambria" w:hAnsi="Cambria" w:cs="Arial"/>
                <w:szCs w:val="20"/>
              </w:rPr>
            </w:pPr>
          </w:p>
        </w:tc>
      </w:tr>
      <w:tr w:rsidR="006019C8" w14:paraId="20F0C3F6"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916D1ED" w14:textId="77777777" w:rsidR="006019C8" w:rsidRDefault="00745108">
            <w:pPr>
              <w:pStyle w:val="Standard"/>
              <w:jc w:val="center"/>
            </w:pPr>
            <w:r>
              <w:rPr>
                <w:rFonts w:ascii="Cambria" w:hAnsi="Cambria" w:cs="Arial"/>
                <w:b/>
                <w:sz w:val="24"/>
                <w:szCs w:val="20"/>
              </w:rPr>
              <w:t>Blefaritis e irritaciones conjuntivales crónicas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B80215A" w14:textId="77777777" w:rsidR="006019C8" w:rsidRDefault="00745108">
            <w:pPr>
              <w:pStyle w:val="Standard"/>
            </w:pPr>
            <w:r>
              <w:rPr>
                <w:rFonts w:ascii="Cambria" w:hAnsi="Cambria" w:cs="Arial"/>
                <w:szCs w:val="20"/>
              </w:rPr>
              <w:t>Se presenta con engrosamiento de borde palpebral, eritematoso, con escamas en la raíz de las pestañas</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D8C52A3" w14:textId="77777777" w:rsidR="006019C8" w:rsidRDefault="00745108">
            <w:pPr>
              <w:pStyle w:val="Standard"/>
            </w:pPr>
            <w:r>
              <w:rPr>
                <w:rFonts w:ascii="Cambria" w:hAnsi="Cambria"/>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B4B01FE"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79851C0" w14:textId="77777777" w:rsidR="006019C8" w:rsidRDefault="00745108">
            <w:pPr>
              <w:pStyle w:val="Standard"/>
            </w:pPr>
            <w:r>
              <w:rPr>
                <w:rFonts w:ascii="Cambria" w:hAnsi="Cambria" w:cs="Arial"/>
                <w:szCs w:val="20"/>
              </w:rPr>
              <w:t>Se recomienda realizar limpieza de párpados y pestañas (Champú No lagrimas)</w:t>
            </w:r>
          </w:p>
          <w:p w14:paraId="598522D7" w14:textId="77777777" w:rsidR="006019C8" w:rsidRDefault="00745108">
            <w:pPr>
              <w:pStyle w:val="Standard"/>
            </w:pPr>
            <w:r>
              <w:rPr>
                <w:rFonts w:ascii="Cambria" w:hAnsi="Cambria" w:cs="Arial"/>
                <w:szCs w:val="20"/>
              </w:rPr>
              <w:t>Compresas tibias</w:t>
            </w:r>
          </w:p>
          <w:p w14:paraId="6396881E" w14:textId="77777777" w:rsidR="006019C8" w:rsidRDefault="00745108">
            <w:pPr>
              <w:pStyle w:val="Standard"/>
            </w:pPr>
            <w:r>
              <w:rPr>
                <w:rFonts w:ascii="Cambria" w:hAnsi="Cambria" w:cs="Arial"/>
                <w:szCs w:val="20"/>
              </w:rPr>
              <w:t>Se le puede indicar fluorometalona 1 gota cada 4h, tetracicilina oftálmica en ungüento BID  y gentamicina 1 gota cada 2 horas</w:t>
            </w:r>
          </w:p>
        </w:tc>
      </w:tr>
      <w:tr w:rsidR="006019C8" w14:paraId="024272C7" w14:textId="77777777">
        <w:trPr>
          <w:trHeight w:val="1781"/>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F9A7EC5" w14:textId="77777777" w:rsidR="006019C8" w:rsidRDefault="00745108">
            <w:pPr>
              <w:pStyle w:val="Standard"/>
              <w:jc w:val="center"/>
            </w:pPr>
            <w:r>
              <w:rPr>
                <w:rFonts w:ascii="Cambria" w:hAnsi="Cambria" w:cs="Arial"/>
                <w:b/>
                <w:sz w:val="24"/>
                <w:szCs w:val="20"/>
              </w:rPr>
              <w:t>Triquiasis y otras anormalidades de la posición de los párpados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4FE3390" w14:textId="77777777" w:rsidR="006019C8" w:rsidRDefault="00745108">
            <w:pPr>
              <w:pStyle w:val="Standard"/>
            </w:pPr>
            <w:r>
              <w:rPr>
                <w:rFonts w:ascii="Cambria" w:hAnsi="Cambria" w:cs="Arial"/>
                <w:szCs w:val="20"/>
              </w:rPr>
              <w:t>Pestañas invertidas, que pueden estar en contacto con la superficie de la córnea.</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70D2002" w14:textId="77777777" w:rsidR="006019C8" w:rsidRDefault="00745108">
            <w:pPr>
              <w:pStyle w:val="Standard"/>
            </w:pPr>
            <w:r>
              <w:rPr>
                <w:rFonts w:ascii="Cambria" w:hAnsi="Cambria"/>
              </w:rPr>
              <w:t>Prioridad</w:t>
            </w:r>
          </w:p>
          <w:p w14:paraId="2D91E0F1" w14:textId="77777777" w:rsidR="006019C8" w:rsidRDefault="00745108">
            <w:pPr>
              <w:pStyle w:val="Standard"/>
            </w:pPr>
            <w:r>
              <w:rPr>
                <w:rFonts w:ascii="Cambria" w:hAnsi="Cambria"/>
              </w:rPr>
              <w:t>(*Urgencias)</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06F4CD3"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8E31B3C" w14:textId="77777777" w:rsidR="006019C8" w:rsidRDefault="00745108">
            <w:pPr>
              <w:pStyle w:val="Standard"/>
            </w:pPr>
            <w:r>
              <w:rPr>
                <w:rFonts w:ascii="Cambria" w:hAnsi="Cambria" w:cs="Arial"/>
                <w:szCs w:val="20"/>
              </w:rPr>
              <w:t>Referir ante la sospecha de posible lesión corneal o presencia de ojo rojo persistente.</w:t>
            </w:r>
          </w:p>
          <w:p w14:paraId="1B98ABCF" w14:textId="77777777" w:rsidR="006019C8" w:rsidRDefault="006019C8">
            <w:pPr>
              <w:pStyle w:val="Standard"/>
              <w:rPr>
                <w:rFonts w:ascii="Cambria" w:hAnsi="Cambria" w:cs="Arial"/>
                <w:szCs w:val="20"/>
              </w:rPr>
            </w:pPr>
          </w:p>
          <w:p w14:paraId="4B03E3F6" w14:textId="77777777" w:rsidR="006019C8" w:rsidRDefault="00745108">
            <w:pPr>
              <w:pStyle w:val="Standard"/>
            </w:pPr>
            <w:r>
              <w:rPr>
                <w:rFonts w:ascii="Cambria" w:hAnsi="Cambria" w:cs="Arial"/>
                <w:szCs w:val="20"/>
              </w:rPr>
              <w:t>*Referir a Urgencias en caso de presentar  desepitelización o úlcera corneal.</w:t>
            </w:r>
          </w:p>
          <w:p w14:paraId="6F4D444F" w14:textId="77777777" w:rsidR="006019C8" w:rsidRDefault="006019C8">
            <w:pPr>
              <w:pStyle w:val="Standard"/>
              <w:rPr>
                <w:rFonts w:ascii="Cambria" w:hAnsi="Cambria" w:cs="Arial"/>
                <w:szCs w:val="20"/>
                <w:lang w:val="es-CR"/>
              </w:rPr>
            </w:pPr>
          </w:p>
        </w:tc>
      </w:tr>
      <w:tr w:rsidR="006019C8" w14:paraId="3E8B3634"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A39FB4F" w14:textId="77777777" w:rsidR="006019C8" w:rsidRDefault="00745108">
            <w:pPr>
              <w:pStyle w:val="Standard"/>
              <w:jc w:val="center"/>
            </w:pPr>
            <w:r>
              <w:rPr>
                <w:rFonts w:ascii="Cambria" w:hAnsi="Cambria" w:cs="Arial"/>
                <w:b/>
                <w:sz w:val="24"/>
                <w:szCs w:val="20"/>
              </w:rPr>
              <w:t>Ectropión, entropión y otras anormalidades de la posición de los parpados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D6AD653" w14:textId="77777777" w:rsidR="006019C8" w:rsidRDefault="00745108">
            <w:pPr>
              <w:pStyle w:val="Standard"/>
            </w:pPr>
            <w:r>
              <w:rPr>
                <w:rFonts w:ascii="Cambria" w:hAnsi="Cambria" w:cs="Arial"/>
                <w:szCs w:val="20"/>
              </w:rPr>
              <w:t>Eversión o inversión de los parpados (más frecuente en parpado inferior)</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6AD09B6" w14:textId="77777777" w:rsidR="006019C8" w:rsidRDefault="00745108">
            <w:pPr>
              <w:pStyle w:val="Standard"/>
            </w:pPr>
            <w:r>
              <w:rPr>
                <w:rFonts w:ascii="Cambria" w:hAnsi="Cambria"/>
              </w:rPr>
              <w:t>Cupo</w:t>
            </w:r>
          </w:p>
          <w:p w14:paraId="675A89F8" w14:textId="77777777" w:rsidR="006019C8" w:rsidRDefault="00745108">
            <w:pPr>
              <w:pStyle w:val="Standard"/>
            </w:pPr>
            <w:r>
              <w:rPr>
                <w:rFonts w:ascii="Cambria" w:hAnsi="Cambria"/>
              </w:rPr>
              <w:t>(*Urgencias)</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76BDCDE"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004E819" w14:textId="77777777" w:rsidR="006019C8" w:rsidRDefault="00745108">
            <w:pPr>
              <w:pStyle w:val="Standard"/>
            </w:pPr>
            <w:r>
              <w:rPr>
                <w:rFonts w:ascii="Cambria" w:hAnsi="Cambria" w:cs="Arial"/>
                <w:szCs w:val="20"/>
              </w:rPr>
              <w:t>*Referir a Urgencias en caso de presentar  desepitelización o úlcera corneal.</w:t>
            </w:r>
          </w:p>
          <w:p w14:paraId="7748CA71" w14:textId="77777777" w:rsidR="006019C8" w:rsidRDefault="006019C8">
            <w:pPr>
              <w:pStyle w:val="Standard"/>
              <w:rPr>
                <w:rFonts w:ascii="Cambria" w:hAnsi="Cambria" w:cs="Arial"/>
                <w:szCs w:val="20"/>
                <w:lang w:val="es-CR"/>
              </w:rPr>
            </w:pPr>
          </w:p>
        </w:tc>
      </w:tr>
      <w:tr w:rsidR="006019C8" w14:paraId="13D0A95D"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DAB4AF8" w14:textId="77777777" w:rsidR="006019C8" w:rsidRDefault="00745108">
            <w:pPr>
              <w:pStyle w:val="Standard"/>
              <w:jc w:val="center"/>
            </w:pPr>
            <w:r>
              <w:rPr>
                <w:rFonts w:ascii="Cambria" w:hAnsi="Cambria" w:cs="Arial"/>
                <w:b/>
                <w:sz w:val="24"/>
                <w:szCs w:val="20"/>
              </w:rPr>
              <w:t>Pingueculas y otras anomalías de la conjuntiva no tumorales</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F680362" w14:textId="77777777" w:rsidR="006019C8" w:rsidRDefault="00745108">
            <w:pPr>
              <w:pStyle w:val="Standard"/>
            </w:pPr>
            <w:r>
              <w:rPr>
                <w:rFonts w:ascii="Cambria" w:hAnsi="Cambria" w:cs="Arial"/>
                <w:szCs w:val="20"/>
              </w:rPr>
              <w:t>Engrosamiento conjuntival que no sobrepasa el limbo esclero corneal</w:t>
            </w:r>
          </w:p>
          <w:p w14:paraId="445680AC" w14:textId="77777777" w:rsidR="006019C8" w:rsidRDefault="00745108">
            <w:pPr>
              <w:pStyle w:val="Standard"/>
            </w:pPr>
            <w:r>
              <w:rPr>
                <w:rFonts w:ascii="Cambria" w:hAnsi="Cambria" w:cs="Arial"/>
                <w:szCs w:val="20"/>
              </w:rPr>
              <w:t>Referir solo si presentan molestias oculares</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593178F" w14:textId="77777777" w:rsidR="006019C8" w:rsidRDefault="00745108">
            <w:pPr>
              <w:pStyle w:val="Standard"/>
            </w:pPr>
            <w:r>
              <w:rPr>
                <w:rFonts w:ascii="Cambria" w:hAnsi="Cambria"/>
              </w:rPr>
              <w:t>Cupo</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6FB90F5"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BF4CFD5" w14:textId="77777777" w:rsidR="006019C8" w:rsidRDefault="00745108">
            <w:pPr>
              <w:pStyle w:val="Standard"/>
            </w:pPr>
            <w:r>
              <w:rPr>
                <w:rFonts w:ascii="Cambria" w:hAnsi="Cambria" w:cs="Arial"/>
                <w:szCs w:val="20"/>
              </w:rPr>
              <w:t>Tratamiento en primer nivel de atención, se indicarán lubricantes y antinflamatorios no esteroideos tópicos. Se recomienda uso de gafas oscuras con protección de luz solar</w:t>
            </w:r>
          </w:p>
          <w:p w14:paraId="29D60D80" w14:textId="77777777" w:rsidR="006019C8" w:rsidRDefault="00745108">
            <w:pPr>
              <w:pStyle w:val="Standard"/>
            </w:pPr>
            <w:r>
              <w:rPr>
                <w:rFonts w:ascii="Cambria" w:hAnsi="Cambria" w:cs="Arial"/>
                <w:szCs w:val="20"/>
              </w:rPr>
              <w:t>En caso de ser sintomático y causar molestias oculares referir a cupo.</w:t>
            </w:r>
          </w:p>
        </w:tc>
      </w:tr>
      <w:tr w:rsidR="006019C8" w14:paraId="2CA1C6A7"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6FE21A9" w14:textId="77777777" w:rsidR="006019C8" w:rsidRDefault="00745108">
            <w:pPr>
              <w:pStyle w:val="Standard"/>
              <w:jc w:val="center"/>
            </w:pPr>
            <w:r>
              <w:rPr>
                <w:rFonts w:ascii="Cambria" w:hAnsi="Cambria" w:cs="Arial"/>
                <w:b/>
                <w:sz w:val="24"/>
                <w:szCs w:val="20"/>
              </w:rPr>
              <w:t>Glaucoma Crónico</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E5E382C" w14:textId="77777777" w:rsidR="006019C8" w:rsidRDefault="00745108">
            <w:pPr>
              <w:pStyle w:val="Standard"/>
            </w:pPr>
            <w:r>
              <w:rPr>
                <w:rFonts w:ascii="Cambria" w:hAnsi="Cambria" w:cs="Arial"/>
                <w:szCs w:val="20"/>
                <w:lang w:val="pt-BR"/>
              </w:rPr>
              <w:t xml:space="preserve">Antecedente familiar de glaucoma, o ceguera. </w:t>
            </w:r>
            <w:r>
              <w:rPr>
                <w:rFonts w:ascii="Cambria" w:hAnsi="Cambria" w:cs="Arial"/>
                <w:szCs w:val="20"/>
              </w:rPr>
              <w:t>Disminución de la agudeza visual.</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F9DB96B" w14:textId="77777777" w:rsidR="006019C8" w:rsidRDefault="00745108">
            <w:pPr>
              <w:pStyle w:val="Standard"/>
            </w:pPr>
            <w:r>
              <w:rPr>
                <w:rFonts w:ascii="Cambria" w:hAnsi="Cambria"/>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0DEF1A7" w14:textId="77777777" w:rsidR="006019C8" w:rsidRDefault="00745108">
            <w:pPr>
              <w:pStyle w:val="Standard"/>
            </w:pPr>
            <w:r>
              <w:rPr>
                <w:rFonts w:ascii="Cambria" w:hAnsi="Cambria" w:cs="Arial"/>
                <w:szCs w:val="20"/>
              </w:rPr>
              <w:t>Valoración previa por optometría</w:t>
            </w:r>
          </w:p>
          <w:p w14:paraId="03E9347E" w14:textId="77777777" w:rsidR="006019C8" w:rsidRDefault="00745108">
            <w:pPr>
              <w:pStyle w:val="Standard"/>
            </w:pPr>
            <w:r>
              <w:rPr>
                <w:rFonts w:ascii="Cambria" w:hAnsi="Cambria" w:cs="Arial"/>
                <w:szCs w:val="20"/>
              </w:rPr>
              <w:t>Realizar test de agudeza visual y campimetría por confrontación.</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48F6852" w14:textId="77777777" w:rsidR="006019C8" w:rsidRDefault="006019C8">
            <w:pPr>
              <w:pStyle w:val="Standard"/>
              <w:rPr>
                <w:rFonts w:ascii="Cambria" w:hAnsi="Cambria" w:cs="Arial"/>
                <w:szCs w:val="20"/>
              </w:rPr>
            </w:pPr>
          </w:p>
        </w:tc>
      </w:tr>
      <w:tr w:rsidR="006019C8" w14:paraId="4AE096D8"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54EC0FB" w14:textId="77777777" w:rsidR="006019C8" w:rsidRDefault="00745108">
            <w:pPr>
              <w:pStyle w:val="Standard"/>
              <w:jc w:val="center"/>
            </w:pPr>
            <w:r>
              <w:rPr>
                <w:rFonts w:ascii="Cambria" w:hAnsi="Cambria" w:cs="Arial"/>
                <w:b/>
                <w:sz w:val="24"/>
                <w:szCs w:val="20"/>
              </w:rPr>
              <w:t>Retinopatía diabética y retinopatías asociadas a la edad</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94E4A3E" w14:textId="77777777" w:rsidR="006019C8" w:rsidRDefault="00745108">
            <w:pPr>
              <w:pStyle w:val="Standard"/>
            </w:pPr>
            <w:r>
              <w:rPr>
                <w:rFonts w:ascii="Cambria" w:hAnsi="Cambria" w:cs="Arial"/>
                <w:szCs w:val="20"/>
              </w:rPr>
              <w:t>Todo paciente con diagnóstico de Diabetes mellitus tipo 1 o 2 requiere fondo de ojo al diagnóstico</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B8301B7" w14:textId="77777777" w:rsidR="006019C8" w:rsidRDefault="00745108">
            <w:pPr>
              <w:pStyle w:val="Standard"/>
            </w:pPr>
            <w:r>
              <w:rPr>
                <w:rFonts w:ascii="Cambria" w:hAnsi="Cambria" w:cs="Arial"/>
                <w:szCs w:val="20"/>
              </w:rPr>
              <w:t>Cupo</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BE5B77A" w14:textId="77777777" w:rsidR="006019C8" w:rsidRDefault="006019C8">
            <w:pPr>
              <w:pStyle w:val="Standard"/>
              <w:rPr>
                <w:rFonts w:ascii="Cambria" w:hAnsi="Cambria" w:cs="Arial"/>
                <w:szCs w:val="20"/>
              </w:rPr>
            </w:pP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6BC8FAC" w14:textId="77777777" w:rsidR="006019C8" w:rsidRDefault="006019C8">
            <w:pPr>
              <w:pStyle w:val="Standard"/>
              <w:rPr>
                <w:rFonts w:ascii="Cambria" w:hAnsi="Cambria" w:cs="Arial"/>
                <w:szCs w:val="20"/>
              </w:rPr>
            </w:pPr>
          </w:p>
        </w:tc>
      </w:tr>
      <w:tr w:rsidR="006019C8" w14:paraId="08339F9B" w14:textId="77777777">
        <w:trPr>
          <w:trHeight w:val="1699"/>
        </w:trPr>
        <w:tc>
          <w:tcPr>
            <w:tcW w:w="232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507C2BF" w14:textId="77777777" w:rsidR="006019C8" w:rsidRDefault="00745108">
            <w:pPr>
              <w:pStyle w:val="Standard"/>
              <w:jc w:val="center"/>
            </w:pPr>
            <w:r>
              <w:rPr>
                <w:rFonts w:ascii="Cambria" w:hAnsi="Cambria" w:cs="Arial"/>
                <w:b/>
                <w:sz w:val="24"/>
                <w:szCs w:val="20"/>
              </w:rPr>
              <w:t>Proptosis de globo ocular</w:t>
            </w:r>
          </w:p>
        </w:tc>
        <w:tc>
          <w:tcPr>
            <w:tcW w:w="298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5C6F0E7" w14:textId="77777777" w:rsidR="006019C8" w:rsidRDefault="00745108">
            <w:pPr>
              <w:pStyle w:val="Standard"/>
            </w:pPr>
            <w:r>
              <w:rPr>
                <w:rFonts w:ascii="Cambria" w:hAnsi="Cambria" w:cs="Arial"/>
                <w:szCs w:val="20"/>
              </w:rPr>
              <w:t>Proptosis significativa unilateral del globo ocular (exoftalmos)</w:t>
            </w:r>
          </w:p>
        </w:tc>
        <w:tc>
          <w:tcPr>
            <w:tcW w:w="162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C14ADC1" w14:textId="77777777" w:rsidR="006019C8" w:rsidRDefault="00745108">
            <w:pPr>
              <w:pStyle w:val="Standard"/>
            </w:pPr>
            <w:r>
              <w:rPr>
                <w:rFonts w:ascii="Cambria" w:hAnsi="Cambria" w:cs="Arial"/>
                <w:szCs w:val="20"/>
              </w:rPr>
              <w:t>Prioridad</w:t>
            </w:r>
          </w:p>
        </w:tc>
        <w:tc>
          <w:tcPr>
            <w:tcW w:w="247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05A84CE" w14:textId="77777777" w:rsidR="006019C8" w:rsidRDefault="00745108">
            <w:pPr>
              <w:pStyle w:val="Standard"/>
            </w:pPr>
            <w:r>
              <w:rPr>
                <w:rFonts w:ascii="Cambria" w:hAnsi="Cambria" w:cs="Arial"/>
                <w:szCs w:val="20"/>
                <w:lang w:val="es-CR"/>
              </w:rPr>
              <w:t>TAC de SNC y de órbitas cortes finos (sagitales y coronales) con y sin medio de contraste</w:t>
            </w:r>
          </w:p>
          <w:p w14:paraId="1BA59573" w14:textId="77777777" w:rsidR="006019C8" w:rsidRDefault="00745108">
            <w:pPr>
              <w:pStyle w:val="Standard"/>
            </w:pPr>
            <w:r>
              <w:rPr>
                <w:rFonts w:ascii="Cambria" w:hAnsi="Cambria" w:cs="Arial"/>
                <w:szCs w:val="20"/>
                <w:lang w:val="es-CR"/>
              </w:rPr>
              <w:t>Laboratorios (Pruebas tiroideas)</w:t>
            </w:r>
          </w:p>
        </w:tc>
        <w:tc>
          <w:tcPr>
            <w:tcW w:w="3865"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A63229C" w14:textId="77777777" w:rsidR="006019C8" w:rsidRDefault="006019C8">
            <w:pPr>
              <w:pStyle w:val="Standard"/>
              <w:rPr>
                <w:rFonts w:ascii="Cambria" w:hAnsi="Cambria" w:cs="Arial"/>
                <w:szCs w:val="20"/>
                <w:lang w:val="es-CR"/>
              </w:rPr>
            </w:pPr>
          </w:p>
        </w:tc>
      </w:tr>
    </w:tbl>
    <w:p w14:paraId="3F7EA41F" w14:textId="77777777" w:rsidR="006019C8" w:rsidRDefault="006019C8">
      <w:pPr>
        <w:pStyle w:val="Standard"/>
      </w:pPr>
    </w:p>
    <w:sectPr w:rsidR="006019C8">
      <w:pgSz w:w="15840" w:h="12240" w:orient="landscape"/>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7C0530" w14:textId="77777777" w:rsidR="00745108" w:rsidRDefault="00745108">
      <w:pPr>
        <w:spacing w:after="0" w:line="240" w:lineRule="auto"/>
      </w:pPr>
      <w:r>
        <w:separator/>
      </w:r>
    </w:p>
  </w:endnote>
  <w:endnote w:type="continuationSeparator" w:id="0">
    <w:p w14:paraId="20BF30BA" w14:textId="77777777" w:rsidR="00745108" w:rsidRDefault="00745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0DC543" w14:textId="77777777" w:rsidR="00745108" w:rsidRDefault="00745108">
      <w:pPr>
        <w:spacing w:after="0" w:line="240" w:lineRule="auto"/>
      </w:pPr>
      <w:r>
        <w:rPr>
          <w:color w:val="000000"/>
        </w:rPr>
        <w:separator/>
      </w:r>
    </w:p>
  </w:footnote>
  <w:footnote w:type="continuationSeparator" w:id="0">
    <w:p w14:paraId="15950FE7" w14:textId="77777777" w:rsidR="00745108" w:rsidRDefault="00745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63D64"/>
    <w:multiLevelType w:val="multilevel"/>
    <w:tmpl w:val="C4BE5450"/>
    <w:styleLink w:val="WWNum6"/>
    <w:lvl w:ilvl="0">
      <w:start w:val="1"/>
      <w:numFmt w:val="decimal"/>
      <w:lvlText w:val="%1."/>
      <w:lvlJc w:val="left"/>
      <w:pPr>
        <w:ind w:left="810" w:hanging="360"/>
      </w:pPr>
      <w:rPr>
        <w:b/>
      </w:rPr>
    </w:lvl>
    <w:lvl w:ilvl="1">
      <w:start w:val="1"/>
      <w:numFmt w:val="lowerLetter"/>
      <w:lvlText w:val="%2."/>
      <w:lvlJc w:val="left"/>
      <w:pPr>
        <w:ind w:left="1440" w:hanging="360"/>
      </w:pPr>
      <w:rPr>
        <w:b/>
      </w:rPr>
    </w:lvl>
    <w:lvl w:ilvl="2">
      <w:start w:val="1"/>
      <w:numFmt w:val="lowerRoman"/>
      <w:lvlText w:val="%1.%2.%3."/>
      <w:lvlJc w:val="right"/>
      <w:pPr>
        <w:ind w:left="2160" w:hanging="180"/>
      </w:pPr>
      <w:rPr>
        <w:b/>
      </w:r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 w15:restartNumberingAfterBreak="0">
    <w:nsid w:val="0D582212"/>
    <w:multiLevelType w:val="multilevel"/>
    <w:tmpl w:val="94BA1A38"/>
    <w:styleLink w:val="WWNum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1A113010"/>
    <w:multiLevelType w:val="multilevel"/>
    <w:tmpl w:val="16A87494"/>
    <w:styleLink w:val="WWNum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F51768B"/>
    <w:multiLevelType w:val="multilevel"/>
    <w:tmpl w:val="118C9F70"/>
    <w:styleLink w:val="WWNum1"/>
    <w:lvl w:ilvl="0">
      <w:numFmt w:val="bullet"/>
      <w:lvlText w:val=""/>
      <w:lvlJc w:val="left"/>
      <w:pPr>
        <w:ind w:left="2844" w:hanging="360"/>
      </w:pPr>
      <w:rPr>
        <w:rFonts w:ascii="Symbol" w:hAnsi="Symbol"/>
        <w:color w:val="00000A"/>
      </w:rPr>
    </w:lvl>
    <w:lvl w:ilvl="1">
      <w:numFmt w:val="bullet"/>
      <w:lvlText w:val="o"/>
      <w:lvlJc w:val="left"/>
      <w:pPr>
        <w:ind w:left="3564" w:hanging="360"/>
      </w:pPr>
      <w:rPr>
        <w:rFonts w:ascii="Courier New" w:hAnsi="Courier New" w:cs="Batang"/>
      </w:rPr>
    </w:lvl>
    <w:lvl w:ilvl="2">
      <w:numFmt w:val="bullet"/>
      <w:lvlText w:val=""/>
      <w:lvlJc w:val="left"/>
      <w:pPr>
        <w:ind w:left="4284" w:hanging="360"/>
      </w:pPr>
      <w:rPr>
        <w:rFonts w:ascii="Wingdings" w:hAnsi="Wingdings"/>
      </w:rPr>
    </w:lvl>
    <w:lvl w:ilvl="3">
      <w:numFmt w:val="bullet"/>
      <w:lvlText w:val=""/>
      <w:lvlJc w:val="left"/>
      <w:pPr>
        <w:ind w:left="5004" w:hanging="360"/>
      </w:pPr>
      <w:rPr>
        <w:rFonts w:ascii="Symbol" w:hAnsi="Symbol"/>
      </w:rPr>
    </w:lvl>
    <w:lvl w:ilvl="4">
      <w:numFmt w:val="bullet"/>
      <w:lvlText w:val="o"/>
      <w:lvlJc w:val="left"/>
      <w:pPr>
        <w:ind w:left="5724" w:hanging="360"/>
      </w:pPr>
      <w:rPr>
        <w:rFonts w:ascii="Courier New" w:hAnsi="Courier New" w:cs="Batang"/>
      </w:rPr>
    </w:lvl>
    <w:lvl w:ilvl="5">
      <w:numFmt w:val="bullet"/>
      <w:lvlText w:val=""/>
      <w:lvlJc w:val="left"/>
      <w:pPr>
        <w:ind w:left="6444" w:hanging="360"/>
      </w:pPr>
      <w:rPr>
        <w:rFonts w:ascii="Wingdings" w:hAnsi="Wingdings"/>
      </w:rPr>
    </w:lvl>
    <w:lvl w:ilvl="6">
      <w:numFmt w:val="bullet"/>
      <w:lvlText w:val=""/>
      <w:lvlJc w:val="left"/>
      <w:pPr>
        <w:ind w:left="7164" w:hanging="360"/>
      </w:pPr>
      <w:rPr>
        <w:rFonts w:ascii="Symbol" w:hAnsi="Symbol"/>
      </w:rPr>
    </w:lvl>
    <w:lvl w:ilvl="7">
      <w:numFmt w:val="bullet"/>
      <w:lvlText w:val="o"/>
      <w:lvlJc w:val="left"/>
      <w:pPr>
        <w:ind w:left="7884" w:hanging="360"/>
      </w:pPr>
      <w:rPr>
        <w:rFonts w:ascii="Courier New" w:hAnsi="Courier New" w:cs="Batang"/>
      </w:rPr>
    </w:lvl>
    <w:lvl w:ilvl="8">
      <w:numFmt w:val="bullet"/>
      <w:lvlText w:val=""/>
      <w:lvlJc w:val="left"/>
      <w:pPr>
        <w:ind w:left="8604" w:hanging="360"/>
      </w:pPr>
      <w:rPr>
        <w:rFonts w:ascii="Wingdings" w:hAnsi="Wingdings"/>
      </w:rPr>
    </w:lvl>
  </w:abstractNum>
  <w:abstractNum w:abstractNumId="4" w15:restartNumberingAfterBreak="0">
    <w:nsid w:val="54E060FB"/>
    <w:multiLevelType w:val="multilevel"/>
    <w:tmpl w:val="A64C5822"/>
    <w:styleLink w:val="WWNum3"/>
    <w:lvl w:ilvl="0">
      <w:numFmt w:val="bullet"/>
      <w:lvlText w:val=""/>
      <w:lvlJc w:val="left"/>
      <w:pPr>
        <w:ind w:left="360" w:hanging="360"/>
      </w:pPr>
      <w:rPr>
        <w:rFonts w:ascii="Symbol" w:hAnsi="Symbol"/>
      </w:rPr>
    </w:lvl>
    <w:lvl w:ilvl="1">
      <w:numFmt w:val="bullet"/>
      <w:lvlText w:val=""/>
      <w:lvlJc w:val="left"/>
      <w:pPr>
        <w:ind w:left="1080" w:hanging="360"/>
      </w:pPr>
      <w:rPr>
        <w:rFonts w:ascii="Symbol" w:hAnsi="Symbol"/>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75226918"/>
    <w:multiLevelType w:val="multilevel"/>
    <w:tmpl w:val="125CB848"/>
    <w:styleLink w:val="WWNum5"/>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507256066">
    <w:abstractNumId w:val="3"/>
  </w:num>
  <w:num w:numId="2" w16cid:durableId="1900435490">
    <w:abstractNumId w:val="2"/>
  </w:num>
  <w:num w:numId="3" w16cid:durableId="830683763">
    <w:abstractNumId w:val="4"/>
  </w:num>
  <w:num w:numId="4" w16cid:durableId="329987021">
    <w:abstractNumId w:val="1"/>
  </w:num>
  <w:num w:numId="5" w16cid:durableId="503863011">
    <w:abstractNumId w:val="5"/>
  </w:num>
  <w:num w:numId="6" w16cid:durableId="1990397583">
    <w:abstractNumId w:val="0"/>
  </w:num>
  <w:num w:numId="7" w16cid:durableId="1873570069">
    <w:abstractNumId w:val="0"/>
    <w:lvlOverride w:ilvl="0">
      <w:startOverride w:val="1"/>
    </w:lvlOverride>
  </w:num>
  <w:num w:numId="8" w16cid:durableId="681511334">
    <w:abstractNumId w:val="3"/>
  </w:num>
  <w:num w:numId="9" w16cid:durableId="213590812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4"/>
  <w:revisionView w:inkAnnotations="0"/>
  <w:defaultTabStop w:val="708"/>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9C8"/>
    <w:rsid w:val="0039498B"/>
    <w:rsid w:val="006019C8"/>
    <w:rsid w:val="00745108"/>
    <w:rsid w:val="00816D77"/>
    <w:rsid w:val="00C27A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EDED11"/>
  <w15:docId w15:val="{FB91DEC9-DBA6-44DB-8B12-A1B6E5B4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SimSun" w:hAnsi="Aptos" w:cs="F"/>
        <w:kern w:val="3"/>
        <w:sz w:val="22"/>
        <w:szCs w:val="22"/>
        <w:lang w:val="es-CR" w:eastAsia="en-US" w:bidi="ar-SA"/>
      </w:rPr>
    </w:rPrDefault>
    <w:pPrDefault>
      <w:pPr>
        <w:widowControl w:val="0"/>
        <w:suppressAutoHyphens/>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Textbody"/>
    <w:uiPriority w:val="9"/>
    <w:qFormat/>
    <w:pPr>
      <w:keepNext/>
      <w:keepLines/>
      <w:spacing w:before="360" w:after="80"/>
      <w:outlineLvl w:val="0"/>
    </w:pPr>
    <w:rPr>
      <w:rFonts w:ascii="Aptos Display" w:hAnsi="Aptos Display"/>
      <w:color w:val="0F4761"/>
      <w:sz w:val="40"/>
      <w:szCs w:val="40"/>
    </w:rPr>
  </w:style>
  <w:style w:type="paragraph" w:styleId="Ttulo2">
    <w:name w:val="heading 2"/>
    <w:basedOn w:val="Standard"/>
    <w:next w:val="Textbody"/>
    <w:uiPriority w:val="9"/>
    <w:semiHidden/>
    <w:unhideWhenUsed/>
    <w:qFormat/>
    <w:pPr>
      <w:keepNext/>
      <w:keepLines/>
      <w:spacing w:before="160" w:after="80"/>
      <w:outlineLvl w:val="1"/>
    </w:pPr>
    <w:rPr>
      <w:rFonts w:ascii="Aptos Display" w:hAnsi="Aptos Display"/>
      <w:color w:val="0F4761"/>
      <w:sz w:val="32"/>
      <w:szCs w:val="32"/>
    </w:rPr>
  </w:style>
  <w:style w:type="paragraph" w:styleId="Ttulo3">
    <w:name w:val="heading 3"/>
    <w:basedOn w:val="Standard"/>
    <w:next w:val="Textbody"/>
    <w:uiPriority w:val="9"/>
    <w:semiHidden/>
    <w:unhideWhenUsed/>
    <w:qFormat/>
    <w:pPr>
      <w:keepNext/>
      <w:keepLines/>
      <w:spacing w:before="160" w:after="80"/>
      <w:outlineLvl w:val="2"/>
    </w:pPr>
    <w:rPr>
      <w:color w:val="0F4761"/>
      <w:sz w:val="28"/>
      <w:szCs w:val="28"/>
    </w:rPr>
  </w:style>
  <w:style w:type="paragraph" w:styleId="Ttulo4">
    <w:name w:val="heading 4"/>
    <w:basedOn w:val="Standard"/>
    <w:next w:val="Textbody"/>
    <w:uiPriority w:val="9"/>
    <w:semiHidden/>
    <w:unhideWhenUsed/>
    <w:qFormat/>
    <w:pPr>
      <w:keepNext/>
      <w:keepLines/>
      <w:spacing w:before="80" w:after="40"/>
      <w:outlineLvl w:val="3"/>
    </w:pPr>
    <w:rPr>
      <w:i/>
      <w:iCs/>
      <w:color w:val="0F4761"/>
    </w:rPr>
  </w:style>
  <w:style w:type="paragraph" w:styleId="Ttulo5">
    <w:name w:val="heading 5"/>
    <w:basedOn w:val="Standard"/>
    <w:next w:val="Textbody"/>
    <w:uiPriority w:val="9"/>
    <w:semiHidden/>
    <w:unhideWhenUsed/>
    <w:qFormat/>
    <w:pPr>
      <w:keepNext/>
      <w:keepLines/>
      <w:spacing w:before="80" w:after="40"/>
      <w:outlineLvl w:val="4"/>
    </w:pPr>
    <w:rPr>
      <w:color w:val="0F4761"/>
    </w:rPr>
  </w:style>
  <w:style w:type="paragraph" w:styleId="Ttulo6">
    <w:name w:val="heading 6"/>
    <w:basedOn w:val="Standard"/>
    <w:next w:val="Textbody"/>
    <w:uiPriority w:val="9"/>
    <w:semiHidden/>
    <w:unhideWhenUsed/>
    <w:qFormat/>
    <w:pPr>
      <w:keepNext/>
      <w:keepLines/>
      <w:spacing w:before="40" w:after="0"/>
      <w:outlineLvl w:val="5"/>
    </w:pPr>
    <w:rPr>
      <w:i/>
      <w:iCs/>
      <w:color w:val="595959"/>
    </w:rPr>
  </w:style>
  <w:style w:type="paragraph" w:styleId="Ttulo7">
    <w:name w:val="heading 7"/>
    <w:basedOn w:val="Standard"/>
    <w:next w:val="Textbody"/>
    <w:pPr>
      <w:keepNext/>
      <w:keepLines/>
      <w:spacing w:before="40" w:after="0"/>
      <w:outlineLvl w:val="6"/>
    </w:pPr>
    <w:rPr>
      <w:color w:val="595959"/>
    </w:rPr>
  </w:style>
  <w:style w:type="paragraph" w:styleId="Ttulo8">
    <w:name w:val="heading 8"/>
    <w:basedOn w:val="Standard"/>
    <w:next w:val="Textbody"/>
    <w:pPr>
      <w:keepNext/>
      <w:keepLines/>
      <w:spacing w:after="0"/>
      <w:outlineLvl w:val="7"/>
    </w:pPr>
    <w:rPr>
      <w:i/>
      <w:iCs/>
      <w:color w:val="272727"/>
    </w:rPr>
  </w:style>
  <w:style w:type="paragraph" w:styleId="Ttulo9">
    <w:name w:val="heading 9"/>
    <w:basedOn w:val="Standard"/>
    <w:next w:val="Textbody"/>
    <w:pPr>
      <w:keepNext/>
      <w:keepLines/>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lang w:val="es-ES"/>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a">
    <w:name w:val="List"/>
    <w:basedOn w:val="Textbody"/>
    <w:rPr>
      <w:rFonts w:cs="Arial"/>
    </w:rPr>
  </w:style>
  <w:style w:type="paragraph" w:styleId="Descripci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tulo">
    <w:name w:val="Title"/>
    <w:basedOn w:val="Standard"/>
    <w:next w:val="Subttulo"/>
    <w:uiPriority w:val="10"/>
    <w:qFormat/>
    <w:pPr>
      <w:spacing w:after="80" w:line="240" w:lineRule="auto"/>
    </w:pPr>
    <w:rPr>
      <w:rFonts w:ascii="Aptos Display" w:hAnsi="Aptos Display"/>
      <w:b/>
      <w:bCs/>
      <w:spacing w:val="-10"/>
      <w:sz w:val="56"/>
      <w:szCs w:val="56"/>
    </w:rPr>
  </w:style>
  <w:style w:type="paragraph" w:styleId="Subttulo">
    <w:name w:val="Subtitle"/>
    <w:basedOn w:val="Standard"/>
    <w:next w:val="Textbody"/>
    <w:uiPriority w:val="11"/>
    <w:qFormat/>
    <w:rPr>
      <w:i/>
      <w:iCs/>
      <w:color w:val="595959"/>
      <w:spacing w:val="15"/>
      <w:sz w:val="28"/>
      <w:szCs w:val="28"/>
    </w:rPr>
  </w:style>
  <w:style w:type="paragraph" w:styleId="Cita">
    <w:name w:val="Quote"/>
    <w:basedOn w:val="Standard"/>
    <w:pPr>
      <w:spacing w:before="160"/>
      <w:jc w:val="center"/>
    </w:pPr>
    <w:rPr>
      <w:i/>
      <w:iCs/>
      <w:color w:val="404040"/>
    </w:rPr>
  </w:style>
  <w:style w:type="paragraph" w:styleId="Prrafodelista">
    <w:name w:val="List Paragraph"/>
    <w:basedOn w:val="Standard"/>
    <w:pPr>
      <w:ind w:left="720"/>
    </w:pPr>
  </w:style>
  <w:style w:type="paragraph" w:styleId="Citadestacada">
    <w:name w:val="Intense Quote"/>
    <w:basedOn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Ttulo1Car">
    <w:name w:val="Título 1 Car"/>
    <w:basedOn w:val="Fuentedeprrafopredeter"/>
    <w:rPr>
      <w:rFonts w:ascii="Aptos Display" w:hAnsi="Aptos Display" w:cs="F"/>
      <w:color w:val="0F4761"/>
      <w:sz w:val="40"/>
      <w:szCs w:val="40"/>
    </w:rPr>
  </w:style>
  <w:style w:type="character" w:customStyle="1" w:styleId="Ttulo2Car">
    <w:name w:val="Título 2 Car"/>
    <w:basedOn w:val="Fuentedeprrafopredeter"/>
    <w:rPr>
      <w:rFonts w:ascii="Aptos Display" w:hAnsi="Aptos Display" w:cs="F"/>
      <w:color w:val="0F4761"/>
      <w:sz w:val="32"/>
      <w:szCs w:val="32"/>
    </w:rPr>
  </w:style>
  <w:style w:type="character" w:customStyle="1" w:styleId="Ttulo3Car">
    <w:name w:val="Título 3 Car"/>
    <w:basedOn w:val="Fuentedeprrafopredeter"/>
    <w:rPr>
      <w:rFonts w:cs="F"/>
      <w:color w:val="0F4761"/>
      <w:sz w:val="28"/>
      <w:szCs w:val="28"/>
    </w:rPr>
  </w:style>
  <w:style w:type="character" w:customStyle="1" w:styleId="Ttulo4Car">
    <w:name w:val="Título 4 Car"/>
    <w:basedOn w:val="Fuentedeprrafopredeter"/>
    <w:rPr>
      <w:rFonts w:cs="F"/>
      <w:i/>
      <w:iCs/>
      <w:color w:val="0F4761"/>
    </w:rPr>
  </w:style>
  <w:style w:type="character" w:customStyle="1" w:styleId="Ttulo5Car">
    <w:name w:val="Título 5 Car"/>
    <w:basedOn w:val="Fuentedeprrafopredeter"/>
    <w:rPr>
      <w:rFonts w:cs="F"/>
      <w:color w:val="0F4761"/>
    </w:rPr>
  </w:style>
  <w:style w:type="character" w:customStyle="1" w:styleId="Ttulo6Car">
    <w:name w:val="Título 6 Car"/>
    <w:basedOn w:val="Fuentedeprrafopredeter"/>
    <w:rPr>
      <w:rFonts w:cs="F"/>
      <w:i/>
      <w:iCs/>
      <w:color w:val="595959"/>
    </w:rPr>
  </w:style>
  <w:style w:type="character" w:customStyle="1" w:styleId="Ttulo7Car">
    <w:name w:val="Título 7 Car"/>
    <w:basedOn w:val="Fuentedeprrafopredeter"/>
    <w:rPr>
      <w:rFonts w:cs="F"/>
      <w:color w:val="595959"/>
    </w:rPr>
  </w:style>
  <w:style w:type="character" w:customStyle="1" w:styleId="Ttulo8Car">
    <w:name w:val="Título 8 Car"/>
    <w:basedOn w:val="Fuentedeprrafopredeter"/>
    <w:rPr>
      <w:rFonts w:cs="F"/>
      <w:i/>
      <w:iCs/>
      <w:color w:val="272727"/>
    </w:rPr>
  </w:style>
  <w:style w:type="character" w:customStyle="1" w:styleId="Ttulo9Car">
    <w:name w:val="Título 9 Car"/>
    <w:basedOn w:val="Fuentedeprrafopredeter"/>
    <w:rPr>
      <w:rFonts w:cs="F"/>
      <w:color w:val="272727"/>
    </w:rPr>
  </w:style>
  <w:style w:type="character" w:customStyle="1" w:styleId="TtuloCar">
    <w:name w:val="Título Car"/>
    <w:basedOn w:val="Fuentedeprrafopredeter"/>
    <w:rPr>
      <w:rFonts w:ascii="Aptos Display" w:hAnsi="Aptos Display" w:cs="F"/>
      <w:spacing w:val="-10"/>
      <w:kern w:val="3"/>
      <w:sz w:val="56"/>
      <w:szCs w:val="56"/>
    </w:rPr>
  </w:style>
  <w:style w:type="character" w:customStyle="1" w:styleId="SubttuloCar">
    <w:name w:val="Subtítulo Car"/>
    <w:basedOn w:val="Fuentedeprrafopredeter"/>
    <w:rPr>
      <w:rFonts w:cs="F"/>
      <w:color w:val="595959"/>
      <w:spacing w:val="15"/>
      <w:sz w:val="28"/>
      <w:szCs w:val="28"/>
    </w:rPr>
  </w:style>
  <w:style w:type="character" w:customStyle="1" w:styleId="CitaCar">
    <w:name w:val="Cita Car"/>
    <w:basedOn w:val="Fuentedeprrafopredeter"/>
    <w:rPr>
      <w:i/>
      <w:iCs/>
      <w:color w:val="404040"/>
    </w:rPr>
  </w:style>
  <w:style w:type="character" w:styleId="nfasisintenso">
    <w:name w:val="Intense Emphasis"/>
    <w:basedOn w:val="Fuentedeprrafopredete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customStyle="1" w:styleId="ListLabel1">
    <w:name w:val="ListLabel 1"/>
    <w:rPr>
      <w:color w:val="00000A"/>
    </w:rPr>
  </w:style>
  <w:style w:type="character" w:customStyle="1" w:styleId="ListLabel2">
    <w:name w:val="ListLabel 2"/>
    <w:rPr>
      <w:rFonts w:cs="Batang"/>
    </w:rPr>
  </w:style>
  <w:style w:type="character" w:customStyle="1" w:styleId="ListLabel3">
    <w:name w:val="ListLabel 3"/>
    <w:rPr>
      <w:rFonts w:cs="Courier New"/>
    </w:rPr>
  </w:style>
  <w:style w:type="character" w:customStyle="1" w:styleId="ListLabel4">
    <w:name w:val="ListLabel 4"/>
    <w:rPr>
      <w:b/>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numbering" w:customStyle="1" w:styleId="WWNum3">
    <w:name w:val="WWNum3"/>
    <w:basedOn w:val="Sinlista"/>
    <w:pPr>
      <w:numPr>
        <w:numId w:val="3"/>
      </w:numPr>
    </w:pPr>
  </w:style>
  <w:style w:type="numbering" w:customStyle="1" w:styleId="WWNum4">
    <w:name w:val="WWNum4"/>
    <w:basedOn w:val="Sinlista"/>
    <w:pPr>
      <w:numPr>
        <w:numId w:val="4"/>
      </w:numPr>
    </w:pPr>
  </w:style>
  <w:style w:type="numbering" w:customStyle="1" w:styleId="WWNum5">
    <w:name w:val="WWNum5"/>
    <w:basedOn w:val="Sinlista"/>
    <w:pPr>
      <w:numPr>
        <w:numId w:val="5"/>
      </w:numPr>
    </w:pPr>
  </w:style>
  <w:style w:type="numbering" w:customStyle="1" w:styleId="WWNum6">
    <w:name w:val="WWNum6"/>
    <w:basedOn w:val="Sinlist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1512</Words>
  <Characters>8319</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Pablo Ramírez León</dc:creator>
  <cp:lastModifiedBy>Mauricio Solano Corella</cp:lastModifiedBy>
  <cp:revision>2</cp:revision>
  <dcterms:created xsi:type="dcterms:W3CDTF">2026-10-28T20:04:00Z</dcterms:created>
  <dcterms:modified xsi:type="dcterms:W3CDTF">2026-10-28T20:04:00Z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