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Rendering Realistic Humans in the Browser</w:t>
      </w:r>
    </w:p>
    <w:p>
      <w:pPr>
        <w:pStyle w:val="Subtitle"/>
      </w:pPr>
      <w:r>
        <w:t>Research and implementation guidance for Codex</w:t>
      </w:r>
    </w:p>
    <w:p>
      <w:r>
        <w:t>Companion to Realistic Humans in Blender and Blender Avatar Agent Toolkit</w:t>
        <w:br/>
        <w:t>Research revised 3 October 2026</w:t>
      </w:r>
    </w:p>
    <w:p>
      <w:pPr>
        <w:pStyle w:val="Heading1"/>
      </w:pPr>
      <w:r>
        <w:t>Recommended approach</w:t>
      </w:r>
    </w:p>
    <w:p>
      <w:r>
        <w:t>Build a separate browser asset from the approved Blender character and export glTF 2.0 as GLB. For a new project centered on a realistic close-up human, prototype Babylon.js first: it ships screen-space skin diffusion in both rendering backends. Prove the actual character on WebGL2 and WebGPU before committing. Add KTX2 textures, meshopt compression and explicit quality tiers. [13, 15–17, 29–31]</w:t>
      </w:r>
    </w:p>
    <w:p>
      <w:r>
        <w:t>Keep Three.js when the existing app uses it or its simpler skin response meets the camera requirement. Its experimental MeshSSSNodeMaterial approximates translucency; it does not perform the same spatial diffusion. Use React Three Fiber only in a React application. This is a feature-driven recommendation, not a comparative visual or performance benchmark. [1–3, 10, 32]</w:t>
      </w:r>
    </w:p>
    <w:p>
      <w:pPr>
        <w:pStyle w:val="Heading2"/>
      </w:pPr>
      <w:r>
        <w:t>What this guide adds</w:t>
      </w:r>
    </w:p>
    <w:p>
      <w:r>
        <w:t>The supplied guides cover building and reviewing the character in Blender, with Cycles as the principal render target. This guide covers the delivery boundary: geometry, textures, hair, rigging and animation that can run in a browser, the runtime that presents them, and the evidence Codex should save. Preserve the detailed Blender master and create a separate export collection or file.</w:t>
      </w:r>
    </w:p>
    <w:p>
      <w:pPr>
        <w:pStyle w:val="Heading2"/>
      </w:pPr>
      <w:r>
        <w:t>Decisions to record before implementation</w:t>
      </w:r>
    </w:p>
    <w:p>
      <w:pPr>
        <w:pStyle w:val="ListBullet"/>
      </w:pPr>
      <w:r>
        <w:t>Default scope: one clothed adult character, full body available, with a portrait camera, idle motion, blink, gaze and a few expressions. Live speech is optional and requires a separate animation input.</w:t>
      </w:r>
    </w:p>
    <w:p>
      <w:pPr>
        <w:pStyle w:val="ListBullet"/>
      </w:pPr>
      <w:r>
        <w:t>Name the lowest supported real device, browser and viewport. Define whether the face fills the screen and whether the camera or lighting can change.</w:t>
      </w:r>
    </w:p>
    <w:p>
      <w:pPr>
        <w:pStyle w:val="ListBullet"/>
      </w:pPr>
      <w:r>
        <w:t>Record whether the app already uses React, how many avatars can be visible, and whether the selected assets permit delivery of model and texture bytes to end users.</w:t>
      </w:r>
    </w:p>
    <w:p>
      <w:pPr>
        <w:pStyle w:val="ListBullet"/>
      </w:pPr>
      <w:r>
        <w:t>If camera and performance are fixed, evaluate prerendered video. If the approved skin treatment cannot fit the client budget, compare a simpler treatment, a custom shader or server rendering.</w:t>
      </w:r>
    </w:p>
    <w:p>
      <w:pPr>
        <w:pStyle w:val="Heading2"/>
      </w:pPr>
      <w:r>
        <w:t>Read this as an implementation contract</w:t>
      </w:r>
    </w:p>
    <w:p>
      <w:r>
        <w:t>Updated after review of the supplied alternative browser guide. Sections 1–7 cover architecture, appearance and budgets; sections 8–10 define runtime integration and acceptance. Numbered references link to primary sources. Budgets are starting targets. This review checked documentation and published source; it did not render the character or reproduce the other guide’s reported smoke test.</w:t>
      </w:r>
    </w:p>
    <w:p>
      <w:pPr>
        <w:pStyle w:val="Heading1"/>
        <w:pageBreakBefore/>
      </w:pPr>
      <w:r>
        <w:t>1 Choose the rendering architecture</w:t>
      </w:r>
    </w:p>
    <w:tbl>
      <w:tblPr>
        <w:tblW w:type="auto" w:w="0"/>
        <w:jc w:val="center"/>
        <w:tblLayout w:type="fixed"/>
        <w:tblLook w:firstColumn="1" w:firstRow="1" w:lastColumn="0" w:lastRow="0" w:noHBand="0" w:noVBand="1" w:val="04A0"/>
      </w:tblPr>
      <w:tblGrid>
        <w:gridCol w:w="1843"/>
        <w:gridCol w:w="3629"/>
        <w:gridCol w:w="4694"/>
      </w:tblGrid>
      <w:tr>
        <w:trPr>
          <w:cantSplit/>
          <w:tblHeader/>
        </w:trPr>
        <w:tc>
          <w:tcPr>
            <w:tcW w:type="dxa" w:w="184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Approach</w:t>
            </w:r>
          </w:p>
        </w:tc>
        <w:tc>
          <w:tcPr>
            <w:tcW w:type="dxa" w:w="362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Use it when</w:t>
            </w:r>
          </w:p>
        </w:tc>
        <w:tc>
          <w:tcPr>
            <w:tcW w:type="dxa" w:w="46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Principal tradeoff</w:t>
            </w:r>
          </w:p>
        </w:tc>
      </w:tr>
      <w:tr>
        <w:trPr>
          <w:cantSplit/>
        </w:trPr>
        <w:tc>
          <w:tcPr>
            <w:tcW w:type="dxa" w:w="184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Babylon.js</w:t>
            </w:r>
          </w:p>
        </w:tc>
        <w:tc>
          <w:tcPr>
            <w:tcW w:type="dxa" w:w="362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 new build needs close portrait skin without writing a diffusion shader.</w:t>
            </w:r>
          </w:p>
        </w:tc>
        <w:tc>
          <w:tcPr>
            <w:tcW w:type="dxa" w:w="46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First prototype for this use case. Shipped diffusion is a concrete advantage, subject to appearance and device gates. [29–31]</w:t>
            </w:r>
          </w:p>
        </w:tc>
      </w:tr>
      <w:tr>
        <w:trPr>
          <w:cantSplit/>
        </w:trPr>
        <w:tc>
          <w:tcPr>
            <w:tcW w:type="dxa" w:w="184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Three.js and WebGL2</w:t>
            </w:r>
          </w:p>
        </w:tc>
        <w:tc>
          <w:tcPr>
            <w:tcW w:type="dxa" w:w="362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The app already uses Three.js, or ordinary PBR and a simpler skin response pass review.</w:t>
            </w:r>
          </w:p>
        </w:tc>
        <w:tc>
          <w:tcPr>
            <w:tcW w:type="dxa" w:w="46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Strong custom runtime option. The app owns avatar behavior and any advanced skin implementation. [1, 3, 32]</w:t>
            </w:r>
          </w:p>
        </w:tc>
      </w:tr>
      <w:tr>
        <w:trPr>
          <w:cantSplit/>
        </w:trPr>
        <w:tc>
          <w:tcPr>
            <w:tcW w:type="dxa" w:w="184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React Three Fiber</w:t>
            </w:r>
          </w:p>
        </w:tc>
        <w:tc>
          <w:tcPr>
            <w:tcW w:type="dxa" w:w="362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Three.js is selected and the surrounding app uses React.</w:t>
            </w:r>
          </w:p>
        </w:tc>
        <w:tc>
          <w:tcPr>
            <w:tcW w:type="dxa" w:w="46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 React integration for Three.js, with the same underlying rendering. Pin compatible React, Fiber, Drei and Three.js releases. [2]</w:t>
            </w:r>
          </w:p>
        </w:tc>
      </w:tr>
      <w:tr>
        <w:trPr>
          <w:cantSplit/>
        </w:trPr>
        <w:tc>
          <w:tcPr>
            <w:tcW w:type="dxa" w:w="184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model-viewer</w:t>
            </w:r>
          </w:p>
        </w:tc>
        <w:tc>
          <w:tcPr>
            <w:tcW w:type="dxa" w:w="362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The requirement is an embedded showcase with camera controls and exported animations.</w:t>
            </w:r>
          </w:p>
        </w:tc>
        <w:tc>
          <w:tcPr>
            <w:tcW w:type="dxa" w:w="46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Fast route to a viewer. For extensive custom skin and facial-control logic, prefer an engine API. Animation is supported. [5]</w:t>
            </w:r>
          </w:p>
        </w:tc>
      </w:tr>
      <w:tr>
        <w:trPr>
          <w:cantSplit/>
        </w:trPr>
        <w:tc>
          <w:tcPr>
            <w:tcW w:type="dxa" w:w="184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Server rendering</w:t>
            </w:r>
          </w:p>
        </w:tc>
        <w:tc>
          <w:tcPr>
            <w:tcW w:type="dxa" w:w="362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Required fidelity exceeds the client budget and hosting is justified.</w:t>
            </w:r>
          </w:p>
        </w:tc>
        <w:tc>
          <w:tcPr>
            <w:tcW w:type="dxa" w:w="46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Unreal Pixel Streaming sends rendered video over WebRTC. It adds GPU hosting, latency and networking infrastructure. [6, 7]</w:t>
            </w:r>
          </w:p>
        </w:tc>
      </w:tr>
      <w:tr>
        <w:trPr>
          <w:cantSplit/>
        </w:trPr>
        <w:tc>
          <w:tcPr>
            <w:tcW w:type="dxa" w:w="184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Prerendered video</w:t>
            </w:r>
          </w:p>
        </w:tc>
        <w:tc>
          <w:tcPr>
            <w:tcW w:type="dxa" w:w="362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Camera, lighting and performance are predetermined.</w:t>
            </w:r>
          </w:p>
        </w:tc>
        <w:tc>
          <w:tcPr>
            <w:tcW w:type="dxa" w:w="46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Preserves the offline render look; arbitrary live viewpoints and expressions require another approach.</w:t>
            </w:r>
          </w:p>
        </w:tc>
      </w:tr>
    </w:tbl>
    <w:p>
      <w:pPr>
        <w:spacing w:after="20"/>
      </w:pPr>
    </w:p>
    <w:p>
      <w:pPr>
        <w:pStyle w:val="Heading2"/>
      </w:pPr>
      <w:r>
        <w:t>Where WebGPU belongs</w:t>
      </w:r>
    </w:p>
    <w:p>
      <w:r>
        <w:t>WebGPURenderer can select WebGPU or fall back to its own WebGL2 backend. That fallback is not the older WebGLRenderer. The official Three.js manual still calls the new renderer experimental and identifies material and postprocessing migration requirements. Classic ShaderMaterial, onBeforeCompile patches and EffectComposer passes do not transfer directly; use the matching node and TSL systems. [8, 9]</w:t>
      </w:r>
    </w:p>
    <w:p>
      <w:r>
        <w:t>Babylon diffusion is not exclusive to WebGPU. Establish a WebGL2 reference, then promote WebGPU after the same scene passes. Three.js MeshSSSNodeMaterial adds thickness-controlled backlighting in the compatible node-material/WebGPURenderer path; the legacy loader example does not add it automatically. SSSNode means screen-space shadows. [10, 11, 29–32]</w:t>
      </w:r>
    </w:p>
    <w:p>
      <w:r>
        <w:t>Use HTTPS and verify successful initialization. In Babylon 9.29.0, EngineFactory selects WebGPU after a support check but does not catch its creation failure and retry WebGL. Implement that recovery explicitly; reject NullEngine for visible rendering and verify WebGL2 for diffusion. Log the selected backend. [12, 33, 40]</w:t>
      </w:r>
    </w:p>
    <w:p>
      <w:pPr>
        <w:pStyle w:val="Heading1"/>
        <w:pageBreakBefore/>
      </w:pPr>
      <w:r>
        <w:t>2 Prepare a browser asset in Blender</w:t>
      </w:r>
    </w:p>
    <w:p>
      <w:r>
        <w:t>Use GLB as the first delivery format because glTF defines runtime meshes, materials, skins and animation. A GLB can package the data together, but does not reproduce every Blender feature. Retain an uncompressed export for comparison and treat the browser as the final appearance test. [13, 14]</w:t>
      </w:r>
    </w:p>
    <w:tbl>
      <w:tblPr>
        <w:tblW w:type="auto" w:w="0"/>
        <w:jc w:val="center"/>
        <w:tblLayout w:type="fixed"/>
        <w:tblLook w:firstColumn="1" w:firstRow="1" w:lastColumn="0" w:lastRow="0" w:noHBand="0" w:noVBand="1" w:val="04A0"/>
      </w:tblPr>
      <w:tblGrid>
        <w:gridCol w:w="3312"/>
        <w:gridCol w:w="6854"/>
      </w:tblGrid>
      <w:tr>
        <w:trPr>
          <w:cantSplit/>
          <w:tblHeader/>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Blender source feature</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Browser delivery representation</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Sculpt detail and subdivision</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 deformation mesh with sufficient silhouette detail; bake smaller relief into tangent-space normal maps.</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Procedural skin and Cycles scattering</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Baked material inputs plus a documented runtime skin implementation if needed.</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Hair Curves or particle groom</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Prepared hair cards and optional limited strand geometry, with new runtime materials.</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Rigify controls, constraints and drivers</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 tested deformation skeleton, sampled clips and explicit runtime expression logic.</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Shape keys</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Named morph targets with preserved topology and a mapping to application controls.</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Cloth simulation and geometry nodes</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 supported baked result, skinned approximation or separate runtime system. Do not assume live simulation transfers.</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UDIM texture sets</w:t>
            </w:r>
          </w:p>
        </w:tc>
        <w:tc>
          <w:tcPr>
            <w:tcW w:type="dxa" w:w="68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Bake or repack into ordinary UV textures and materials for the selected loader.</w:t>
            </w:r>
          </w:p>
        </w:tc>
      </w:tr>
    </w:tbl>
    <w:p>
      <w:pPr>
        <w:spacing w:after="20"/>
      </w:pPr>
    </w:p>
    <w:p>
      <w:pPr>
        <w:pStyle w:val="Heading2"/>
      </w:pPr>
      <w:r>
        <w:t>Export preparation sequence</w:t>
      </w:r>
    </w:p>
    <w:p>
      <w:pPr>
        <w:pStyle w:val="ListBullet"/>
      </w:pPr>
      <w:r>
        <w:t>Duplicate the approved source into a web delivery collection. Remove hidden helpers and unnecessary body geometry only after checking every supported garment, camera and pose.</w:t>
      </w:r>
    </w:p>
    <w:p>
      <w:pPr>
        <w:pStyle w:val="ListBullet"/>
      </w:pPr>
      <w:r>
        <w:t>Establish real dimensions, a documented forward direction and a stable origin. glTF uses meters and a Y-up coordinate convention. Let the exporter perform its axis conversion, then check orientation in the viewer. [13]</w:t>
      </w:r>
    </w:p>
    <w:p>
      <w:pPr>
        <w:pStyle w:val="ListBullet"/>
      </w:pPr>
      <w:r>
        <w:t>Finalize the delivery topology and UVs before transferring weights and expression shapes. Test tangent-space normals, triangulation and seams after export.</w:t>
      </w:r>
    </w:p>
    <w:p>
      <w:pPr>
        <w:pStyle w:val="ListBullet"/>
      </w:pPr>
      <w:r>
        <w:t>Bake base color without directional lighting, roughness, normal and needed masks. Keep eyes, skin and hair separate where their rendering behavior differs.</w:t>
      </w:r>
    </w:p>
    <w:p>
      <w:pPr>
        <w:pStyle w:val="ListBullet"/>
      </w:pPr>
      <w:r>
        <w:t>Export only the intended objects with skinning and morphs enabled. Do not blindly apply topology-changing modifiers to meshes that carry shape keys. Inspect the installed exporter options and the exported morph count. [14]</w:t>
      </w:r>
    </w:p>
    <w:p>
      <w:pPr>
        <w:pStyle w:val="ListBullet"/>
      </w:pPr>
      <w:r>
        <w:t>Export a neutral pose and a short motion test immediately. Compare scale, bind pose, eyes, hair attachment and expression names before optimizing.</w:t>
      </w:r>
    </w:p>
    <w:p>
      <w:r>
        <w:t>Record exact Blender and exporter versions plus export settings. The companion toolkit names a Blender baseline, but compatibility still needs a project test. Exporter behavior changes between releases; development documentation is not an installed-version guarantee.</w:t>
      </w:r>
    </w:p>
    <w:p>
      <w:pPr>
        <w:pStyle w:val="Heading1"/>
        <w:pageBreakBefore/>
      </w:pPr>
      <w:r>
        <w:t>3 Rebuild skin and lighting for the browser</w:t>
      </w:r>
    </w:p>
    <w:p>
      <w:pPr>
        <w:pStyle w:val="Heading2"/>
      </w:pPr>
      <w:r>
        <w:t>Make the portable material correct first</w:t>
      </w:r>
    </w:p>
    <w:p>
      <w:r>
        <w:t>Begin with the glTF metallic-roughness material: base color, tangent-space normal and spatially varying roughness. Skin is a nonmetal. Use ambient occlusion sparingly for cavities, without permanently painting the key light into the face. Preserve coherent face, neck, ear and hand coloration. These are recommended authoring choices; inspect the actual exported material rather than replacing every loaded material with one generic shader.</w:t>
      </w:r>
    </w:p>
    <w:tbl>
      <w:tblPr>
        <w:tblW w:type="auto" w:w="0"/>
        <w:jc w:val="center"/>
        <w:tblLayout w:type="fixed"/>
        <w:tblLook w:firstColumn="1" w:firstRow="1" w:lastColumn="0" w:lastRow="0" w:noHBand="0" w:noVBand="1" w:val="04A0"/>
      </w:tblPr>
      <w:tblGrid>
        <w:gridCol w:w="1944"/>
        <w:gridCol w:w="3456"/>
        <w:gridCol w:w="4766"/>
      </w:tblGrid>
      <w:tr>
        <w:trPr>
          <w:cantSplit/>
          <w:tblHeader/>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Texture input</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Interpretation</w:t>
            </w:r>
          </w:p>
        </w:tc>
        <w:tc>
          <w:tcPr>
            <w:tcW w:type="dxa" w:w="47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Review check</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Base color</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Color data, normally sRGB.</w:t>
            </w:r>
          </w:p>
        </w:tc>
        <w:tc>
          <w:tcPr>
            <w:tcW w:type="dxa" w:w="47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No doubled lighting, baked specular highlights or unintended tint.</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Normal</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Non-color data in the expected tangent convention.</w:t>
            </w:r>
          </w:p>
        </w:tc>
        <w:tc>
          <w:tcPr>
            <w:tcW w:type="dxa" w:w="47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Pores are not inverted; UV seams and animated lids remain clean.</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Packed ORM</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R = occlusion, G = roughness, B = metallic when packed this way.</w:t>
            </w:r>
          </w:p>
        </w:tc>
        <w:tc>
          <w:tcPr>
            <w:tcW w:type="dxa" w:w="47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Wire occlusion separately; the packing itself does not create the material connections.</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Thickness and custom masks</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Explicitly defined non-color data.</w:t>
            </w:r>
          </w:p>
        </w:tc>
        <w:tc>
          <w:tcPr>
            <w:tcW w:type="dxa" w:w="47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Record channel, units or normalization, neutral value and consuming shader.</w:t>
            </w:r>
          </w:p>
        </w:tc>
      </w:tr>
    </w:tbl>
    <w:p>
      <w:pPr>
        <w:spacing w:after="20"/>
      </w:pPr>
    </w:p>
    <w:p>
      <w:r>
        <w:t>glTF specifies roughness in the green channel and metallic in blue; occlusion uses red through its own binding. Three.js uses linear light for rendering and converts the displayed output to sRGB. Normal, roughness and scalar masks must use their data encoding rather than sRGB conversion. Let GLTFLoader handle standard glTF inputs; apply explicit color-space settings when adding textures yourself. [3, 13, 19]</w:t>
      </w:r>
    </w:p>
    <w:p>
      <w:pPr>
        <w:pStyle w:val="Heading2"/>
      </w:pPr>
      <w:r>
        <w:t>Treat skin scattering as a separate feature</w:t>
      </w:r>
    </w:p>
    <w:p>
      <w:r>
        <w:t>A Cycles Random Walk shader does not become equivalent browser skin through export. MeshPhysicalMaterial adds features such as transmission, clearcoat and sheen, with extra cost. Its glass-like transmission is not a replacement for scattering within skin; do not make the face transparent to imitate softness. [20]</w:t>
      </w:r>
    </w:p>
    <w:p>
      <w:r>
        <w:t>For the portrait tier, test Babylon’s prepass diffusion plus separately controlled translucency. In Three.js, assess whether MeshSSSNodeMaterial is sufficient; spatial diffusion requires additional engineering. Match parameters visually rather than copying Cycles numbers. glTF diffuse transmission is not a complete Cycles skin transfer and is absent from the checked standard GLTFLoader support list. [3, 10, 21, 29–32]</w:t>
      </w:r>
    </w:p>
    <w:p>
      <w:pPr>
        <w:pStyle w:val="Heading2"/>
      </w:pPr>
      <w:r>
        <w:t>Use a repeatable lighting rig</w:t>
      </w:r>
    </w:p>
    <w:p>
      <w:r>
        <w:t>Use a neutral HDR environment, a controlled key light, restrained fill and a ground/contact reference. Three.js PMREM prefilters environment lighting for material roughness. Recreate Blender area-light appearance deliberately; matching light names or numbers does not guarantee matching illumination. [22]</w:t>
      </w:r>
    </w:p>
    <w:p>
      <w:r>
        <w:t>Lock camera, aspect ratio, exposure, tone mapping and background. Export named review cameras and verify framing after load; matching camera names or tone-mapper names does not guarantee Blender parity. Save a fixed animation time. Keep depth of field off until materials pass. Review soft light, directional light and backlight, including darker and lighter skin tones. [1, 13, 19]</w:t>
      </w:r>
    </w:p>
    <w:p>
      <w:pPr>
        <w:pStyle w:val="Heading1"/>
        <w:pageBreakBefore/>
      </w:pPr>
      <w:r>
        <w:t>3A Prototype Babylon skin before committing</w:t>
      </w:r>
    </w:p>
    <w:p>
      <w:r>
        <w:t>Source inspection of Babylon.js 9.29.0 confirms a screen-space Burley diffusion shader in GLSL and WGSL, with backend-specific loading. Three.js 0.186.1 uses an inexpensive thickness-controlled lighting approximation in MeshSSSNodeMaterial. This favors Babylon for a first close-portrait prototype; it does not prove visual superiority on the chosen human. [29–32, 39]</w:t>
      </w:r>
    </w:p>
    <w:tbl>
      <w:tblPr>
        <w:tblW w:type="auto" w:w="0"/>
        <w:jc w:val="center"/>
        <w:tblLayout w:type="fixed"/>
        <w:tblLook w:firstColumn="1" w:firstRow="1" w:lastColumn="0" w:lastRow="0" w:noHBand="0" w:noVBand="1" w:val="04A0"/>
      </w:tblPr>
      <w:tblGrid>
        <w:gridCol w:w="1656"/>
        <w:gridCol w:w="4392"/>
        <w:gridCol w:w="4118"/>
      </w:tblGrid>
      <w:tr>
        <w:trPr>
          <w:cantSplit/>
          <w:tblHeader/>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Layer</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Implementation contract</w:t>
            </w:r>
          </w:p>
        </w:tc>
        <w:tc>
          <w:tcPr>
            <w:tcW w:type="dxa" w:w="4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What must be verified</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Surface PBR</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Keep the loaded base color, normal and roughness; skin remains nonmetal.</w:t>
            </w:r>
          </w:p>
        </w:tc>
        <w:tc>
          <w:tcPr>
            <w:tcW w:type="dxa" w:w="4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The model must look coherent before scattering is enabled.</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Spatial diffusion</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Call enableSubSurfaceForPrePass(); check success; set metersPerUnit and subSurface.isScatteringEnabled.</w:t>
            </w:r>
          </w:p>
        </w:tc>
        <w:tc>
          <w:tcPr>
            <w:tcW w:type="dxa" w:w="4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Apply only to mapped skin PBR materials. Tune scatteringDiffusionProfile at the actual scene scale. [29–31]</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Thin-part translucency</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Configure isTranslucencyEnabled, intensity and a thickness input separately.</w:t>
            </w:r>
          </w:p>
        </w:tc>
        <w:tc>
          <w:tcPr>
            <w:tcW w:type="dxa" w:w="4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 thickness map is not automatically a scattering mask. Confirm channel, orientation and units. [35]</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Optional surface detail</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Evaluate detailMap and clearCoat only when the reference needs them.</w:t>
            </w:r>
          </w:p>
        </w:tc>
        <w:tc>
          <w:tcPr>
            <w:tcW w:type="dxa" w:w="4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Clearcoat is a separate specular layer, not skin diffusion. Avoid an oily or plastic look.</w:t>
            </w:r>
          </w:p>
        </w:tc>
      </w:tr>
    </w:tbl>
    <w:p>
      <w:pPr>
        <w:spacing w:after="20"/>
      </w:pPr>
    </w:p>
    <w:p>
      <w:pPr>
        <w:pStyle w:val="Heading2"/>
      </w:pPr>
      <w:r>
        <w:t>Use an explicit setup and fallback contract</w:t>
      </w:r>
    </w:p>
    <w:p>
      <w:pPr>
        <w:pStyle w:val="ListBullet"/>
      </w:pPr>
      <w:r>
        <w:t>Use 9.29.0 as the reviewed Babylon package baseline, with matching core and loaders. Preserve glTF, prepass and subsurface registrations in modular imports. Run the project typecheck, then a browser test; types alone do not prove rendering.</w:t>
      </w:r>
    </w:p>
    <w:p>
      <w:pPr>
        <w:pStyle w:val="ListBullet"/>
      </w:pPr>
      <w:r>
        <w:t>Load the GLB, validate exact material bindings, then apply the sidecar settings. Do not assign one head map to every material whose name begins with skin.</w:t>
      </w:r>
    </w:p>
    <w:p>
      <w:pPr>
        <w:pStyle w:val="ListBullet"/>
      </w:pPr>
      <w:r>
        <w:t>Select the backend before loading resources. Guard WebGPU creation; on failure dispose partial resources and retry WebGL2, using a fresh canvas if a graphics context was acquired. If that fails, show the poster. Test forced failure too.</w:t>
      </w:r>
    </w:p>
    <w:p>
      <w:pPr>
        <w:pStyle w:val="ListBullet"/>
      </w:pPr>
      <w:r>
        <w:t>Begin with the default rendering path. If adding an intermediate render target or Frame Graph, verify that the subsurface composition reaches the final target and output conversion occurs once. A documented PrePass activation issue is not blanket Frame Graph incompatibility. [34]</w:t>
      </w:r>
    </w:p>
    <w:p>
      <w:pPr>
        <w:pStyle w:val="Heading2"/>
      </w:pPr>
      <w:r>
        <w:t>Required appearance gate</w:t>
      </w:r>
    </w:p>
    <w:p>
      <w:r>
        <w:t>Compare diffusion off/on on the real character, real GPUs and both intended backends. Test ears, nose, lips, eyelids and silhouette against light and dark backgrounds during a slow head turn. Evaluate antialiasing and shadows at final resolution; temporal filtering must also pass motion and ghosting review.</w:t>
      </w:r>
    </w:p>
    <w:p>
      <w:r>
        <w:t>The alternative guide reports softened lighting but dark, stair-stepped edges in a software-rendered Chromium smoke test. Its screenshots and test project were not supplied, and this review did not reproduce that result. Treat it as a test hypothesis. If artifacts persist, compare a simpler material or another implementation; moving to Three.js does not automatically preserve diffusion quality.</w:t>
      </w:r>
    </w:p>
    <w:p>
      <w:pPr>
        <w:pStyle w:val="Heading1"/>
        <w:pageBreakBefore/>
      </w:pPr>
      <w:r>
        <w:t>4 Preserve the eyes and hair</w:t>
      </w:r>
    </w:p>
    <w:p>
      <w:pPr>
        <w:pStyle w:val="Heading2"/>
      </w:pPr>
      <w:r>
        <w:t>Eyes deserve a dedicated quality decision</w:t>
      </w:r>
    </w:p>
    <w:p>
      <w:r>
        <w:t>Preserve lid contact, the corneal bulge, iris depth and gaze alignment from the Blender guide. At portrait distance, a glossy sphere with a flat iris often loses the depth cues the source asset had. Establish the eye shape and lighting before adding more shader effects.</w:t>
      </w:r>
    </w:p>
    <w:p>
      <w:r>
        <w:t>For the higher tier, test an opaque eyeball and iris with a separate corneal layer using the renderer’s transmission and refraction features. For lower tiers, compare a simpler reflective eye material. Choose the least expensive version that passes the intended camera views. Three.js transmission expects opacity to remain 1; it is distinct from ordinary alpha blending. [20]</w:t>
      </w:r>
    </w:p>
    <w:p>
      <w:pPr>
        <w:pStyle w:val="ListBullet"/>
      </w:pPr>
      <w:r>
        <w:t>Review front and oblique views while the eyes rotate. Check that highlights move coherently and the iris stays behind the cornea.</w:t>
      </w:r>
    </w:p>
    <w:p>
      <w:pPr>
        <w:pStyle w:val="ListBullet"/>
      </w:pPr>
      <w:r>
        <w:t>Test blink and squint combinations for lid penetration, lash clipping and exposed eye gaps.</w:t>
      </w:r>
    </w:p>
    <w:p>
      <w:pPr>
        <w:pStyle w:val="ListBullet"/>
      </w:pPr>
      <w:r>
        <w:t>Inspect wetline and tear-duct layers against both light and dark backgrounds. Thin transparent surfaces can create sorting defects.</w:t>
      </w:r>
    </w:p>
    <w:p>
      <w:pPr>
        <w:pStyle w:val="ListBullet"/>
      </w:pPr>
      <w:r>
        <w:t>Keep the cornea smooth; do not apply the face pore normal map to it. Use restrained sclera color and a catchlight supported by the lighting rig.</w:t>
      </w:r>
    </w:p>
    <w:p>
      <w:pPr>
        <w:pStyle w:val="Heading2"/>
      </w:pPr>
      <w:r>
        <w:t>Convert the groom intentionally</w:t>
      </w:r>
    </w:p>
    <w:p>
      <w:r>
        <w:t>Use hair cards as the initial browser representation. Bake strand color and coverage into textures, model the broad silhouette with cards, and preserve the part, hairline, clumps and a controlled amount of flyaway detail. Attach or skin the cards to the relevant bones. This is a proposed production strategy, not a claim that all browser strand rendering is impossible.</w:t>
      </w:r>
    </w:p>
    <w:p>
      <w:r>
        <w:t>Begin with alpha masking for cards and lashes, then judge edge quality. Ordinary blended transparency can show order errors, particularly where many layers overlap; the renderer’s object sorting cannot solve every case. Reduce overlapping layers. Alpha-to-coverage requires MSAA; test it on the actual rendering target and antialiasing configuration. [1, 28]</w:t>
      </w:r>
    </w:p>
    <w:p>
      <w:r>
        <w:t>Babylon’s ALPHATESTANDBLEND blends fragments surviving the cutoff; it is not automatically a separate depth-writing core and soft-fringe pass. Specify depth and pass behavior if building that technique. Fixed card index order cannot solve transparency from every viewpoint, and meshopt can reorder geometry. [36, 37]</w:t>
      </w:r>
    </w:p>
    <w:p>
      <w:r>
        <w:t>Double-sided hair can be appropriate, but enable it deliberately and inspect the normals and lighting. An anisotropic surface material can improve directional highlights; it does not reproduce the Cycles strand shader by itself. [20]</w:t>
      </w:r>
    </w:p>
    <w:p>
      <w:pPr>
        <w:pStyle w:val="Heading2"/>
      </w:pPr>
      <w:r>
        <w:t>Test motion as well as still images</w:t>
      </w:r>
    </w:p>
    <w:p>
      <w:r>
        <w:t>Render a slow head turn and camera orbit at the delivery resolution. Look for shimmering lashes, disappearing tips, visible card planes, scalp gaps and abrupt shadow changes. Texture mips, alpha coverage and compression all affect fine strands. Keep a higher-quality hair texture if the compressed version erases the silhouette.</w:t>
      </w:r>
    </w:p>
    <w:p>
      <w:r>
        <w:t>For long hair, start with stable skinned motion or a small secondary-motion rig. Add simulation only when the experience needs it and the target devices can afford it. Blender cloth and hair caches are not automatically a browser physics system. Follow the same attachment and intersection review used in the source guide.</w:t>
      </w:r>
    </w:p>
    <w:p>
      <w:pPr>
        <w:pStyle w:val="Heading1"/>
        <w:pageBreakBefore/>
      </w:pPr>
      <w:r>
        <w:t>5 Define animation and facial controls</w:t>
      </w:r>
    </w:p>
    <w:p>
      <w:r>
        <w:t>Use exported clips for authored motion and an explicit controller for interactive behavior. An animation player does not infer speech or emotion from the character. Three.js AnimationMixer evaluates clips for an object; advance it with per-frame delta seconds and define which system owns each animated channel. [23]</w:t>
      </w:r>
    </w:p>
    <w:p>
      <w:pPr>
        <w:pStyle w:val="Heading2"/>
      </w:pPr>
      <w:r>
        <w:t>Export the motion the application needs</w:t>
      </w:r>
    </w:p>
    <w:p>
      <w:r>
        <w:t>Start with a neutral pose, idle, blink, head turn and a joint deformation test. Bake control-rig behavior into supported bone transforms and morph weights. glTF core animation targets translation, rotation, scale and morph weights. Blender drivers, constraints and control widgets are not a portable runtime controller. [13, 14]</w:t>
      </w:r>
    </w:p>
    <w:p>
      <w:r>
        <w:t>Check Actions, NLA or Scene export mode against the installed release. Slotted actions changed grouping behavior from Blender 4.4. For sampled shape-key animation driven by bones, check the exporter’s direct-child requirement. Inspect actual clip names, durations, channels and morph targets. [14]</w:t>
      </w:r>
    </w:p>
    <w:p>
      <w:pPr>
        <w:pStyle w:val="Heading2"/>
      </w:pPr>
      <w:r>
        <w:t>Use a small explicit control contract</w:t>
      </w:r>
    </w:p>
    <w:tbl>
      <w:tblPr>
        <w:tblW w:type="auto" w:w="0"/>
        <w:jc w:val="center"/>
        <w:tblLayout w:type="fixed"/>
        <w:tblLook w:firstColumn="1" w:firstRow="1" w:lastColumn="0" w:lastRow="0" w:noHBand="0" w:noVBand="1" w:val="04A0"/>
      </w:tblPr>
      <w:tblGrid>
        <w:gridCol w:w="1757"/>
        <w:gridCol w:w="4176"/>
        <w:gridCol w:w="4234"/>
      </w:tblGrid>
      <w:tr>
        <w:trPr>
          <w:cantSplit/>
          <w:tblHeader/>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Control layer</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Suggested responsibility</w:t>
            </w:r>
          </w:p>
        </w:tc>
        <w:tc>
          <w:tcPr>
            <w:tcW w:type="dxa" w:w="42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Conflict to prevent</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Body clips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Idle, gestures and locomotion if needed.</w:t>
            </w:r>
          </w:p>
        </w:tc>
        <w:tc>
          <w:tcPr>
            <w:tcW w:type="dxa" w:w="42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Two clips overwriting the same joints without a blend policy.</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Gaze</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Eye direction and bounded head response.</w:t>
            </w:r>
          </w:p>
        </w:tc>
        <w:tc>
          <w:tcPr>
            <w:tcW w:type="dxa" w:w="42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Eyes and head snapping to unrestricted pointer movement.</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Facial expressions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Named morph weights with limits and smoothing.</w:t>
            </w:r>
          </w:p>
        </w:tc>
        <w:tc>
          <w:tcPr>
            <w:tcW w:type="dxa" w:w="42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Smile, blink and speech shapes producing incompatible combinations.</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Speech if required</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Timed viseme weights driven by an audio timeline.</w:t>
            </w:r>
          </w:p>
        </w:tc>
        <w:tc>
          <w:tcPr>
            <w:tcW w:type="dxa" w:w="42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Using message arrival time or frame count as the speech clock.</w:t>
            </w:r>
          </w:p>
        </w:tc>
      </w:tr>
    </w:tbl>
    <w:p>
      <w:pPr>
        <w:spacing w:after="20"/>
      </w:pPr>
    </w:p>
    <w:p>
      <w:r>
        <w:t>Map semantic controls such as blinkLeft, jawOpen and smile to actual mesh and morph names. Resolve and cache targets per avatar during loading; reject missing required targets. In Three.js, use morphTargetDictionary. Do not scan every scene mesh every frame or assume that a tracker, speech service and rig use identical names or ranges.</w:t>
      </w:r>
    </w:p>
    <w:p>
      <w:pPr>
        <w:pStyle w:val="Heading2"/>
      </w:pPr>
      <w:r>
        <w:t>Optional MPFB route from the companion toolkit</w:t>
      </w:r>
    </w:p>
    <w:p>
      <w:r>
        <w:t>TalkingHead documents an MPFB export-copy workflow using Faceunits 01 for ARKit-style units and Visemes 02 for Meta/Oculus-style visemes. Use it when those controls fit the application; it does not require adopting TalkingHead as the renderer. Make material data single-user before editing the copy. Preserve required clips instead of blindly copying that tutorial’s animation-off setting. Validate the exported names and keep the explicit mapping. [38]</w:t>
      </w:r>
    </w:p>
    <w:p>
      <w:r>
        <w:t>For speech, obtain timed phoneme or viseme events from the chosen speech system, map them to the rig, and interpolate using audio playback time. Add a defined neutral recovery when audio ends, pauses or fails. Begin with manual sliders before integrating speech so rig failures and timing failures are separable.</w:t>
      </w:r>
    </w:p>
    <w:p>
      <w:pPr>
        <w:pStyle w:val="Heading2"/>
      </w:pPr>
      <w:r>
        <w:t>Keep animation efficient and reproducible</w:t>
      </w:r>
    </w:p>
    <w:p>
      <w:r>
        <w:t>Update mutable scene objects in the frame loop; avoid per-frame React setState. Reuse temporary objects. Pause when hidden and reset timing on resume. Save a fixed blink, smile, jaw, head and shoulder test with combinations. Verify independent skeleton and morph state for each avatar instance. [24]</w:t>
      </w:r>
    </w:p>
    <w:p>
      <w:pPr>
        <w:pStyle w:val="Heading1"/>
        <w:pageBreakBefore/>
      </w:pPr>
      <w:r>
        <w:t>6 Optimize assets without losing the face</w:t>
      </w:r>
    </w:p>
    <w:p>
      <w:pPr>
        <w:pStyle w:val="Heading2"/>
      </w:pPr>
      <w:r>
        <w:t>Measure before transforming</w:t>
      </w:r>
    </w:p>
    <w:p>
      <w:r>
        <w:t>Inspect the uncompressed GLB for mesh primitives, exported vertices, triangles, materials, textures, bones, morphs and animation data. Draw calls and pixel cost can matter more than the triangle count. glTF Transform provides inspect, validate, resizing, compression and geometry transforms; its documentation warns that the all-in-one optimize defaults may not suit every scene. [15]</w:t>
      </w:r>
    </w:p>
    <w:p>
      <w:r>
        <w:t>Reduce invisible work first, then simplify the delivery geometry and texture sizes by camera need. Preserve eyelids, lips, fingers and joint deformation. Make each lower level of detail from the approved source, with deliberate weight and morph transfer. An automatically decimated face is not approved until its expressions pass.</w:t>
      </w:r>
    </w:p>
    <w:p>
      <w:pPr>
        <w:pStyle w:val="Heading2"/>
      </w:pPr>
      <w:r>
        <w:t>Separate download compression from GPU memory</w:t>
      </w:r>
    </w:p>
    <w:p>
      <w:r>
        <w:t>Use meshopt as the initial geometry and animation compression candidate. It covers geometry, morph targets and animation data. Its pipeline can quantize values, so compare subtle lip and eyelid motion. Apply it near the end of the build and retain the uncompressed original. HTTP gzip or Brotli can further reduce transfer size. Mesh compression alone does not lower the number of triangles the GPU renders. [16]</w:t>
      </w:r>
    </w:p>
    <w:p>
      <w:r>
        <w:t>Draco is an alternative to compare when transfer size or another delivery tool favors it. Do not stack Draco and meshopt as automatic extra optimization stages for the same data. Record transferred bytes, decode time and appearance for the chosen variant. Both require the correct decoder configuration in the loader. [3]</w:t>
      </w:r>
    </w:p>
    <w:p>
      <w:r>
        <w:t>Save distinct intermediates for inspection, texture conversion and mesh compression. Assert required target and clip inventories after every transform. If seams or expressions degrade, adjust quantization precision deliberately; lowering the meshopt preset alone is not a reliable per-face precision policy. [37]</w:t>
      </w:r>
    </w:p>
    <w:p>
      <w:r>
        <w:t>Use KTX2 with Basis Universal for GPU-compressed textures. Unlike PNG, JPEG or WebP delivery images, the resulting supported GPU formats can remain compressed in GPU memory. KTX2Loader chooses a supported transcode target and requires its WASM and JavaScript support files. It does not accept every possible hardware-specific KTX2 format. [17, 18]</w:t>
      </w:r>
    </w:p>
    <w:tbl>
      <w:tblPr>
        <w:tblW w:type="auto" w:w="0"/>
        <w:jc w:val="center"/>
        <w:tblLayout w:type="fixed"/>
        <w:tblLook w:firstColumn="1" w:firstRow="1" w:lastColumn="0" w:lastRow="0" w:noHBand="0" w:noVBand="1" w:val="04A0"/>
      </w:tblPr>
      <w:tblGrid>
        <w:gridCol w:w="1987"/>
        <w:gridCol w:w="4003"/>
        <w:gridCol w:w="4176"/>
      </w:tblGrid>
      <w:tr>
        <w:trPr>
          <w:cantSplit/>
          <w:tblHeader/>
        </w:trPr>
        <w:tc>
          <w:tcPr>
            <w:tcW w:type="dxa" w:w="19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Map class</w:t>
            </w:r>
          </w:p>
        </w:tc>
        <w:tc>
          <w:tcPr>
            <w:tcW w:type="dxa" w:w="40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First compression experiment</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Reject the result when</w:t>
            </w:r>
          </w:p>
        </w:tc>
      </w:tr>
      <w:tr>
        <w:trPr>
          <w:cantSplit/>
        </w:trPr>
        <w:tc>
          <w:tcPr>
            <w:tcW w:type="dxa" w:w="19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Base color</w:t>
            </w:r>
          </w:p>
        </w:tc>
        <w:tc>
          <w:tcPr>
            <w:tcW w:type="dxa" w:w="40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Compare ETC1S against UASTC on the face.</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Skin gradients band, freckles smear or lips change color.</w:t>
            </w:r>
          </w:p>
        </w:tc>
      </w:tr>
      <w:tr>
        <w:trPr>
          <w:cantSplit/>
        </w:trPr>
        <w:tc>
          <w:tcPr>
            <w:tcW w:type="dxa" w:w="19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Normal and packed data</w:t>
            </w:r>
          </w:p>
        </w:tc>
        <w:tc>
          <w:tcPr>
            <w:tcW w:type="dxa" w:w="40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Prefer a UASTC trial.</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Pores sparkle, shading blocks appear or roughness detail collapses.</w:t>
            </w:r>
          </w:p>
        </w:tc>
      </w:tr>
      <w:tr>
        <w:trPr>
          <w:cantSplit/>
        </w:trPr>
        <w:tc>
          <w:tcPr>
            <w:tcW w:type="dxa" w:w="19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Hair coverage</w:t>
            </w:r>
          </w:p>
        </w:tc>
        <w:tc>
          <w:tcPr>
            <w:tcW w:type="dxa" w:w="40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Inspect UASTC and mip behavior at several distances.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Fine strands vanish, halos appear or motion shimmers.</w:t>
            </w:r>
          </w:p>
        </w:tc>
      </w:tr>
    </w:tbl>
    <w:p>
      <w:pPr>
        <w:spacing w:after="20"/>
      </w:pPr>
    </w:p>
    <w:p>
      <w:r>
        <w:t>glTF Transform specifically warns about ETC1S artifacts on normal and packed material maps. Compression settings must be assessed at the final camera scale. Keep channels, UV padding and color-space metadata correct through every transformation. [17]</w:t>
      </w:r>
    </w:p>
    <w:p>
      <w:pPr>
        <w:pStyle w:val="Heading2"/>
      </w:pPr>
      <w:r>
        <w:t>Use staged loading</w:t>
      </w:r>
    </w:p>
    <w:p>
      <w:r>
        <w:t>Show a poster, then load the selected low or medium variant. Fetch high detail only when needed. One large GLB does not provide automatic progressive detail. Separate variants require loading, animation-state transfer and disposal; avoid holding every tier simultaneously on a phone.</w:t>
      </w:r>
    </w:p>
    <w:p>
      <w:pPr>
        <w:pStyle w:val="Heading1"/>
        <w:pageBreakBefore/>
      </w:pPr>
      <w:r>
        <w:t>7 Set measurable quality and performance targets</w:t>
      </w:r>
    </w:p>
    <w:p>
      <w:r>
        <w:t>These are planning budgets for one clothed avatar, including hair, eyes and teeth; replace them after device tests. They are not measured results or guarantees. At 30/60 FPS, frame intervals are 33.3/16.7 ms; reserve headroom for the rest of the app.</w:t>
      </w:r>
    </w:p>
    <w:tbl>
      <w:tblPr>
        <w:tblW w:type="auto" w:w="0"/>
        <w:jc w:val="center"/>
        <w:tblLayout w:type="fixed"/>
        <w:tblLook w:firstColumn="1" w:firstRow="1" w:lastColumn="0" w:lastRow="0" w:noHBand="0" w:noVBand="1" w:val="04A0"/>
      </w:tblPr>
      <w:tblGrid>
        <w:gridCol w:w="3139"/>
        <w:gridCol w:w="3514"/>
        <w:gridCol w:w="3514"/>
      </w:tblGrid>
      <w:tr>
        <w:trPr>
          <w:cantSplit/>
          <w:tblHeader/>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Measure</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Mobile starting tier</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Desktop starting tier</w:t>
            </w:r>
          </w:p>
        </w:tc>
      </w:tr>
      <w:tr>
        <w:trPr>
          <w:cantSplit/>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Visible triangles</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40,000–80,000</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100,000–200,000</w:t>
            </w:r>
          </w:p>
        </w:tc>
      </w:tr>
      <w:tr>
        <w:trPr>
          <w:cantSplit/>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Avatar material primitives</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Aim for 8–12</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Aim for 12–20</w:t>
            </w:r>
          </w:p>
        </w:tc>
      </w:tr>
      <w:tr>
        <w:trPr>
          <w:cantSplit/>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Largest face texture</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2K; compare 1K fallback</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4K only when the camera benefits</w:t>
            </w:r>
          </w:p>
        </w:tc>
      </w:tr>
      <w:tr>
        <w:trPr>
          <w:cantSplit/>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Initial avatar transfer</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Aim for 5–10 MB</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Aim for 10–20 MB</w:t>
            </w:r>
          </w:p>
        </w:tc>
      </w:tr>
      <w:tr>
        <w:trPr>
          <w:cantSplit/>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Frame rate goal</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30 FPS sustained</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60 FPS sustained</w:t>
            </w:r>
          </w:p>
        </w:tc>
      </w:tr>
      <w:tr>
        <w:trPr>
          <w:cantSplit/>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Initial pixel ratio cap</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1.0–1.5</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1.5–2.0</w:t>
            </w:r>
          </w:p>
        </w:tc>
      </w:tr>
      <w:tr>
        <w:trPr>
          <w:cantSplit/>
        </w:trPr>
        <w:tc>
          <w:tcPr>
            <w:tcW w:type="dxa" w:w="313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Shadow setup</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One modest map or simpler contact cue</w:t>
            </w:r>
          </w:p>
        </w:tc>
        <w:tc>
          <w:tcPr>
            <w:tcW w:type="dxa" w:w="35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One controlled key shadow; add only as needed</w:t>
            </w:r>
          </w:p>
        </w:tc>
      </w:tr>
    </w:tbl>
    <w:p>
      <w:pPr>
        <w:spacing w:after="20"/>
      </w:pPr>
    </w:p>
    <w:p>
      <w:r>
        <w:t>A material primitive is not a complete draw-call budget: shadow, transmission and postprocessing passes add work. Report the full frame, including the environment and UI. Lower render resolution first when fill rate dominates; reduce geometry or skinning complexity when those are the bottleneck. MDN recommends budgeting GPU memory and adapting the drawing buffer to device limits. [25]</w:t>
      </w:r>
    </w:p>
    <w:p>
      <w:pPr>
        <w:pStyle w:val="Heading2"/>
      </w:pPr>
      <w:r>
        <w:t>Texture memory can dominate</w:t>
      </w:r>
    </w:p>
    <w:p>
      <w:r>
        <w:t>A 4096 × 4096 RGBA8 texture uses 64 MiB before mips and about 85 MiB with them; four are roughly 341 MiB. KTX2 savings depend on the transcode format. Include render targets, shadows and environment maps. Three.js renderer.info reports counts, not exact GPU memory. [1, 26]</w:t>
      </w:r>
    </w:p>
    <w:p>
      <w:pPr>
        <w:pStyle w:val="Heading2"/>
      </w:pPr>
      <w:r>
        <w:t>Budget facial morph data too</w:t>
      </w:r>
    </w:p>
    <w:p>
      <w:r>
        <w:t>Dense float32 position and normal deltas for 20,000 vertices × 67 targets require about 30.7 MiB (20,000 × 67 × 2 × 3 × 4 bytes), before other data. Sparse encoding and runtime representation change this. Keep only needed targets; consider a separate head if neck seams and deformation remain correct. Removing morph normals saves some data but can visibly change shading.</w:t>
      </w:r>
    </w:p>
    <w:p>
      <w:pPr>
        <w:pStyle w:val="Heading2"/>
      </w:pPr>
      <w:r>
        <w:t>Capture a repeatable benchmark</w:t>
      </w:r>
    </w:p>
    <w:p>
      <w:pPr>
        <w:pStyle w:val="ListBullet"/>
      </w:pPr>
      <w:r>
        <w:t>Record device, OS, browser version, renderer/backend, viewport, actual drawing-buffer pixels, quality tier and asset hash.</w:t>
      </w:r>
    </w:p>
    <w:p>
      <w:pPr>
        <w:pStyle w:val="ListBullet"/>
      </w:pPr>
      <w:r>
        <w:t>Measure a cold load and a warm load separately: bytes transferred, time to first correctly shaded avatar, decode/transcode work and shader startup.</w:t>
      </w:r>
    </w:p>
    <w:p>
      <w:pPr>
        <w:pStyle w:val="ListBullet"/>
      </w:pPr>
      <w:r>
        <w:t>After warm-up, run the same 60-second motion and camera sequence. Record median and 95th-percentile frame intervals, stalls and full-frame draw calls. Frame intervals are not isolated GPU timings.</w:t>
      </w:r>
    </w:p>
    <w:p>
      <w:pPr>
        <w:pStyle w:val="ListBullet"/>
      </w:pPr>
      <w:r>
        <w:t>Run a longer five-minute mobile session for thermal slowdown, then repeat mount, unload and tier changes to detect resource growth.</w:t>
      </w:r>
    </w:p>
    <w:p>
      <w:pPr>
        <w:pStyle w:val="ListBullet"/>
      </w:pPr>
      <w:r>
        <w:t>Keep screenshots and a motion capture beside the numbers. A faster result that damages the hairline or eyelids has failed the quality requirement.</w:t>
      </w:r>
    </w:p>
    <w:p>
      <w:pPr>
        <w:pStyle w:val="Heading1"/>
        <w:pageBreakBefore/>
      </w:pPr>
      <w:r>
        <w:t>8 Integrate the browser runtime</w:t>
      </w:r>
    </w:p>
    <w:p>
      <w:r>
        <w:t>Keep the first implementation small: one canvas, one camera rig, one avatar loader and one controller. TypeScript is a useful default for the manifest and control mappings. Load the renderer on the client; ordinary static hosting is sufficient for a self-contained viewer. A speech service or saved user state is a separate backend concern.</w:t>
      </w:r>
    </w:p>
    <w:p>
      <w:pPr>
        <w:pStyle w:val="Heading2"/>
      </w:pPr>
      <w:r>
        <w:t>Three.js loader for an existing Three.js application</w:t>
      </w:r>
    </w:p>
    <w:p>
      <w:r>
        <w:t>Use section 3A for the Babylon prototype contract. This alternative fragment assumes the app owns a Three.js WebGLRenderer, scene, camera and lights. It was checked against documentation, not executed here. Pin matching core, addons and compatible type definitions. [3, 18, 23]</w:t>
      </w:r>
    </w:p>
    <w:p>
      <w:pPr>
        <w:spacing w:after="0" w:line="240" w:lineRule="auto"/>
      </w:pPr>
      <w:r>
        <w:rPr>
          <w:rFonts w:ascii="DejaVu Sans Mono" w:hAnsi="DejaVu Sans Mono" w:cs="DejaVu Sans Mono" w:eastAsia="DejaVu Sans Mono"/>
          <w:sz w:val="18"/>
        </w:rPr>
        <w:t>import * as THREE from 'three';</w:t>
      </w:r>
    </w:p>
    <w:p>
      <w:pPr>
        <w:spacing w:after="0" w:line="240" w:lineRule="auto"/>
      </w:pPr>
      <w:r>
        <w:rPr>
          <w:rFonts w:ascii="DejaVu Sans Mono" w:hAnsi="DejaVu Sans Mono" w:cs="DejaVu Sans Mono" w:eastAsia="DejaVu Sans Mono"/>
          <w:sz w:val="18"/>
        </w:rPr>
        <w:t>import { GLTFLoader } from 'three/addons/loaders/GLTFLoader.js';</w:t>
      </w:r>
    </w:p>
    <w:p>
      <w:pPr>
        <w:spacing w:after="0" w:line="240" w:lineRule="auto"/>
      </w:pPr>
      <w:r>
        <w:rPr>
          <w:rFonts w:ascii="DejaVu Sans Mono" w:hAnsi="DejaVu Sans Mono" w:cs="DejaVu Sans Mono" w:eastAsia="DejaVu Sans Mono"/>
          <w:sz w:val="18"/>
        </w:rPr>
        <w:t>import { KTX2Loader } from 'three/addons/loaders/KTX2Loader.js';</w:t>
      </w:r>
    </w:p>
    <w:p>
      <w:pPr>
        <w:spacing w:after="0" w:line="240" w:lineRule="auto"/>
      </w:pPr>
      <w:r>
        <w:rPr>
          <w:rFonts w:ascii="DejaVu Sans Mono" w:hAnsi="DejaVu Sans Mono" w:cs="DejaVu Sans Mono" w:eastAsia="DejaVu Sans Mono"/>
          <w:sz w:val="18"/>
        </w:rPr>
        <w:t>import { MeshoptDecoder } from</w:t>
      </w:r>
    </w:p>
    <w:p>
      <w:pPr>
        <w:spacing w:after="0" w:line="240" w:lineRule="auto"/>
      </w:pPr>
      <w:r>
        <w:rPr>
          <w:rFonts w:ascii="DejaVu Sans Mono" w:hAnsi="DejaVu Sans Mono" w:cs="DejaVu Sans Mono" w:eastAsia="DejaVu Sans Mono"/>
          <w:sz w:val="18"/>
        </w:rPr>
        <w:t xml:space="preserve">  'three/addons/libs/meshopt_decoder.module.js';</w:t>
      </w:r>
    </w:p>
    <w:p>
      <w:pPr>
        <w:spacing w:after="0" w:line="240" w:lineRule="auto"/>
      </w:pPr>
      <w:r>
        <w:rPr>
          <w:rFonts w:ascii="DejaVu Sans Mono" w:hAnsi="DejaVu Sans Mono" w:cs="DejaVu Sans Mono" w:eastAsia="DejaVu Sans Mono"/>
          <w:sz w:val="18"/>
        </w:rPr>
      </w:r>
    </w:p>
    <w:p>
      <w:pPr>
        <w:spacing w:after="0" w:line="240" w:lineRule="auto"/>
      </w:pPr>
      <w:r>
        <w:rPr>
          <w:rFonts w:ascii="DejaVu Sans Mono" w:hAnsi="DejaVu Sans Mono" w:cs="DejaVu Sans Mono" w:eastAsia="DejaVu Sans Mono"/>
          <w:sz w:val="18"/>
        </w:rPr>
        <w:t>const ktx2 = new KTX2Loader()</w:t>
      </w:r>
    </w:p>
    <w:p>
      <w:pPr>
        <w:spacing w:after="0" w:line="240" w:lineRule="auto"/>
      </w:pPr>
      <w:r>
        <w:rPr>
          <w:rFonts w:ascii="DejaVu Sans Mono" w:hAnsi="DejaVu Sans Mono" w:cs="DejaVu Sans Mono" w:eastAsia="DejaVu Sans Mono"/>
          <w:sz w:val="18"/>
        </w:rPr>
        <w:t xml:space="preserve">  .setTranscoderPath('/decoders/basis/')</w:t>
      </w:r>
    </w:p>
    <w:p>
      <w:pPr>
        <w:spacing w:after="0" w:line="240" w:lineRule="auto"/>
      </w:pPr>
      <w:r>
        <w:rPr>
          <w:rFonts w:ascii="DejaVu Sans Mono" w:hAnsi="DejaVu Sans Mono" w:cs="DejaVu Sans Mono" w:eastAsia="DejaVu Sans Mono"/>
          <w:sz w:val="18"/>
        </w:rPr>
        <w:t xml:space="preserve">  .detectSupport(renderer);</w:t>
      </w:r>
    </w:p>
    <w:p>
      <w:pPr>
        <w:spacing w:after="0" w:line="240" w:lineRule="auto"/>
      </w:pPr>
      <w:r>
        <w:rPr>
          <w:rFonts w:ascii="DejaVu Sans Mono" w:hAnsi="DejaVu Sans Mono" w:cs="DejaVu Sans Mono" w:eastAsia="DejaVu Sans Mono"/>
          <w:sz w:val="18"/>
        </w:rPr>
        <w:t>const loader = new GLTFLoader()</w:t>
      </w:r>
    </w:p>
    <w:p>
      <w:pPr>
        <w:spacing w:after="0" w:line="240" w:lineRule="auto"/>
      </w:pPr>
      <w:r>
        <w:rPr>
          <w:rFonts w:ascii="DejaVu Sans Mono" w:hAnsi="DejaVu Sans Mono" w:cs="DejaVu Sans Mono" w:eastAsia="DejaVu Sans Mono"/>
          <w:sz w:val="18"/>
        </w:rPr>
        <w:t xml:space="preserve">  .setKTX2Loader(ktx2)</w:t>
      </w:r>
    </w:p>
    <w:p>
      <w:pPr>
        <w:spacing w:after="0" w:line="240" w:lineRule="auto"/>
      </w:pPr>
      <w:r>
        <w:rPr>
          <w:rFonts w:ascii="DejaVu Sans Mono" w:hAnsi="DejaVu Sans Mono" w:cs="DejaVu Sans Mono" w:eastAsia="DejaVu Sans Mono"/>
          <w:sz w:val="18"/>
        </w:rPr>
        <w:t xml:space="preserve">  .setMeshoptDecoder(MeshoptDecoder);</w:t>
      </w:r>
    </w:p>
    <w:p>
      <w:pPr>
        <w:spacing w:after="0" w:line="240" w:lineRule="auto"/>
      </w:pPr>
      <w:r>
        <w:rPr>
          <w:rFonts w:ascii="DejaVu Sans Mono" w:hAnsi="DejaVu Sans Mono" w:cs="DejaVu Sans Mono" w:eastAsia="DejaVu Sans Mono"/>
          <w:sz w:val="18"/>
        </w:rPr>
      </w:r>
    </w:p>
    <w:p>
      <w:pPr>
        <w:spacing w:after="0" w:line="240" w:lineRule="auto"/>
      </w:pPr>
      <w:r>
        <w:rPr>
          <w:rFonts w:ascii="DejaVu Sans Mono" w:hAnsi="DejaVu Sans Mono" w:cs="DejaVu Sans Mono" w:eastAsia="DejaVu Sans Mono"/>
          <w:sz w:val="18"/>
        </w:rPr>
        <w:t>const gltf = await loader.loadAsync('/avatars/avatar-medium.glb');</w:t>
      </w:r>
    </w:p>
    <w:p>
      <w:pPr>
        <w:spacing w:after="0" w:line="240" w:lineRule="auto"/>
      </w:pPr>
      <w:r>
        <w:rPr>
          <w:rFonts w:ascii="DejaVu Sans Mono" w:hAnsi="DejaVu Sans Mono" w:cs="DejaVu Sans Mono" w:eastAsia="DejaVu Sans Mono"/>
          <w:sz w:val="18"/>
        </w:rPr>
        <w:t>scene.add(gltf.scene);</w:t>
      </w:r>
    </w:p>
    <w:p>
      <w:pPr>
        <w:spacing w:after="0" w:line="240" w:lineRule="auto"/>
      </w:pPr>
      <w:r>
        <w:rPr>
          <w:rFonts w:ascii="DejaVu Sans Mono" w:hAnsi="DejaVu Sans Mono" w:cs="DejaVu Sans Mono" w:eastAsia="DejaVu Sans Mono"/>
          <w:sz w:val="18"/>
        </w:rPr>
        <w:t>const mixer = new THREE.AnimationMixer(gltf.scene);</w:t>
      </w:r>
    </w:p>
    <w:p>
      <w:pPr>
        <w:spacing w:after="0" w:line="240" w:lineRule="auto"/>
      </w:pPr>
      <w:r>
        <w:rPr>
          <w:rFonts w:ascii="DejaVu Sans Mono" w:hAnsi="DejaVu Sans Mono" w:cs="DejaVu Sans Mono" w:eastAsia="DejaVu Sans Mono"/>
          <w:sz w:val="18"/>
        </w:rPr>
        <w:t>const idle = gltf.animations.find(clip =&gt; clip.name === 'Idle');</w:t>
      </w:r>
    </w:p>
    <w:p>
      <w:pPr>
        <w:spacing w:after="0" w:line="240" w:lineRule="auto"/>
      </w:pPr>
      <w:r>
        <w:rPr>
          <w:rFonts w:ascii="DejaVu Sans Mono" w:hAnsi="DejaVu Sans Mono" w:cs="DejaVu Sans Mono" w:eastAsia="DejaVu Sans Mono"/>
          <w:sz w:val="18"/>
        </w:rPr>
        <w:t>if (idle) mixer.clipAction(idle).play();</w:t>
      </w:r>
    </w:p>
    <w:p>
      <w:pPr>
        <w:spacing w:after="0" w:line="240" w:lineRule="auto"/>
      </w:pPr>
      <w:r>
        <w:rPr>
          <w:rFonts w:ascii="DejaVu Sans Mono" w:hAnsi="DejaVu Sans Mono" w:cs="DejaVu Sans Mono" w:eastAsia="DejaVu Sans Mono"/>
          <w:sz w:val="18"/>
        </w:rPr>
        <w:t>// In the app's single frame loop: mixer.update(deltaSeconds).</w:t>
      </w:r>
    </w:p>
    <w:p>
      <w:pPr>
        <w:spacing w:after="0" w:line="240" w:lineRule="auto"/>
      </w:pPr>
      <w:r>
        <w:rPr>
          <w:rFonts w:ascii="DejaVu Sans Mono" w:hAnsi="DejaVu Sans Mono" w:cs="DejaVu Sans Mono" w:eastAsia="DejaVu Sans Mono"/>
          <w:sz w:val="18"/>
        </w:rPr>
        <w:t>// Handle load errors, lifecycle and facial controls in the app.</w:t>
      </w:r>
    </w:p>
    <w:p>
      <w:pPr>
        <w:spacing w:after="40"/>
      </w:pPr>
    </w:p>
    <w:p>
      <w:r>
        <w:t>Copy the matching Basis transcoder files from the installed package into the served decoder directory. Verify every requested file, MIME type and path in the deployed app. Attach a DRACOLoader only if the shipped asset uses Draco. Reject assets with unsupported required extensions or missing decoders, even if the loader only warns. Check extensionsRequired against the configured loader and plugins.</w:t>
      </w:r>
    </w:p>
    <w:p>
      <w:pPr>
        <w:pStyle w:val="Heading2"/>
      </w:pPr>
      <w:r>
        <w:t>Use an explicit asset manifest</w:t>
      </w:r>
    </w:p>
    <w:tbl>
      <w:tblPr>
        <w:tblW w:type="auto" w:w="0"/>
        <w:jc w:val="center"/>
        <w:tblLayout w:type="fixed"/>
        <w:tblLook w:firstColumn="1" w:firstRow="1" w:lastColumn="0" w:lastRow="0" w:noHBand="0" w:noVBand="1" w:val="04A0"/>
      </w:tblPr>
      <w:tblGrid>
        <w:gridCol w:w="2448"/>
        <w:gridCol w:w="7718"/>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Manifest field</w:t>
            </w:r>
          </w:p>
        </w:tc>
        <w:tc>
          <w:tcPr>
            <w:tcW w:type="dxa" w:w="77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Required contents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Identity and versions</w:t>
            </w:r>
          </w:p>
        </w:tc>
        <w:tc>
          <w:tcPr>
            <w:tcW w:type="dxa" w:w="77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Asset ID, content hash, generator versions, engine versions and export settings.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Delivery variants</w:t>
            </w:r>
          </w:p>
        </w:tc>
        <w:tc>
          <w:tcPr>
            <w:tcW w:type="dxa" w:w="77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URLs, bytes, triangles, texture inventory and required glTF extensions for each tier.</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Motion contract</w:t>
            </w:r>
          </w:p>
        </w:tc>
        <w:tc>
          <w:tcPr>
            <w:tcW w:type="dxa" w:w="77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Actual clip names, durations, skeleton identity and semantic-to-morph mappings.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Presentation</w:t>
            </w:r>
          </w:p>
        </w:tc>
        <w:tc>
          <w:tcPr>
            <w:tcW w:type="dxa" w:w="77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Real dimensions, camera presets, lighting preset, exposure and tone mapping.</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Evidence and rights</w:t>
            </w:r>
          </w:p>
        </w:tc>
        <w:tc>
          <w:tcPr>
            <w:tcW w:type="dxa" w:w="77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Review images, validation report, benchmark records, source and license records.</w:t>
            </w:r>
          </w:p>
        </w:tc>
      </w:tr>
    </w:tbl>
    <w:p>
      <w:pPr>
        <w:spacing w:after="20"/>
      </w:pPr>
    </w:p>
    <w:p>
      <w:r>
        <w:t>Initialize the approved lighting before shader warm-up. Set the display color space and tone mapping explicitly. For the classic postprocessing path, finish with the appropriate output conversion exactly once. Do not fix a color-space error by making the skin texture lighter. [1, 19]</w:t>
      </w:r>
    </w:p>
    <w:p>
      <w:pPr>
        <w:pStyle w:val="Heading1"/>
        <w:pageBreakBefore/>
      </w:pPr>
      <w:r>
        <w:t>8A Keep material intent in a versioned sidecar</w:t>
      </w:r>
    </w:p>
    <w:p>
      <w:r>
        <w:t>Add avatar.web.json beside the asset manifest for settings beyond portable glTF PBR. Validate its schema and bind it to the GLB hash. These fields are a proposed application contract, not a glTF extension or engine API. Choose tiers from measured headroom; API support and maximum texture size do not establish speed.</w:t>
      </w:r>
    </w:p>
    <w:tbl>
      <w:tblPr>
        <w:tblW w:type="auto" w:w="0"/>
        <w:jc w:val="center"/>
        <w:tblLayout w:type="fixed"/>
        <w:tblLook w:firstColumn="1" w:firstRow="1" w:lastColumn="0" w:lastRow="0" w:noHBand="0" w:noVBand="1" w:val="04A0"/>
      </w:tblPr>
      <w:tblGrid>
        <w:gridCol w:w="2232"/>
        <w:gridCol w:w="7934"/>
      </w:tblGrid>
      <w:tr>
        <w:trPr>
          <w:cantSplit/>
          <w:tblHeader/>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Sidecar field</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Required meaning</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schemaVersion / assetHash</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Reject an unsupported schema or a sidecar built for a different GLB.</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units / dimensions</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Meters per scene unit, expected body height and import scale. Avoid compensating for a wrongly scaled mesh with skin settings.</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materials</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Exact, unique material bindings or stable exporter IDs; role and per-material overrides. A prefix alone is insufficient.</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skin treatment</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Named profile, diffusion on/off, translucency settings and optional coat/detail settings. Defaults are tuned on the approved character.</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extra textures</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URL/hash, UV set, orientation, channel, color/data encoding and normalization or physical units. Specify head and body maps separately.</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review scene</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Camera preset, viewport/aspect, pose/time, light/HDR hash, exposure, tone mapping and background.</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tier overrides</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Feature toggles and settings for each asset tier; missing optional effects have an explicit fallback.</w:t>
            </w:r>
          </w:p>
        </w:tc>
      </w:tr>
    </w:tbl>
    <w:p>
      <w:pPr>
        <w:spacing w:after="20"/>
      </w:pPr>
    </w:p>
    <w:p>
      <w:pPr>
        <w:pStyle w:val="Heading2"/>
      </w:pPr>
      <w:r>
        <w:t>Do not leave texture interpretation implicit</w:t>
      </w:r>
    </w:p>
    <w:p>
      <w:r>
        <w:t>Thickness is not ordinary color data. Record which channel the pinned material samples, how minimum and maximum values map to it, and how object scale affects the result. Babylon’s prose thickness formula and source explanations differ; verify the installed implementation rather than copying the formula. An inverted-normal AO bake is an artistic proxy, not a measured physical thickness field. Test thin ears and nose explicitly. [35]</w:t>
      </w:r>
    </w:p>
    <w:p>
      <w:r>
        <w:t>For each material, keep a neutral test map with known values to check UV orientation, channel and scale. Do not reuse a head map on hands or clothing with unrelated UVs. Apply overrides only to the imported avatar container so other scene objects remain unaffected.</w:t>
      </w:r>
    </w:p>
    <w:p>
      <w:pPr>
        <w:pStyle w:val="Heading2"/>
      </w:pPr>
      <w:r>
        <w:t>Make quality changes explicit</w:t>
      </w:r>
    </w:p>
    <w:tbl>
      <w:tblPr>
        <w:tblW w:type="auto" w:w="0"/>
        <w:jc w:val="center"/>
        <w:tblLayout w:type="fixed"/>
        <w:tblLook w:firstColumn="1" w:firstRow="1" w:lastColumn="0" w:lastRow="0" w:noHBand="0" w:noVBand="1" w:val="04A0"/>
      </w:tblPr>
      <w:tblGrid>
        <w:gridCol w:w="2232"/>
        <w:gridCol w:w="7934"/>
      </w:tblGrid>
      <w:tr>
        <w:trPr>
          <w:cantSplit/>
          <w:tblHeader/>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Tier</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Initial feature policy</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Low</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Portable PBR, diffusion off, reduced resolution, simple shadows and eyes. Preserve expressions and identity.</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Medium</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Enable only effects that pass sustained device tests. Compare diffusion cost against its visible benefit.</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Portrait / high</w:t>
            </w:r>
          </w:p>
        </w:tc>
        <w:tc>
          <w:tcPr>
            <w:tcW w:type="dxa" w:w="79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Approved diffusion, cornea and detail treatment, with tested shadows and antialiasing at the intended face size.</w:t>
            </w:r>
          </w:p>
        </w:tc>
      </w:tr>
    </w:tbl>
    <w:p>
      <w:pPr>
        <w:spacing w:after="20"/>
      </w:pPr>
    </w:p>
    <w:p>
      <w:pPr>
        <w:pStyle w:val="Heading1"/>
        <w:pageBreakBefore/>
      </w:pPr>
      <w:r>
        <w:t>9 Deliver a stable web experience</w:t>
      </w:r>
    </w:p>
    <w:p>
      <w:pPr>
        <w:pStyle w:val="Heading2"/>
      </w:pPr>
      <w:r>
        <w:t>Loading and fallback behavior</w:t>
      </w:r>
    </w:p>
    <w:p>
      <w:r>
        <w:t>Show a useful poster and ordinary HTML controls immediately. Present loading and failure states with retry. If renderer creation fails, keep the poster or a supported video fallback. A WebGL2 baseline still needs this path for disabled graphics, unsupported devices and lost contexts.</w:t>
      </w:r>
    </w:p>
    <w:p>
      <w:r>
        <w:t>Start with the conservative tier, then raise quality only with measured headroom or an explicit user choice. Respect reduced-motion preferences, allow pause, and provide keyboard-accessible controls and a text equivalent for information conveyed by the avatar. Request audio playback through an appropriate user interaction; keep speech optional until the user starts it.</w:t>
      </w:r>
    </w:p>
    <w:p>
      <w:pPr>
        <w:pStyle w:val="Heading2"/>
      </w:pPr>
      <w:r>
        <w:t>Hosting and caching</w:t>
      </w:r>
    </w:p>
    <w:p>
      <w:r>
        <w:t>Serve GLB, textures and decoders over HTTPS with versioned or content-hashed URLs. Cache immutable asset versions, and use an updated manifest to select new versions. For separate asset origins, configure CORS. Verify MIME types such as model/gltf-binary, image/ktx2 and application/wasm. Configure compression with the correct HTTP Content-Encoding; do not merely rename a compressed file.</w:t>
      </w:r>
    </w:p>
    <w:p>
      <w:r>
        <w:t>Check the deployed response rather than relying on local development. A content-security policy, blocked worker, missing decoder or HTML error page returned for a GLB can make an otherwise correct asset fail. Keep the model, decoders and renderer versions reproducible together.</w:t>
      </w:r>
    </w:p>
    <w:p>
      <w:pPr>
        <w:pStyle w:val="Heading2"/>
      </w:pPr>
      <w:r>
        <w:t>Resource lifetime</w:t>
      </w:r>
    </w:p>
    <w:p>
      <w:r>
        <w:t>In Three.js, stopAllAction and then uncacheRoot for a mixer dedicated to the avatar. Dispose owned geometries, materials, textures, skeleton resources and render targets; removing a mesh does not release GPU resources. Material disposal does not dispose its textures. Track shared ownership, close owned ImageBitmap data and release decoder workers when no longer needed. In Babylon, use the imported container as the ownership boundary and verify its release of owned animation, mesh, material and texture resources. Remove frame callbacks and event listeners in either engine. [18, 23, 26]</w:t>
      </w:r>
    </w:p>
    <w:p>
      <w:r>
        <w:t>Pause rendering when the page or avatar is hidden. Use render-on-demand only when the scene is actually still; idle animation, damping, gaze and speech require continued updates. Test resize, orientation changes, tab suspension, repeated mounts and graphics-context loss. Rebuild or fall back visibly after a failure.</w:t>
      </w:r>
    </w:p>
    <w:p>
      <w:pPr>
        <w:pStyle w:val="Heading2"/>
      </w:pPr>
      <w:r>
        <w:t>Asset delivery and rights</w:t>
      </w:r>
    </w:p>
    <w:p>
      <w:r>
        <w:t>Client rendering sends model and texture data to the browser. Treat those bytes as recoverable by the recipient. Obfuscation or a signed URL does not change the fact that an authorized client must receive the asset. Confirm the selected asset’s actual web-distribution terms before shipping; the source guides already identify restrictions in some commercial human and scan libraries.</w:t>
      </w:r>
    </w:p>
    <w:p>
      <w:r>
        <w:t>Server rendering changes this boundary because the browser receives rendered frames. It also adds operational work: signaling, connectivity through STUN or TURN where needed, GPU sessions, latency monitoring and concurrency management. Epic’s supplied Pixel Streaming infrastructure is a reference implementation, not a complete scaling service. Evaluate that architecture only when its quality or delivery advantages justify the continuing cost. [6, 7]</w:t>
      </w:r>
    </w:p>
    <w:p>
      <w:pPr>
        <w:pStyle w:val="Heading1"/>
        <w:pageBreakBefore/>
      </w:pPr>
      <w:r>
        <w:t>10 Give Codex a bounded implementation task</w:t>
      </w:r>
    </w:p>
    <w:p>
      <w:pPr>
        <w:pStyle w:val="Heading2"/>
      </w:pPr>
      <w:r>
        <w:t>Recommended first build</w:t>
      </w:r>
    </w:p>
    <w:p>
      <w:r>
        <w:t>Resolve the skin prototype in section 3A before expanding the character system. Produce medium and lower assets; prove loading, idle, blink, gaze and smile before speech. Typechecks, format validation and software smoke tests cannot establish realism or sustained real-device performance.</w:t>
      </w:r>
    </w:p>
    <w:tbl>
      <w:tblPr>
        <w:tblW w:type="auto" w:w="0"/>
        <w:jc w:val="center"/>
        <w:tblLayout w:type="fixed"/>
        <w:tblLook w:firstColumn="1" w:firstRow="1" w:lastColumn="0" w:lastRow="0" w:noHBand="0" w:noVBand="1" w:val="04A0"/>
      </w:tblPr>
      <w:tblGrid>
        <w:gridCol w:w="1483"/>
        <w:gridCol w:w="3974"/>
        <w:gridCol w:w="4709"/>
      </w:tblGrid>
      <w:tr>
        <w:trPr>
          <w:cantSplit/>
          <w:tblHeader/>
        </w:trPr>
        <w:tc>
          <w:tcPr>
            <w:tcW w:type="dxa" w:w="1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Stage</w:t>
            </w:r>
          </w:p>
        </w:tc>
        <w:tc>
          <w:tcPr>
            <w:tcW w:type="dxa" w:w="39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Evidence Codex saves</w:t>
            </w:r>
          </w:p>
        </w:tc>
        <w:tc>
          <w:tcPr>
            <w:tcW w:type="dxa" w:w="47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45" w:lineRule="auto"/>
            </w:pPr>
            <w:r>
              <w:rPr>
                <w:b/>
                <w:color w:val="000000"/>
                <w:sz w:val="19"/>
              </w:rPr>
              <w:t>Acceptance condition</w:t>
            </w:r>
          </w:p>
        </w:tc>
      </w:tr>
      <w:tr>
        <w:trPr>
          <w:cantSplit/>
        </w:trPr>
        <w:tc>
          <w:tcPr>
            <w:tcW w:type="dxa" w:w="1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Export</w:t>
            </w:r>
          </w:p>
        </w:tc>
        <w:tc>
          <w:tcPr>
            <w:tcW w:type="dxa" w:w="39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Uncompressed GLB, asset inventory and validation JSON.</w:t>
            </w:r>
          </w:p>
        </w:tc>
        <w:tc>
          <w:tcPr>
            <w:tcW w:type="dxa" w:w="47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Zero validator errors; warnings reviewed. Intended meshes, bones, morphs and clips are present. [27]</w:t>
            </w:r>
          </w:p>
        </w:tc>
      </w:tr>
      <w:tr>
        <w:trPr>
          <w:cantSplit/>
        </w:trPr>
        <w:tc>
          <w:tcPr>
            <w:tcW w:type="dxa" w:w="1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Appearance</w:t>
            </w:r>
          </w:p>
        </w:tc>
        <w:tc>
          <w:tcPr>
            <w:tcW w:type="dxa" w:w="39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Full body, portrait, profile, eye and hairline images under fixed light.</w:t>
            </w:r>
          </w:p>
        </w:tc>
        <w:tc>
          <w:tcPr>
            <w:tcW w:type="dxa" w:w="47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No missing maps, obvious seams, floating hair, lid gaps or unintended color change.</w:t>
            </w:r>
          </w:p>
        </w:tc>
      </w:tr>
      <w:tr>
        <w:trPr>
          <w:cantSplit/>
        </w:trPr>
        <w:tc>
          <w:tcPr>
            <w:tcW w:type="dxa" w:w="1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Skin decision</w:t>
            </w:r>
          </w:p>
        </w:tc>
        <w:tc>
          <w:tcPr>
            <w:tcW w:type="dxa" w:w="39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Diffusion off/on captures, light/dark backgrounds and both backends.</w:t>
            </w:r>
          </w:p>
        </w:tc>
        <w:tc>
          <w:tcPr>
            <w:tcW w:type="dxa" w:w="47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Approved face and silhouette during motion; record the selected engine, treatment and cost.</w:t>
            </w:r>
          </w:p>
        </w:tc>
      </w:tr>
      <w:tr>
        <w:trPr>
          <w:cantSplit/>
        </w:trPr>
        <w:tc>
          <w:tcPr>
            <w:tcW w:type="dxa" w:w="1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Motion</w:t>
            </w:r>
          </w:p>
        </w:tc>
        <w:tc>
          <w:tcPr>
            <w:tcW w:type="dxa" w:w="39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Fixed test sequence before and after optimization.</w:t>
            </w:r>
          </w:p>
        </w:tc>
        <w:tc>
          <w:tcPr>
            <w:tcW w:type="dxa" w:w="47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No clipping, pose drift, broken expressions or unstable hair edges at delivery resolution.</w:t>
            </w:r>
          </w:p>
        </w:tc>
      </w:tr>
      <w:tr>
        <w:trPr>
          <w:cantSplit/>
        </w:trPr>
        <w:tc>
          <w:tcPr>
            <w:tcW w:type="dxa" w:w="1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Performance</w:t>
            </w:r>
          </w:p>
        </w:tc>
        <w:tc>
          <w:tcPr>
            <w:tcW w:type="dxa" w:w="39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Cold/warm load logs and sustained device results.</w:t>
            </w:r>
          </w:p>
        </w:tc>
        <w:tc>
          <w:tcPr>
            <w:tcW w:type="dxa" w:w="47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5" w:lineRule="auto"/>
            </w:pPr>
            <w:r>
              <w:rPr>
                <w:b w:val="0"/>
                <w:color w:val="000000"/>
                <w:sz w:val="19"/>
              </w:rPr>
              <w:t>Agreed frame and load targets pass on the named lowest supported device.</w:t>
            </w:r>
          </w:p>
        </w:tc>
      </w:tr>
      <w:tr>
        <w:trPr>
          <w:cantSplit/>
        </w:trPr>
        <w:tc>
          <w:tcPr>
            <w:tcW w:type="dxa" w:w="1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Delivery</w:t>
            </w:r>
          </w:p>
        </w:tc>
        <w:tc>
          <w:tcPr>
            <w:tcW w:type="dxa" w:w="39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Deployed checks, retry and fallback captures, lifecycle results.</w:t>
            </w:r>
          </w:p>
        </w:tc>
        <w:tc>
          <w:tcPr>
            <w:tcW w:type="dxa" w:w="47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45" w:lineRule="auto"/>
            </w:pPr>
            <w:r>
              <w:rPr>
                <w:b w:val="0"/>
                <w:color w:val="000000"/>
                <w:sz w:val="19"/>
              </w:rPr>
              <w:t>No unresolved load/shader errors; controls and failure paths remain usable.</w:t>
            </w:r>
          </w:p>
        </w:tc>
      </w:tr>
    </w:tbl>
    <w:p>
      <w:pPr>
        <w:spacing w:after="20"/>
      </w:pPr>
    </w:p>
    <w:p>
      <w:pPr>
        <w:pStyle w:val="Heading2"/>
      </w:pPr>
      <w:r>
        <w:t>Instructions to paste into the project brief</w:t>
      </w:r>
    </w:p>
    <w:p>
      <w:r>
        <w:t>Use this guide with the two Blender guides. Inspect the existing app. For a new portrait-focused build, prototype Babylon diffusion before committing; retain Three.js when its integration or approved appearance makes it the better choice. Test WebGL2 and any promoted WebGPU path. Preserve the Blender master and record exact versions and asset rights.</w:t>
      </w:r>
    </w:p>
    <w:p>
      <w:r>
        <w:t>Create repeatable export and optimization scripts with distinct intermediates. Validate GLB structure, required morphs and clips. Deliver a schema-validated manifest and material sidecar, explicit backend failure handling and per-avatar cached controls. Typecheck and test in the browser. Use fixed review scenes and label every unexercised code or backend path.</w:t>
      </w:r>
    </w:p>
    <w:p>
      <w:r>
        <w:t>Deliver the source project, export settings, manifest, optimized variants, decoder assets, validation report, screenshots, motion test and device benchmark. Record remaining defects and the measured tradeoff behind every removed feature. Ask for visual review of facial believability rather than declaring realism solely from successful loading.</w:t>
      </w:r>
    </w:p>
    <w:p>
      <w:pPr>
        <w:pStyle w:val="Heading2"/>
      </w:pPr>
      <w:r>
        <w:t>When to change the recommendation</w:t>
      </w:r>
    </w:p>
    <w:p>
      <w:r>
        <w:t>Choose model-viewer for a simple showcase. Keep or adopt Three.js when its treatment passes the visual gate or custom shading is justified. Promote WebGPU only after a demonstrated benefit and tested fallback. Choose video or server rendering if the required appearance cannot fit the client budget. Client rendering still incurs asset delivery and hosting costs.</w:t>
      </w:r>
    </w:p>
    <w:p>
      <w:pPr>
        <w:pStyle w:val="Heading1"/>
        <w:pageBreakBefore/>
      </w:pPr>
      <w:r>
        <w:t>Sources and implementation references</w:t>
      </w:r>
    </w:p>
    <w:p>
      <w:r>
        <w:t>Research begun 2 October and revised 3 October 2026. Live documentation can advance after this date; package-source URLs below pin the compared releases. Consult documentation matching the project’s versions. Recommendations and starting budgets are a synthesis, not comparative benchmark results.</w:t>
      </w:r>
    </w:p>
    <w:p>
      <w:pPr>
        <w:keepNext/>
        <w:spacing w:after="40"/>
      </w:pPr>
      <w:r>
        <w:rPr>
          <w:b/>
        </w:rPr>
        <w:t>[1] Three.js WebGLRenderer</w:t>
      </w:r>
    </w:p>
    <w:p>
      <w:pPr>
        <w:keepNext/>
        <w:spacing w:after="40"/>
      </w:pPr>
      <w:r>
        <w:rPr>
          <w:sz w:val="19"/>
        </w:rPr>
        <w:t>WebGL2 requirement, tone mapping, statistics and shader warm-up.</w:t>
      </w:r>
    </w:p>
    <w:p>
      <w:pPr>
        <w:spacing w:after="180"/>
      </w:pPr>
      <w:hyperlink r:id="rId11">
        <w:r>
          <w:rPr>
            <w:color w:val="245780"/>
            <w:sz w:val="18"/>
          </w:rPr>
          <w:t>https://threejs.org/docs/pages/WebGLRenderer.html</w:t>
        </w:r>
      </w:hyperlink>
    </w:p>
    <w:p>
      <w:pPr>
        <w:keepNext/>
        <w:spacing w:after="40"/>
      </w:pPr>
      <w:r>
        <w:rPr>
          <w:b/>
        </w:rPr>
        <w:t>[2] React Three Fiber introduction</w:t>
      </w:r>
    </w:p>
    <w:p>
      <w:pPr>
        <w:keepNext/>
        <w:spacing w:after="40"/>
      </w:pPr>
      <w:r>
        <w:rPr>
          <w:sz w:val="19"/>
        </w:rPr>
        <w:t>React integration and version pairing; current docs identify v10 as alpha.</w:t>
      </w:r>
    </w:p>
    <w:p>
      <w:pPr>
        <w:spacing w:after="180"/>
      </w:pPr>
      <w:hyperlink r:id="rId12">
        <w:r>
          <w:rPr>
            <w:color w:val="245780"/>
            <w:sz w:val="18"/>
          </w:rPr>
          <w:t>https://r3f.docs.pmnd.rs/getting-started/introduction</w:t>
        </w:r>
      </w:hyperlink>
    </w:p>
    <w:p>
      <w:pPr>
        <w:keepNext/>
        <w:spacing w:after="40"/>
      </w:pPr>
      <w:r>
        <w:rPr>
          <w:b/>
        </w:rPr>
        <w:t>[3] Three.js GLTFLoader</w:t>
      </w:r>
    </w:p>
    <w:p>
      <w:pPr>
        <w:keepNext/>
        <w:spacing w:after="40"/>
      </w:pPr>
      <w:r>
        <w:rPr>
          <w:sz w:val="19"/>
        </w:rPr>
        <w:t>Supported extensions and decoder registration.</w:t>
      </w:r>
    </w:p>
    <w:p>
      <w:pPr>
        <w:spacing w:after="180"/>
      </w:pPr>
      <w:hyperlink r:id="rId13">
        <w:r>
          <w:rPr>
            <w:color w:val="245780"/>
            <w:sz w:val="18"/>
          </w:rPr>
          <w:t>https://threejs.org/docs/pages/GLTFLoader.html</w:t>
        </w:r>
      </w:hyperlink>
    </w:p>
    <w:p>
      <w:pPr>
        <w:keepNext/>
        <w:spacing w:after="40"/>
      </w:pPr>
      <w:r>
        <w:rPr>
          <w:b/>
        </w:rPr>
        <w:t>[4] Babylon.js specifications</w:t>
      </w:r>
    </w:p>
    <w:p>
      <w:pPr>
        <w:keepNext/>
        <w:spacing w:after="40"/>
      </w:pPr>
      <w:r>
        <w:rPr>
          <w:sz w:val="19"/>
        </w:rPr>
        <w:t>Rendering backends, animation, morphs and integrated tools.</w:t>
      </w:r>
    </w:p>
    <w:p>
      <w:pPr>
        <w:spacing w:after="180"/>
      </w:pPr>
      <w:hyperlink r:id="rId14">
        <w:r>
          <w:rPr>
            <w:color w:val="245780"/>
            <w:sz w:val="18"/>
          </w:rPr>
          <w:t>https://www.babylonjs.com/specifications/</w:t>
        </w:r>
      </w:hyperlink>
    </w:p>
    <w:p>
      <w:pPr>
        <w:keepNext/>
        <w:spacing w:after="40"/>
      </w:pPr>
      <w:r>
        <w:rPr>
          <w:b/>
        </w:rPr>
        <w:t>[5] model-viewer animation examples</w:t>
      </w:r>
    </w:p>
    <w:p>
      <w:pPr>
        <w:keepNext/>
        <w:spacing w:after="40"/>
      </w:pPr>
      <w:r>
        <w:rPr>
          <w:sz w:val="19"/>
        </w:rPr>
        <w:t>Playback, selection, crossfades and multiple animation controls.</w:t>
      </w:r>
    </w:p>
    <w:p>
      <w:pPr>
        <w:spacing w:after="180"/>
      </w:pPr>
      <w:hyperlink r:id="rId15">
        <w:r>
          <w:rPr>
            <w:color w:val="245780"/>
            <w:sz w:val="18"/>
          </w:rPr>
          <w:t>https://modelviewer.dev/examples/animation/index.html</w:t>
        </w:r>
      </w:hyperlink>
    </w:p>
    <w:p>
      <w:pPr>
        <w:keepNext/>
        <w:spacing w:after="40"/>
      </w:pPr>
      <w:r>
        <w:rPr>
          <w:b/>
        </w:rPr>
        <w:t>[6] Epic Pixel Streaming overview</w:t>
      </w:r>
    </w:p>
    <w:p>
      <w:pPr>
        <w:keepNext/>
        <w:spacing w:after="40"/>
      </w:pPr>
      <w:r>
        <w:rPr>
          <w:sz w:val="19"/>
        </w:rPr>
        <w:t>Host rendering and browser video delivery.</w:t>
      </w:r>
    </w:p>
    <w:p>
      <w:pPr>
        <w:spacing w:after="180"/>
      </w:pPr>
      <w:hyperlink r:id="rId16">
        <w:r>
          <w:rPr>
            <w:color w:val="245780"/>
            <w:sz w:val="18"/>
          </w:rPr>
          <w:t>https://dev.epicgames.com/documentation/unreal-engine/overview-of-pixel-streaming-in-unreal-engine?lang=en-US</w:t>
        </w:r>
      </w:hyperlink>
    </w:p>
    <w:p>
      <w:pPr>
        <w:keepNext/>
        <w:spacing w:after="40"/>
      </w:pPr>
      <w:r>
        <w:rPr>
          <w:b/>
        </w:rPr>
        <w:t>[7] Epic Pixel Streaming hosting and networking</w:t>
      </w:r>
    </w:p>
    <w:p>
      <w:pPr>
        <w:keepNext/>
        <w:spacing w:after="40"/>
      </w:pPr>
      <w:r>
        <w:rPr>
          <w:sz w:val="19"/>
        </w:rPr>
        <w:t>Connectivity, infrastructure and scaling responsibilities.</w:t>
      </w:r>
    </w:p>
    <w:p>
      <w:pPr>
        <w:spacing w:after="180"/>
      </w:pPr>
      <w:hyperlink r:id="rId17">
        <w:r>
          <w:rPr>
            <w:color w:val="245780"/>
            <w:sz w:val="18"/>
          </w:rPr>
          <w:t>https://dev.epicgames.com/documentation/en-us/unreal-engine/hosting-and-networking-guide-for-pixel-streaming-in-unreal-engine</w:t>
        </w:r>
      </w:hyperlink>
    </w:p>
    <w:p>
      <w:pPr>
        <w:keepNext/>
        <w:spacing w:after="40"/>
      </w:pPr>
      <w:r>
        <w:rPr>
          <w:b/>
        </w:rPr>
        <w:t>[8] Three.js WebGPURenderer API</w:t>
      </w:r>
    </w:p>
    <w:p>
      <w:pPr>
        <w:keepNext/>
        <w:spacing w:after="40"/>
      </w:pPr>
      <w:r>
        <w:rPr>
          <w:sz w:val="19"/>
        </w:rPr>
        <w:t>Backend selection and forced WebGL2 mode.</w:t>
      </w:r>
    </w:p>
    <w:p>
      <w:pPr>
        <w:spacing w:after="180"/>
      </w:pPr>
      <w:hyperlink r:id="rId18">
        <w:r>
          <w:rPr>
            <w:color w:val="245780"/>
            <w:sz w:val="18"/>
          </w:rPr>
          <w:t>https://threejs.org/docs/pages/WebGPURenderer.html</w:t>
        </w:r>
      </w:hyperlink>
    </w:p>
    <w:p>
      <w:pPr>
        <w:keepNext/>
        <w:spacing w:after="40"/>
      </w:pPr>
      <w:r>
        <w:rPr>
          <w:b/>
        </w:rPr>
        <w:t>[9] Three.js WebGPURenderer manual</w:t>
      </w:r>
    </w:p>
    <w:p>
      <w:pPr>
        <w:keepNext/>
        <w:spacing w:after="40"/>
      </w:pPr>
      <w:r>
        <w:rPr>
          <w:sz w:val="19"/>
        </w:rPr>
        <w:t>Experimental status and material/postprocessing migration.</w:t>
      </w:r>
    </w:p>
    <w:p>
      <w:pPr>
        <w:spacing w:after="180"/>
      </w:pPr>
      <w:hyperlink r:id="rId19">
        <w:r>
          <w:rPr>
            <w:color w:val="245780"/>
            <w:sz w:val="18"/>
          </w:rPr>
          <w:t>https://threejs.org/manual/pages/webgpurenderer</w:t>
        </w:r>
      </w:hyperlink>
    </w:p>
    <w:p>
      <w:pPr>
        <w:pStyle w:val="Heading1"/>
        <w:pageBreakBefore/>
      </w:pPr>
      <w:r>
        <w:t>Sources continued</w:t>
      </w:r>
    </w:p>
    <w:p>
      <w:pPr>
        <w:keepNext/>
        <w:spacing w:after="40"/>
      </w:pPr>
      <w:r>
        <w:rPr>
          <w:b/>
        </w:rPr>
        <w:t>[10] Three.js MeshSSSNodeMaterial</w:t>
      </w:r>
    </w:p>
    <w:p>
      <w:pPr>
        <w:keepNext/>
        <w:spacing w:after="40"/>
      </w:pPr>
      <w:r>
        <w:rPr>
          <w:sz w:val="19"/>
        </w:rPr>
        <w:t>Experimental material with a subsurface scattering term.</w:t>
      </w:r>
    </w:p>
    <w:p>
      <w:pPr>
        <w:spacing w:after="180"/>
      </w:pPr>
      <w:hyperlink r:id="rId20">
        <w:r>
          <w:rPr>
            <w:color w:val="245780"/>
            <w:sz w:val="18"/>
          </w:rPr>
          <w:t>https://threejs.org/docs/pages/MeshSSSNodeMaterial.html</w:t>
        </w:r>
      </w:hyperlink>
    </w:p>
    <w:p>
      <w:pPr>
        <w:keepNext/>
        <w:spacing w:after="40"/>
      </w:pPr>
      <w:r>
        <w:rPr>
          <w:b/>
        </w:rPr>
        <w:t>[11] Three.js SSSNode</w:t>
      </w:r>
    </w:p>
    <w:p>
      <w:pPr>
        <w:keepNext/>
        <w:spacing w:after="40"/>
      </w:pPr>
      <w:r>
        <w:rPr>
          <w:sz w:val="19"/>
        </w:rPr>
        <w:t>Screen-space shadows; distinct from subsurface scattering.</w:t>
      </w:r>
    </w:p>
    <w:p>
      <w:pPr>
        <w:spacing w:after="180"/>
      </w:pPr>
      <w:hyperlink r:id="rId21">
        <w:r>
          <w:rPr>
            <w:color w:val="245780"/>
            <w:sz w:val="18"/>
          </w:rPr>
          <w:t>https://threejs.org/docs/pages/SSSNode.html</w:t>
        </w:r>
      </w:hyperlink>
    </w:p>
    <w:p>
      <w:pPr>
        <w:keepNext/>
        <w:spacing w:after="40"/>
      </w:pPr>
      <w:r>
        <w:rPr>
          <w:b/>
        </w:rPr>
        <w:t>[12] MDN WebGPU API</w:t>
      </w:r>
    </w:p>
    <w:p>
      <w:pPr>
        <w:keepNext/>
        <w:spacing w:after="40"/>
      </w:pPr>
      <w:r>
        <w:rPr>
          <w:sz w:val="19"/>
        </w:rPr>
        <w:t>Secure context and device-dependent availability.</w:t>
      </w:r>
    </w:p>
    <w:p>
      <w:pPr>
        <w:spacing w:after="180"/>
      </w:pPr>
      <w:hyperlink r:id="rId22">
        <w:r>
          <w:rPr>
            <w:color w:val="245780"/>
            <w:sz w:val="18"/>
          </w:rPr>
          <w:t>https://developer.mozilla.org/en-US/docs/Web/API/WebGPU_API</w:t>
        </w:r>
      </w:hyperlink>
    </w:p>
    <w:p>
      <w:pPr>
        <w:keepNext/>
        <w:spacing w:after="40"/>
      </w:pPr>
      <w:r>
        <w:rPr>
          <w:b/>
        </w:rPr>
        <w:t>[13] Khronos glTF 2.0 specification</w:t>
      </w:r>
    </w:p>
    <w:p>
      <w:pPr>
        <w:keepNext/>
        <w:spacing w:after="40"/>
      </w:pPr>
      <w:r>
        <w:rPr>
          <w:sz w:val="19"/>
        </w:rPr>
        <w:t>Runtime asset model, units, channels, skins and animations.</w:t>
      </w:r>
    </w:p>
    <w:p>
      <w:pPr>
        <w:spacing w:after="180"/>
      </w:pPr>
      <w:hyperlink r:id="rId23">
        <w:r>
          <w:rPr>
            <w:color w:val="245780"/>
            <w:sz w:val="18"/>
          </w:rPr>
          <w:t>https://registry.khronos.org/glTF/specs/2.0/glTF-2.0.html</w:t>
        </w:r>
      </w:hyperlink>
    </w:p>
    <w:p>
      <w:pPr>
        <w:keepNext/>
        <w:spacing w:after="40"/>
      </w:pPr>
      <w:r>
        <w:rPr>
          <w:b/>
        </w:rPr>
        <w:t>[14] Blender 5.2 glTF exporter manual</w:t>
      </w:r>
    </w:p>
    <w:p>
      <w:pPr>
        <w:keepNext/>
        <w:spacing w:after="40"/>
      </w:pPr>
      <w:r>
        <w:rPr>
          <w:sz w:val="19"/>
        </w:rPr>
        <w:t>Materials, animation export and version-sensitive behavior. Indexed localized editions retain the relevant English technical text.</w:t>
      </w:r>
    </w:p>
    <w:p>
      <w:pPr>
        <w:spacing w:after="180"/>
      </w:pPr>
      <w:hyperlink r:id="rId24">
        <w:r>
          <w:rPr>
            <w:color w:val="245780"/>
            <w:sz w:val="18"/>
          </w:rPr>
          <w:t>https://docs.blender.org/manual/es/5.2/addons/scene_gltf2.html</w:t>
        </w:r>
      </w:hyperlink>
    </w:p>
    <w:p>
      <w:pPr>
        <w:keepNext/>
        <w:spacing w:after="40"/>
      </w:pPr>
      <w:r>
        <w:rPr>
          <w:b/>
        </w:rPr>
        <w:t>[15] glTF Transform CLI</w:t>
      </w:r>
    </w:p>
    <w:p>
      <w:pPr>
        <w:keepNext/>
        <w:spacing w:after="40"/>
      </w:pPr>
      <w:r>
        <w:rPr>
          <w:sz w:val="19"/>
        </w:rPr>
        <w:t>Inspection, validation and selectable optimization commands.</w:t>
      </w:r>
    </w:p>
    <w:p>
      <w:pPr>
        <w:spacing w:after="180"/>
      </w:pPr>
      <w:hyperlink r:id="rId25">
        <w:r>
          <w:rPr>
            <w:color w:val="245780"/>
            <w:sz w:val="18"/>
          </w:rPr>
          <w:t>https://gltf-transform.dev/cli</w:t>
        </w:r>
      </w:hyperlink>
    </w:p>
    <w:p>
      <w:pPr>
        <w:keepNext/>
        <w:spacing w:after="40"/>
      </w:pPr>
      <w:r>
        <w:rPr>
          <w:b/>
        </w:rPr>
        <w:t>[16] glTF Transform meshopt extension</w:t>
      </w:r>
    </w:p>
    <w:p>
      <w:pPr>
        <w:keepNext/>
        <w:spacing w:after="40"/>
      </w:pPr>
      <w:r>
        <w:rPr>
          <w:sz w:val="19"/>
        </w:rPr>
        <w:t>Geometry, morph and animation compression; quantization and transfer caveats.</w:t>
      </w:r>
    </w:p>
    <w:p>
      <w:pPr>
        <w:spacing w:after="180"/>
      </w:pPr>
      <w:hyperlink r:id="rId26">
        <w:r>
          <w:rPr>
            <w:color w:val="245780"/>
            <w:sz w:val="18"/>
          </w:rPr>
          <w:t>https://gltf-transform.dev/modules/extensions/classes/EXTMeshoptCompression</w:t>
        </w:r>
      </w:hyperlink>
    </w:p>
    <w:p>
      <w:pPr>
        <w:keepNext/>
        <w:spacing w:after="40"/>
      </w:pPr>
      <w:r>
        <w:rPr>
          <w:b/>
        </w:rPr>
        <w:t>[17] glTF Transform Basis Universal extension</w:t>
      </w:r>
    </w:p>
    <w:p>
      <w:pPr>
        <w:keepNext/>
        <w:spacing w:after="40"/>
      </w:pPr>
      <w:r>
        <w:rPr>
          <w:sz w:val="19"/>
        </w:rPr>
        <w:t>GPU texture compression and ETC1S quality caveats.</w:t>
      </w:r>
    </w:p>
    <w:p>
      <w:pPr>
        <w:spacing w:after="180"/>
      </w:pPr>
      <w:hyperlink r:id="rId27">
        <w:r>
          <w:rPr>
            <w:color w:val="245780"/>
            <w:sz w:val="18"/>
          </w:rPr>
          <w:t>https://gltf-transform.dev/modules/extensions/classes/KHRTextureBasisu</w:t>
        </w:r>
      </w:hyperlink>
    </w:p>
    <w:p>
      <w:pPr>
        <w:keepNext/>
        <w:spacing w:after="40"/>
      </w:pPr>
      <w:r>
        <w:rPr>
          <w:b/>
        </w:rPr>
        <w:t>[18] Three.js KTX2Loader</w:t>
      </w:r>
    </w:p>
    <w:p>
      <w:pPr>
        <w:keepNext/>
        <w:spacing w:after="40"/>
      </w:pPr>
      <w:r>
        <w:rPr>
          <w:sz w:val="19"/>
        </w:rPr>
        <w:t>Supported texture payloads, transcoder assets and capability detection.</w:t>
      </w:r>
    </w:p>
    <w:p>
      <w:pPr>
        <w:spacing w:after="180"/>
      </w:pPr>
      <w:hyperlink r:id="rId28">
        <w:r>
          <w:rPr>
            <w:color w:val="245780"/>
            <w:sz w:val="18"/>
          </w:rPr>
          <w:t>https://threejs.org/docs/pages/KTX2Loader.html</w:t>
        </w:r>
      </w:hyperlink>
    </w:p>
    <w:p>
      <w:pPr>
        <w:pStyle w:val="Heading1"/>
        <w:pageBreakBefore/>
      </w:pPr>
      <w:r>
        <w:t>Sources continued</w:t>
      </w:r>
    </w:p>
    <w:p>
      <w:pPr>
        <w:keepNext/>
        <w:spacing w:after="40"/>
      </w:pPr>
      <w:r>
        <w:rPr>
          <w:b/>
        </w:rPr>
        <w:t>[19] Three.js color management</w:t>
      </w:r>
    </w:p>
    <w:p>
      <w:pPr>
        <w:keepNext/>
        <w:spacing w:after="40"/>
      </w:pPr>
      <w:r>
        <w:rPr>
          <w:sz w:val="19"/>
        </w:rPr>
        <w:t>Linear working space, texture interpretation and output conversion.</w:t>
      </w:r>
    </w:p>
    <w:p>
      <w:pPr>
        <w:spacing w:after="180"/>
      </w:pPr>
      <w:hyperlink r:id="rId29">
        <w:r>
          <w:rPr>
            <w:color w:val="245780"/>
            <w:sz w:val="18"/>
          </w:rPr>
          <w:t>https://threejs.org/manual/pages/color-management.html</w:t>
        </w:r>
      </w:hyperlink>
    </w:p>
    <w:p>
      <w:pPr>
        <w:keepNext/>
        <w:spacing w:after="40"/>
      </w:pPr>
      <w:r>
        <w:rPr>
          <w:b/>
        </w:rPr>
        <w:t>[20] Three.js MeshPhysicalMaterial</w:t>
      </w:r>
    </w:p>
    <w:p>
      <w:pPr>
        <w:keepNext/>
        <w:spacing w:after="40"/>
      </w:pPr>
      <w:r>
        <w:rPr>
          <w:sz w:val="19"/>
        </w:rPr>
        <w:t>Transmission, advanced surface properties and added cost.</w:t>
      </w:r>
    </w:p>
    <w:p>
      <w:pPr>
        <w:spacing w:after="180"/>
      </w:pPr>
      <w:hyperlink r:id="rId30">
        <w:r>
          <w:rPr>
            <w:color w:val="245780"/>
            <w:sz w:val="18"/>
          </w:rPr>
          <w:t>https://threejs.org/docs/pages/MeshPhysicalMaterial.html</w:t>
        </w:r>
      </w:hyperlink>
    </w:p>
    <w:p>
      <w:pPr>
        <w:keepNext/>
        <w:spacing w:after="40"/>
      </w:pPr>
      <w:r>
        <w:rPr>
          <w:b/>
        </w:rPr>
        <w:t>[21] Khronos diffuse transmission extension</w:t>
      </w:r>
    </w:p>
    <w:p>
      <w:pPr>
        <w:keepNext/>
        <w:spacing w:after="40"/>
      </w:pPr>
      <w:r>
        <w:rPr>
          <w:sz w:val="19"/>
        </w:rPr>
        <w:t>Thin-surface diffuse transmission; checked page marked Release Candidate.</w:t>
      </w:r>
    </w:p>
    <w:p>
      <w:pPr>
        <w:spacing w:after="180"/>
      </w:pPr>
      <w:hyperlink r:id="rId31">
        <w:r>
          <w:rPr>
            <w:color w:val="245780"/>
            <w:sz w:val="18"/>
          </w:rPr>
          <w:t>https://github.com/KhronosGroup/glTF/blob/main/extensions/2.0/Khronos/KHR_materials_diffuse_transmission/README.md</w:t>
        </w:r>
      </w:hyperlink>
    </w:p>
    <w:p>
      <w:pPr>
        <w:keepNext/>
        <w:spacing w:after="40"/>
      </w:pPr>
      <w:r>
        <w:rPr>
          <w:b/>
        </w:rPr>
        <w:t>[22] Three.js PMREMGenerator</w:t>
      </w:r>
    </w:p>
    <w:p>
      <w:pPr>
        <w:keepNext/>
        <w:spacing w:after="40"/>
      </w:pPr>
      <w:r>
        <w:rPr>
          <w:sz w:val="19"/>
        </w:rPr>
        <w:t>Environment prefiltering for physically based materials.</w:t>
      </w:r>
    </w:p>
    <w:p>
      <w:pPr>
        <w:spacing w:after="180"/>
      </w:pPr>
      <w:hyperlink r:id="rId32">
        <w:r>
          <w:rPr>
            <w:color w:val="245780"/>
            <w:sz w:val="18"/>
          </w:rPr>
          <w:t>https://threejs.org/docs/pages/PMREMGenerator.html</w:t>
        </w:r>
      </w:hyperlink>
    </w:p>
    <w:p>
      <w:pPr>
        <w:keepNext/>
        <w:spacing w:after="40"/>
      </w:pPr>
      <w:r>
        <w:rPr>
          <w:b/>
        </w:rPr>
        <w:t>[23] Three.js AnimationMixer</w:t>
      </w:r>
    </w:p>
    <w:p>
      <w:pPr>
        <w:keepNext/>
        <w:spacing w:after="40"/>
      </w:pPr>
      <w:r>
        <w:rPr>
          <w:sz w:val="19"/>
        </w:rPr>
        <w:t>Clip playback, timing and lifecycle.</w:t>
      </w:r>
    </w:p>
    <w:p>
      <w:pPr>
        <w:spacing w:after="180"/>
      </w:pPr>
      <w:hyperlink r:id="rId33">
        <w:r>
          <w:rPr>
            <w:color w:val="245780"/>
            <w:sz w:val="18"/>
          </w:rPr>
          <w:t>https://threejs.org/docs/pages/AnimationMixer.html</w:t>
        </w:r>
      </w:hyperlink>
    </w:p>
    <w:p>
      <w:pPr>
        <w:keepNext/>
        <w:spacing w:after="40"/>
      </w:pPr>
      <w:r>
        <w:rPr>
          <w:b/>
        </w:rPr>
        <w:t>[24] React Three Fiber performance pitfalls</w:t>
      </w:r>
    </w:p>
    <w:p>
      <w:pPr>
        <w:keepNext/>
        <w:spacing w:after="40"/>
      </w:pPr>
      <w:r>
        <w:rPr>
          <w:sz w:val="19"/>
        </w:rPr>
        <w:t>Frame-loop updates, object reuse and React state pitfalls.</w:t>
      </w:r>
    </w:p>
    <w:p>
      <w:pPr>
        <w:spacing w:after="180"/>
      </w:pPr>
      <w:hyperlink r:id="rId34">
        <w:r>
          <w:rPr>
            <w:color w:val="245780"/>
            <w:sz w:val="18"/>
          </w:rPr>
          <w:t>https://r3f.docs.pmnd.rs/advanced/pitfalls</w:t>
        </w:r>
      </w:hyperlink>
    </w:p>
    <w:p>
      <w:pPr>
        <w:keepNext/>
        <w:spacing w:after="40"/>
      </w:pPr>
      <w:r>
        <w:rPr>
          <w:b/>
        </w:rPr>
        <w:t>[25] MDN WebGL best practices</w:t>
      </w:r>
    </w:p>
    <w:p>
      <w:pPr>
        <w:keepNext/>
        <w:spacing w:after="40"/>
      </w:pPr>
      <w:r>
        <w:rPr>
          <w:sz w:val="19"/>
        </w:rPr>
        <w:t>Memory budgets, resolution, batching and device limits.</w:t>
      </w:r>
    </w:p>
    <w:p>
      <w:pPr>
        <w:spacing w:after="180"/>
      </w:pPr>
      <w:hyperlink r:id="rId35">
        <w:r>
          <w:rPr>
            <w:color w:val="245780"/>
            <w:sz w:val="18"/>
          </w:rPr>
          <w:t>https://developer.mozilla.org/en-US/docs/Web/API/WebGL_API/WebGL_best_practices</w:t>
        </w:r>
      </w:hyperlink>
    </w:p>
    <w:p>
      <w:pPr>
        <w:keepNext/>
        <w:spacing w:after="40"/>
      </w:pPr>
      <w:r>
        <w:rPr>
          <w:b/>
        </w:rPr>
        <w:t>[26] Three.js resource disposal</w:t>
      </w:r>
    </w:p>
    <w:p>
      <w:pPr>
        <w:keepNext/>
        <w:spacing w:after="40"/>
      </w:pPr>
      <w:r>
        <w:rPr>
          <w:sz w:val="19"/>
        </w:rPr>
        <w:t>Explicit disposal and shared-resource lifetime.</w:t>
      </w:r>
    </w:p>
    <w:p>
      <w:pPr>
        <w:spacing w:after="180"/>
      </w:pPr>
      <w:hyperlink r:id="rId36">
        <w:r>
          <w:rPr>
            <w:color w:val="245780"/>
            <w:sz w:val="18"/>
          </w:rPr>
          <w:t>https://threejs.org/manual/pages/how-to-dispose-of-objects.html</w:t>
        </w:r>
      </w:hyperlink>
    </w:p>
    <w:p>
      <w:pPr>
        <w:keepNext/>
        <w:spacing w:after="40"/>
      </w:pPr>
      <w:r>
        <w:rPr>
          <w:b/>
        </w:rPr>
        <w:t>[27] Khronos glTF Validator</w:t>
      </w:r>
    </w:p>
    <w:p>
      <w:pPr>
        <w:keepNext/>
        <w:spacing w:after="40"/>
      </w:pPr>
      <w:r>
        <w:rPr>
          <w:sz w:val="19"/>
        </w:rPr>
        <w:t>Structural validation and machine-readable issue reports.</w:t>
      </w:r>
    </w:p>
    <w:p>
      <w:pPr>
        <w:spacing w:after="180"/>
      </w:pPr>
      <w:hyperlink r:id="rId37">
        <w:r>
          <w:rPr>
            <w:color w:val="245780"/>
            <w:sz w:val="18"/>
          </w:rPr>
          <w:t>https://github.com/KhronosGroup/glTF-Validator</w:t>
        </w:r>
      </w:hyperlink>
    </w:p>
    <w:p>
      <w:pPr>
        <w:pStyle w:val="Heading1"/>
        <w:pageBreakBefore/>
      </w:pPr>
      <w:r>
        <w:t>Sources continued</w:t>
      </w:r>
    </w:p>
    <w:p>
      <w:pPr>
        <w:keepNext/>
        <w:spacing w:after="40"/>
      </w:pPr>
      <w:r>
        <w:rPr>
          <w:b/>
        </w:rPr>
        <w:t>[28] Three.js Material</w:t>
      </w:r>
    </w:p>
    <w:p>
      <w:pPr>
        <w:keepNext/>
        <w:spacing w:after="40"/>
      </w:pPr>
      <w:r>
        <w:rPr>
          <w:sz w:val="19"/>
        </w:rPr>
        <w:t>Alpha masking, alpha-to-coverage and transparency behavior.</w:t>
      </w:r>
    </w:p>
    <w:p>
      <w:pPr>
        <w:spacing w:after="180"/>
      </w:pPr>
      <w:hyperlink r:id="rId38">
        <w:r>
          <w:rPr>
            <w:color w:val="245780"/>
            <w:sz w:val="18"/>
          </w:rPr>
          <w:t>https://threejs.org/docs/pages/Material.html</w:t>
        </w:r>
      </w:hyperlink>
    </w:p>
    <w:p>
      <w:pPr>
        <w:keepNext/>
        <w:spacing w:after="40"/>
      </w:pPr>
      <w:r>
        <w:rPr>
          <w:b/>
        </w:rPr>
        <w:t>[29] Babylon PBR documentation source</w:t>
      </w:r>
    </w:p>
    <w:p>
      <w:pPr>
        <w:keepNext/>
        <w:spacing w:after="40"/>
      </w:pPr>
      <w:r>
        <w:rPr>
          <w:sz w:val="19"/>
        </w:rPr>
        <w:t>Diffusion, profiles, scene scale, translucency and GPU cost. The WebGL2-only warning lags the checked WGSL source.</w:t>
      </w:r>
    </w:p>
    <w:p>
      <w:pPr>
        <w:spacing w:after="180"/>
      </w:pPr>
      <w:hyperlink r:id="rId39">
        <w:r>
          <w:rPr>
            <w:color w:val="245780"/>
            <w:sz w:val="18"/>
          </w:rPr>
          <w:t>https://github.com/BabylonJS/Documentation/blob/master/content/features/featuresDeepDive/materials/using/masterPBR.md</w:t>
        </w:r>
      </w:hyperlink>
    </w:p>
    <w:p>
      <w:pPr>
        <w:keepNext/>
        <w:spacing w:after="40"/>
      </w:pPr>
      <w:r>
        <w:rPr>
          <w:b/>
        </w:rPr>
        <w:t>[30] Babylon 9.29.0 GLSL diffusion shader</w:t>
      </w:r>
    </w:p>
    <w:p>
      <w:pPr>
        <w:keepNext/>
        <w:spacing w:after="40"/>
      </w:pPr>
      <w:r>
        <w:rPr>
          <w:sz w:val="19"/>
        </w:rPr>
        <w:t>Published package source: screen-space Burley diffusion implementation.</w:t>
      </w:r>
    </w:p>
    <w:p>
      <w:pPr>
        <w:spacing w:after="180"/>
      </w:pPr>
      <w:hyperlink r:id="rId40">
        <w:r>
          <w:rPr>
            <w:color w:val="245780"/>
            <w:sz w:val="18"/>
          </w:rPr>
          <w:t>https://unpkg.com/@babylonjs/core@9.29.0/Shaders/subSurfaceScattering.fragment.js</w:t>
        </w:r>
      </w:hyperlink>
    </w:p>
    <w:p>
      <w:pPr>
        <w:keepNext/>
        <w:spacing w:after="40"/>
      </w:pPr>
      <w:r>
        <w:rPr>
          <w:b/>
        </w:rPr>
        <w:t>[31] Babylon 9.29.0 WGSL diffusion shader</w:t>
      </w:r>
    </w:p>
    <w:p>
      <w:pPr>
        <w:keepNext/>
        <w:spacing w:after="40"/>
      </w:pPr>
      <w:r>
        <w:rPr>
          <w:sz w:val="19"/>
        </w:rPr>
        <w:t>Published package source: WebGPU implementation, not a runtime parity test.</w:t>
      </w:r>
    </w:p>
    <w:p>
      <w:pPr>
        <w:spacing w:after="180"/>
      </w:pPr>
      <w:hyperlink r:id="rId41">
        <w:r>
          <w:rPr>
            <w:color w:val="245780"/>
            <w:sz w:val="18"/>
          </w:rPr>
          <w:t>https://unpkg.com/@babylonjs/core@9.29.0/ShadersWGSL/subSurfaceScattering.fragment.js</w:t>
        </w:r>
      </w:hyperlink>
    </w:p>
    <w:p>
      <w:pPr>
        <w:keepNext/>
        <w:spacing w:after="40"/>
      </w:pPr>
      <w:r>
        <w:rPr>
          <w:b/>
        </w:rPr>
        <w:t>[32] Three.js 0.186.1 skin material source</w:t>
      </w:r>
    </w:p>
    <w:p>
      <w:pPr>
        <w:keepNext/>
        <w:spacing w:after="40"/>
      </w:pPr>
      <w:r>
        <w:rPr>
          <w:sz w:val="19"/>
        </w:rPr>
        <w:t>Inline lighting algorithm: inexpensive thickness-controlled translucency, rather than spatial diffusion.</w:t>
      </w:r>
    </w:p>
    <w:p>
      <w:pPr>
        <w:spacing w:after="180"/>
      </w:pPr>
      <w:hyperlink r:id="rId42">
        <w:r>
          <w:rPr>
            <w:color w:val="245780"/>
            <w:sz w:val="18"/>
          </w:rPr>
          <w:t>https://unpkg.com/three@0.186.1/src/materials/nodes/MeshSSSNodeMaterial.js</w:t>
        </w:r>
      </w:hyperlink>
    </w:p>
    <w:p>
      <w:pPr>
        <w:keepNext/>
        <w:spacing w:after="40"/>
      </w:pPr>
      <w:r>
        <w:rPr>
          <w:b/>
        </w:rPr>
        <w:t>[33] Babylon 9.29.0 EngineFactory source</w:t>
      </w:r>
    </w:p>
    <w:p>
      <w:pPr>
        <w:keepNext/>
        <w:spacing w:after="40"/>
      </w:pPr>
      <w:r>
        <w:rPr>
          <w:sz w:val="19"/>
        </w:rPr>
        <w:t>Backend selection, lack of creation-error retry and NullEngine branch.</w:t>
      </w:r>
    </w:p>
    <w:p>
      <w:pPr>
        <w:spacing w:after="180"/>
      </w:pPr>
      <w:hyperlink r:id="rId43">
        <w:r>
          <w:rPr>
            <w:color w:val="245780"/>
            <w:sz w:val="18"/>
          </w:rPr>
          <w:t>https://unpkg.com/@babylonjs/core@9.29.0/Engines/engineFactory.js</w:t>
        </w:r>
      </w:hyperlink>
    </w:p>
    <w:p>
      <w:pPr>
        <w:keepNext/>
        <w:spacing w:after="40"/>
      </w:pPr>
      <w:r>
        <w:rPr>
          <w:b/>
        </w:rPr>
        <w:t>[34] Babylon maintainer: PrePass and render targets</w:t>
      </w:r>
    </w:p>
    <w:p>
      <w:pPr>
        <w:keepNext/>
        <w:spacing w:after="40"/>
      </w:pPr>
      <w:r>
        <w:rPr>
          <w:sz w:val="19"/>
        </w:rPr>
        <w:t>August 2026 diagnosis: missing composition from RTT activation, not an unsupported Frame Graph copy.</w:t>
      </w:r>
    </w:p>
    <w:p>
      <w:pPr>
        <w:spacing w:after="180"/>
      </w:pPr>
      <w:hyperlink r:id="rId44">
        <w:r>
          <w:rPr>
            <w:color w:val="245780"/>
            <w:sz w:val="18"/>
          </w:rPr>
          <w:t>https://forum.babylonjs.com/t/pbr-subsurface-scattering-becomes-black-with-an-intermediate-rendertargettexture-and-frame-graph/63870</w:t>
        </w:r>
      </w:hyperlink>
    </w:p>
    <w:p>
      <w:pPr>
        <w:pStyle w:val="Heading1"/>
        <w:pageBreakBefore/>
      </w:pPr>
      <w:r>
        <w:t>Sources continued</w:t>
      </w:r>
    </w:p>
    <w:p>
      <w:pPr>
        <w:keepNext/>
        <w:spacing w:after="40"/>
      </w:pPr>
      <w:r>
        <w:rPr>
          <w:b/>
        </w:rPr>
        <w:t>[35] Babylon maintainer: thickness and object scale</w:t>
      </w:r>
    </w:p>
    <w:p>
      <w:pPr>
        <w:keepNext/>
        <w:spacing w:after="40"/>
      </w:pPr>
      <w:r>
        <w:rPr>
          <w:sz w:val="19"/>
        </w:rPr>
        <w:t>Source explanation of thickness-range uniforms and scale. Verify against the installed release; prose documentation differs.</w:t>
      </w:r>
    </w:p>
    <w:p>
      <w:pPr>
        <w:spacing w:after="180"/>
      </w:pPr>
      <w:hyperlink r:id="rId45">
        <w:r>
          <w:rPr>
            <w:color w:val="245780"/>
            <w:sz w:val="18"/>
          </w:rPr>
          <w:t>https://forum.babylonjs.com/t/scattering-with-scaling-model/58568</w:t>
        </w:r>
      </w:hyperlink>
    </w:p>
    <w:p>
      <w:pPr>
        <w:keepNext/>
        <w:spacing w:after="40"/>
      </w:pPr>
      <w:r>
        <w:rPr>
          <w:b/>
        </w:rPr>
        <w:t>[36] Babylon transparency documentation source</w:t>
      </w:r>
    </w:p>
    <w:p>
      <w:pPr>
        <w:keepNext/>
        <w:spacing w:after="40"/>
      </w:pPr>
      <w:r>
        <w:rPr>
          <w:sz w:val="19"/>
        </w:rPr>
        <w:t>Alpha-test-and-blend semantics, separate depth prepass and ordering caveats.</w:t>
      </w:r>
    </w:p>
    <w:p>
      <w:pPr>
        <w:spacing w:after="180"/>
      </w:pPr>
      <w:hyperlink r:id="rId46">
        <w:r>
          <w:rPr>
            <w:color w:val="245780"/>
            <w:sz w:val="18"/>
          </w:rPr>
          <w:t>https://github.com/BabylonJS/Documentation/blob/master/content/features/featuresDeepDive/materials/advanced/transparent_rendering.md</w:t>
        </w:r>
      </w:hyperlink>
    </w:p>
    <w:p>
      <w:pPr>
        <w:keepNext/>
        <w:spacing w:after="40"/>
      </w:pPr>
      <w:r>
        <w:rPr>
          <w:b/>
        </w:rPr>
        <w:t>[37] glTF Transform meshopt function</w:t>
      </w:r>
    </w:p>
    <w:p>
      <w:pPr>
        <w:keepNext/>
        <w:spacing w:after="40"/>
      </w:pPr>
      <w:r>
        <w:rPr>
          <w:sz w:val="19"/>
        </w:rPr>
        <w:t>Wrapper includes geometry reordering and quantization; use underlying transforms for fine precision control.</w:t>
      </w:r>
    </w:p>
    <w:p>
      <w:pPr>
        <w:spacing w:after="180"/>
      </w:pPr>
      <w:hyperlink r:id="rId47">
        <w:r>
          <w:rPr>
            <w:color w:val="245780"/>
            <w:sz w:val="18"/>
          </w:rPr>
          <w:t>https://gltf-transform.dev/modules/functions/functions/meshopt</w:t>
        </w:r>
      </w:hyperlink>
    </w:p>
    <w:p>
      <w:pPr>
        <w:keepNext/>
        <w:spacing w:after="40"/>
      </w:pPr>
      <w:r>
        <w:rPr>
          <w:b/>
        </w:rPr>
        <w:t>[38] TalkingHead MPFB workflow</w:t>
      </w:r>
    </w:p>
    <w:p>
      <w:pPr>
        <w:keepNext/>
        <w:spacing w:after="40"/>
      </w:pPr>
      <w:r>
        <w:rPr>
          <w:sz w:val="19"/>
        </w:rPr>
        <w:t>Optional facial packs and export-copy workflow; application-specific settings require adaptation.</w:t>
      </w:r>
    </w:p>
    <w:p>
      <w:pPr>
        <w:spacing w:after="180"/>
      </w:pPr>
      <w:hyperlink r:id="rId48">
        <w:r>
          <w:rPr>
            <w:color w:val="245780"/>
            <w:sz w:val="18"/>
          </w:rPr>
          <w:t>https://github.com/met4citizen/TalkingHead/blob/main/blender/MPFB/MPFB.md</w:t>
        </w:r>
      </w:hyperlink>
    </w:p>
    <w:p>
      <w:pPr>
        <w:keepNext/>
        <w:spacing w:after="40"/>
      </w:pPr>
      <w:r>
        <w:rPr>
          <w:b/>
        </w:rPr>
        <w:t>[39] Babylon 9.29.0 diffusion postprocess</w:t>
      </w:r>
    </w:p>
    <w:p>
      <w:pPr>
        <w:keepNext/>
        <w:spacing w:after="40"/>
      </w:pPr>
      <w:r>
        <w:rPr>
          <w:sz w:val="19"/>
        </w:rPr>
        <w:t>Published source selects GLSL or WGSL imports for the active backend.</w:t>
      </w:r>
    </w:p>
    <w:p>
      <w:pPr>
        <w:spacing w:after="180"/>
      </w:pPr>
      <w:hyperlink r:id="rId49">
        <w:r>
          <w:rPr>
            <w:color w:val="245780"/>
            <w:sz w:val="18"/>
          </w:rPr>
          <w:t>https://unpkg.com/@babylonjs/core@9.29.0/PostProcesses/subSurfaceScatteringPostProcess.pure.js</w:t>
        </w:r>
      </w:hyperlink>
    </w:p>
    <w:p>
      <w:pPr>
        <w:keepNext/>
        <w:spacing w:after="40"/>
      </w:pPr>
      <w:r>
        <w:rPr>
          <w:b/>
        </w:rPr>
        <w:t>[40] Babylon 9.29.0 WebGL engine source</w:t>
      </w:r>
    </w:p>
    <w:p>
      <w:pPr>
        <w:keepNext/>
        <w:spacing w:after="40"/>
      </w:pPr>
      <w:r>
        <w:rPr>
          <w:sz w:val="19"/>
        </w:rPr>
        <w:t>WebGL context negotiation; an Engine instance alone does not establish WebGL2 support.</w:t>
      </w:r>
    </w:p>
    <w:p>
      <w:pPr>
        <w:spacing w:after="180"/>
      </w:pPr>
      <w:hyperlink r:id="rId50">
        <w:r>
          <w:rPr>
            <w:color w:val="245780"/>
            <w:sz w:val="18"/>
          </w:rPr>
          <w:t>https://unpkg.com/@babylonjs/core@9.29.0/Engines/thinEngine.pure.js</w:t>
        </w:r>
      </w:hyperlink>
    </w:p>
    <w:p>
      <w:pPr>
        <w:pStyle w:val="Heading2"/>
      </w:pPr>
      <w:r>
        <w:t>Supplied companion documents</w:t>
      </w:r>
    </w:p>
    <w:p>
      <w:r>
        <w:t>Realistic_Humans_in_Blender_Research (1).docx — realism workflow, visual review and preservation of the Blender master.</w:t>
        <w:br/>
        <w:t>Blender_Avatar_Agent_Toolkit (1)(1).md — agent tooling, source options, export and asset-rights context.</w:t>
      </w:r>
    </w:p>
    <w:p>
      <w:r>
        <w:t>The companions were read as project context. Their complete version, pricing and licensing claims were not re-audited for this browser-delivery guide. No source assets or original guides were modified.</w:t>
      </w:r>
    </w:p>
    <w:p>
      <w:pPr>
        <w:pStyle w:val="Heading2"/>
      </w:pPr>
      <w:r>
        <w:t>Alternative guide reviewed</w:t>
      </w:r>
    </w:p>
    <w:p>
      <w:r>
        <w:t>Rendering Realistic 3D Humans in the Browser.md, dated 2 October 2026. Its Babylon focus, material sidecar, MPFB route and silhouette gate informed this revision. Its reported typecheck and software-rendered smoke test remain author-reported evidence, not tests performed or independently reproduced in this review.</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revised 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REALISTIC HUMANS   /   BROWSER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reejs.org/docs/pages/WebGLRenderer.html" TargetMode="External"/><Relationship Id="rId12" Type="http://schemas.openxmlformats.org/officeDocument/2006/relationships/hyperlink" Target="https://r3f.docs.pmnd.rs/getting-started/introduction" TargetMode="External"/><Relationship Id="rId13" Type="http://schemas.openxmlformats.org/officeDocument/2006/relationships/hyperlink" Target="https://threejs.org/docs/pages/GLTFLoader.html" TargetMode="External"/><Relationship Id="rId14" Type="http://schemas.openxmlformats.org/officeDocument/2006/relationships/hyperlink" Target="https://www.babylonjs.com/specifications/" TargetMode="External"/><Relationship Id="rId15" Type="http://schemas.openxmlformats.org/officeDocument/2006/relationships/hyperlink" Target="https://modelviewer.dev/examples/animation/index.html" TargetMode="External"/><Relationship Id="rId16" Type="http://schemas.openxmlformats.org/officeDocument/2006/relationships/hyperlink" Target="https://dev.epicgames.com/documentation/unreal-engine/overview-of-pixel-streaming-in-unreal-engine?lang=en-US" TargetMode="External"/><Relationship Id="rId17" Type="http://schemas.openxmlformats.org/officeDocument/2006/relationships/hyperlink" Target="https://dev.epicgames.com/documentation/en-us/unreal-engine/hosting-and-networking-guide-for-pixel-streaming-in-unreal-engine" TargetMode="External"/><Relationship Id="rId18" Type="http://schemas.openxmlformats.org/officeDocument/2006/relationships/hyperlink" Target="https://threejs.org/docs/pages/WebGPURenderer.html" TargetMode="External"/><Relationship Id="rId19" Type="http://schemas.openxmlformats.org/officeDocument/2006/relationships/hyperlink" Target="https://threejs.org/manual/pages/webgpurenderer" TargetMode="External"/><Relationship Id="rId20" Type="http://schemas.openxmlformats.org/officeDocument/2006/relationships/hyperlink" Target="https://threejs.org/docs/pages/MeshSSSNodeMaterial.html" TargetMode="External"/><Relationship Id="rId21" Type="http://schemas.openxmlformats.org/officeDocument/2006/relationships/hyperlink" Target="https://threejs.org/docs/pages/SSSNode.html" TargetMode="External"/><Relationship Id="rId22" Type="http://schemas.openxmlformats.org/officeDocument/2006/relationships/hyperlink" Target="https://developer.mozilla.org/en-US/docs/Web/API/WebGPU_API" TargetMode="External"/><Relationship Id="rId23" Type="http://schemas.openxmlformats.org/officeDocument/2006/relationships/hyperlink" Target="https://registry.khronos.org/glTF/specs/2.0/glTF-2.0.html" TargetMode="External"/><Relationship Id="rId24" Type="http://schemas.openxmlformats.org/officeDocument/2006/relationships/hyperlink" Target="https://docs.blender.org/manual/es/5.2/addons/scene_gltf2.html" TargetMode="External"/><Relationship Id="rId25" Type="http://schemas.openxmlformats.org/officeDocument/2006/relationships/hyperlink" Target="https://gltf-transform.dev/cli" TargetMode="External"/><Relationship Id="rId26" Type="http://schemas.openxmlformats.org/officeDocument/2006/relationships/hyperlink" Target="https://gltf-transform.dev/modules/extensions/classes/EXTMeshoptCompression" TargetMode="External"/><Relationship Id="rId27" Type="http://schemas.openxmlformats.org/officeDocument/2006/relationships/hyperlink" Target="https://gltf-transform.dev/modules/extensions/classes/KHRTextureBasisu" TargetMode="External"/><Relationship Id="rId28" Type="http://schemas.openxmlformats.org/officeDocument/2006/relationships/hyperlink" Target="https://threejs.org/docs/pages/KTX2Loader.html" TargetMode="External"/><Relationship Id="rId29" Type="http://schemas.openxmlformats.org/officeDocument/2006/relationships/hyperlink" Target="https://threejs.org/manual/pages/color-management.html" TargetMode="External"/><Relationship Id="rId30" Type="http://schemas.openxmlformats.org/officeDocument/2006/relationships/hyperlink" Target="https://threejs.org/docs/pages/MeshPhysicalMaterial.html" TargetMode="External"/><Relationship Id="rId31" Type="http://schemas.openxmlformats.org/officeDocument/2006/relationships/hyperlink" Target="https://github.com/KhronosGroup/glTF/blob/main/extensions/2.0/Khronos/KHR_materials_diffuse_transmission/README.md" TargetMode="External"/><Relationship Id="rId32" Type="http://schemas.openxmlformats.org/officeDocument/2006/relationships/hyperlink" Target="https://threejs.org/docs/pages/PMREMGenerator.html" TargetMode="External"/><Relationship Id="rId33" Type="http://schemas.openxmlformats.org/officeDocument/2006/relationships/hyperlink" Target="https://threejs.org/docs/pages/AnimationMixer.html" TargetMode="External"/><Relationship Id="rId34" Type="http://schemas.openxmlformats.org/officeDocument/2006/relationships/hyperlink" Target="https://r3f.docs.pmnd.rs/advanced/pitfalls" TargetMode="External"/><Relationship Id="rId35" Type="http://schemas.openxmlformats.org/officeDocument/2006/relationships/hyperlink" Target="https://developer.mozilla.org/en-US/docs/Web/API/WebGL_API/WebGL_best_practices" TargetMode="External"/><Relationship Id="rId36" Type="http://schemas.openxmlformats.org/officeDocument/2006/relationships/hyperlink" Target="https://threejs.org/manual/pages/how-to-dispose-of-objects.html" TargetMode="External"/><Relationship Id="rId37" Type="http://schemas.openxmlformats.org/officeDocument/2006/relationships/hyperlink" Target="https://github.com/KhronosGroup/glTF-Validator" TargetMode="External"/><Relationship Id="rId38" Type="http://schemas.openxmlformats.org/officeDocument/2006/relationships/hyperlink" Target="https://threejs.org/docs/pages/Material.html" TargetMode="External"/><Relationship Id="rId39" Type="http://schemas.openxmlformats.org/officeDocument/2006/relationships/hyperlink" Target="https://github.com/BabylonJS/Documentation/blob/master/content/features/featuresDeepDive/materials/using/masterPBR.md" TargetMode="External"/><Relationship Id="rId40" Type="http://schemas.openxmlformats.org/officeDocument/2006/relationships/hyperlink" Target="https://unpkg.com/@babylonjs/core@9.29.0/Shaders/subSurfaceScattering.fragment.js" TargetMode="External"/><Relationship Id="rId41" Type="http://schemas.openxmlformats.org/officeDocument/2006/relationships/hyperlink" Target="https://unpkg.com/@babylonjs/core@9.29.0/ShadersWGSL/subSurfaceScattering.fragment.js" TargetMode="External"/><Relationship Id="rId42" Type="http://schemas.openxmlformats.org/officeDocument/2006/relationships/hyperlink" Target="https://unpkg.com/three@0.186.1/src/materials/nodes/MeshSSSNodeMaterial.js" TargetMode="External"/><Relationship Id="rId43" Type="http://schemas.openxmlformats.org/officeDocument/2006/relationships/hyperlink" Target="https://unpkg.com/@babylonjs/core@9.29.0/Engines/engineFactory.js" TargetMode="External"/><Relationship Id="rId44" Type="http://schemas.openxmlformats.org/officeDocument/2006/relationships/hyperlink" Target="https://forum.babylonjs.com/t/pbr-subsurface-scattering-becomes-black-with-an-intermediate-rendertargettexture-and-frame-graph/63870" TargetMode="External"/><Relationship Id="rId45" Type="http://schemas.openxmlformats.org/officeDocument/2006/relationships/hyperlink" Target="https://forum.babylonjs.com/t/scattering-with-scaling-model/58568" TargetMode="External"/><Relationship Id="rId46" Type="http://schemas.openxmlformats.org/officeDocument/2006/relationships/hyperlink" Target="https://github.com/BabylonJS/Documentation/blob/master/content/features/featuresDeepDive/materials/advanced/transparent_rendering.md" TargetMode="External"/><Relationship Id="rId47" Type="http://schemas.openxmlformats.org/officeDocument/2006/relationships/hyperlink" Target="https://gltf-transform.dev/modules/functions/functions/meshopt" TargetMode="External"/><Relationship Id="rId48" Type="http://schemas.openxmlformats.org/officeDocument/2006/relationships/hyperlink" Target="https://github.com/met4citizen/TalkingHead/blob/main/blender/MPFB/MPFB.md" TargetMode="External"/><Relationship Id="rId49" Type="http://schemas.openxmlformats.org/officeDocument/2006/relationships/hyperlink" Target="https://unpkg.com/@babylonjs/core@9.29.0/PostProcesses/subSurfaceScatteringPostProcess.pure.js" TargetMode="External"/><Relationship Id="rId50" Type="http://schemas.openxmlformats.org/officeDocument/2006/relationships/hyperlink" Target="https://unpkg.com/@babylonjs/core@9.29.0/Engines/thinEngine.pur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Rendering Realistic Humans in the Browser</dc:title>
  <dc:subject>Browser rendering architecture and implementation guide for Codex</dc:subject>
  <dc:creator/>
  <cp:keywords>Blender, glTF, GLB, Babylon.js, Three.js, WebGL2, WebGPU, realistic humans, Codex</cp:keywords>
  <dc:description>generated by python-docx</dc:description>
  <cp:lastModifiedBy/>
  <cp:revision>1</cp:revision>
  <dcterms:created xsi:type="dcterms:W3CDTF">2013-12-23T23:15:00Z</dcterms:created>
  <dcterms:modified xsi:type="dcterms:W3CDTF">2013-12-23T23:15:00Z</dcterms:modified>
  <cp:category/>
</cp:coreProperties>
</file>