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© Centraide</w:t>
        <w:br/>
        <w:t>* du Grand Montréal</w:t>
        <w:br/>
        <w:br/>
        <w:t>Office de consultation publique de Montréal</w:t>
        <w:br/>
        <w:t>1550, rue Metcalfe</w:t>
        <w:br/>
        <w:br/>
        <w:t>Bureau 1414</w:t>
        <w:br/>
        <w:br/>
        <w:t>Montréal (Québec) H3A 1X6</w:t>
        <w:br/>
        <w:br/>
        <w:t>Madame,</w:t>
        <w:br/>
        <w:t>Monsieur,</w:t>
        <w:br/>
        <w:br/>
        <w:t>Centraide du Grand Montréal remercie l’OCPM de son invitation a partager son expérience lors des</w:t>
        <w:br/>
        <w:t>audiences publiques le 24 octobre 2019, dans le cadre des consultations sur le racisme et la discrimination</w:t>
        <w:br/>
        <w:t>systémique. Nous nous sommes présentés et avons participé a cet exercice dans une posture</w:t>
        <w:br/>
        <w:t>d’organisation apprenante, soit une organisation qui réfléchit a son action, en tire les apprentissages, les</w:t>
        <w:br/>
        <w:t>partage. Dans la présente lettre, nous reprenons briévement les principaux messages que nous avons</w:t>
        <w:br/>
        <w:t>livrés a cette occasion.</w:t>
        <w:br/>
        <w:br/>
        <w:t>L’évolution de notre vision, de nos pratiques depuis les années 2000.</w:t>
        <w:br/>
        <w:br/>
        <w:t>Dans un premier temps, nous avons brossé un rapide survol de |’évolution des pratiques en</w:t>
        <w:br/>
        <w:t>développement social de Centraide tout au long des vingt derniéres années. De Batir des communautés</w:t>
        <w:br/>
        <w:t>d’entraide (2000), a Les prochains pas sur une route déja bien tracée (2010), jusqu’a Parce que chaque vie</w:t>
        <w:br/>
        <w:t>mérite sa chance (2017), Centraide du Grand Montréal a fait évoluer sa vision stratégique et raffiner ses</w:t>
        <w:br/>
        <w:t>pratiques afin de contribuer a faire reculer !a pauvreté et favoriser l'inclusion.</w:t>
        <w:br/>
        <w:br/>
        <w:t>C’est dans nos orientations de 2010 que Centraide du Grand Montréal a rendu explicite ses trois grands</w:t>
        <w:br/>
        <w:t>fondements qui demeurent a ce jour : l'empowerment, la concertation et l’inclusion. Au sujet de cette</w:t>
        <w:br/>
        <w:t>derniére, nous écrivions :</w:t>
        <w:br/>
        <w:br/>
        <w:t>Centraide encourage les approches communautaires qui permettent a toute personne d’avoir sa</w:t>
        <w:br/>
        <w:t>place dans la société. De telles approches sont cruciales lorsqu’il s‘agit de personnes privées d’un</w:t>
        <w:br/>
        <w:t>environnement social favorable a leur épanouissement ou qui risquent d’étre isolées a cause de</w:t>
        <w:br/>
        <w:t>caractéristiques sociales ou culturelles. L’inclusion, tout autant que I’empowerment, fait partie</w:t>
        <w:br/>
        <w:t>pour Centraide des principes d’action qu’il veut encourager.</w:t>
        <w:br/>
        <w:br/>
        <w:t>La démarche de réflexion menée par Centraide a mis en évidence le fait que la diversité</w:t>
        <w:br/>
        <w:t>ethnoculturelle devra davantage étre prise en compte au cours des prochaines années. En effet, la</w:t>
        <w:br/>
        <w:t>région de Montréal constitue la terre d’accueil de la trés grande majorité des immigrants qui</w:t>
        <w:br/>
        <w:t>arrivent au Québec.</w:t>
        <w:br/>
        <w:br/>
        <w:t>Pour Centraide, leur inclusion dans {a société québécoise est « un processus réciproque qui</w:t>
        <w:br/>
        <w:t>implique tous les acteurs concernés, autant les personnes issues des communautés</w:t>
        <w:br/>
        <w:t>ethnoculturelles qui pourraient vivre des formes d’exclusion que celles qui sont en mesure de lever</w:t>
        <w:br/>
        <w:t>les obstacles &amp; cette exclusion. » Les organismes communautaires, par leur ancrage dans les</w:t>
        <w:br/>
        <w:t>quartiers, sont interpellés au premier chef par cet enjeu. Centraide s’attend a ce que Ia vie d’un</w:t>
        <w:br/>
      </w:r>
    </w:p>
    <w:p>
      <w:r>
        <w:t>organisme, dans tous ses aspects, refléte la composition ethnoculturelle de son milieu et qu’il</w:t>
        <w:br/>
        <w:t>adopte des approches inclusives.</w:t>
        <w:br/>
        <w:br/>
        <w:t>De cette premiére portion de notre présentation, retenons :</w:t>
        <w:br/>
        <w:br/>
        <w:t>‘adoption d’une approche territoriale, axée sur une compréhension globale des milieux de vie a</w:t>
        <w:br/>
        <w:t>échelle humaine plutét que sur des enjeux sectoriels (logement, alimentation, éducation, emploi);</w:t>
        <w:br/>
        <w:t>Videntification de l’inclusion comme un enjeu transversal aux enjeux sectoriels et non un de plus;</w:t>
        <w:br/>
        <w:t>lintroduction dans nos critéres d’appréciation de |’action des organismes d’indicateurs en</w:t>
        <w:br/>
        <w:t>matiére d’inclusion;</w:t>
        <w:br/>
        <w:br/>
        <w:t>le développement d’une stratégie de renforcement des compétences et du leadership destinée a</w:t>
        <w:br/>
        <w:t>renforcer les capacités des organismes face a différents défis;</w:t>
        <w:br/>
        <w:br/>
        <w:t>la reconnaissance et le recours des compétences d’organismes communautaires pour déployer</w:t>
        <w:br/>
        <w:t>des formations (ex : la Table de concertation des organismes au service des personnes réfugiées</w:t>
        <w:br/>
        <w:t>et immigrantes (TCRI));</w:t>
        <w:br/>
        <w:br/>
        <w:t>la nécessité d’impliquer les citoyens reflétant la diversité non seulement lors de la consultation,</w:t>
        <w:br/>
        <w:t>mais également dans I’élaboration et le déploiement des stratégies.</w:t>
        <w:br/>
        <w:br/>
        <w:t>Les apprentissages</w:t>
        <w:br/>
        <w:br/>
        <w:t>Nous avons conclu notre présentation en listant quelques apprentissages, qui sont autant de conditions</w:t>
        <w:br/>
        <w:t>gagnantes que nous avons validées et qui nous guident.</w:t>
        <w:br/>
        <w:br/>
        <w:t>1.</w:t>
        <w:br/>
        <w:br/>
        <w:t>2.</w:t>
        <w:br/>
        <w:br/>
        <w:t>Un engagement clair et explicite de l’organisation, inscrit dans les orientations stratégiques et</w:t>
        <w:br/>
        <w:t>porté par la haute direction, de fagon transversale et non pas comme un enjeu qui s’ajoute aux</w:t>
        <w:br/>
        <w:t>autres.</w:t>
        <w:br/>
        <w:br/>
        <w:t>Un engagement dans la durée, essentiel pour changer la culture, l’ADN de |’organisation, de la</w:t>
        <w:br/>
        <w:t>communauté. L’inclusion ne doit pas étre une mode, la « marque » d’un leader qui ne survivrait</w:t>
        <w:br/>
        <w:t>pas au départ de ce dernier. Changer une culture, modifier notre regard, remettre en question</w:t>
        <w:br/>
        <w:t>des pratiques établies, adopter de nouvelles fagons de faire, développer des réflexes demande</w:t>
        <w:br/>
        <w:t>temps, détermination et persévérance. Nous concevons qu’un changement de culture requiert,</w:t>
        <w:br/>
        <w:t>notamment,</w:t>
        <w:br/>
        <w:br/>
        <w:t>a. d’éveiller (prendre conscience des situations discriminantes),</w:t>
        <w:br/>
        <w:br/>
        <w:t>b. de mobiliser (considérer ces situations comme inacceptables et agir pour les changer),</w:t>
        <w:br/>
        <w:br/>
        <w:t>c. d’outiller (former, accompagner, monitorer).</w:t>
        <w:br/>
        <w:br/>
        <w:t>Un engagement qui se traduit de fagon tangible dans nos différents leviers, a partant des critéres</w:t>
        <w:br/>
        <w:t>pour apprécier l’action des organismes (représentativité des conseils d’administration, de la</w:t>
        <w:br/>
        <w:t>population rejointe par les activités, etc.), nos choix d’investissement, la représentativité des</w:t>
        <w:br/>
        <w:t>bénévoles qui rencontrent les organismes, jusqu’aux formations offertes aux organismes et</w:t>
        <w:br/>
        <w:t>communautés en passant par un reflet de la diversité montréalaise dans le profilde nos employés.</w:t>
        <w:br/>
        <w:br/>
        <w:t>Un effort intensif, pas de saupoudrage. L’effort doit étre a la mesure de I’énergie requise pour</w:t>
        <w:br/>
        <w:t>que les stratégies d’intervention élaborées fonctionnent. Quitte a avoir le courage de prioriser.</w:t>
        <w:br/>
        <w:br/>
        <w:t>Evaluer. Si l’/engagement doit étre dans la durée, il importe de se doter de résultats intermédiaires</w:t>
        <w:br/>
        <w:t>rapprochés pour valider que les efforts portent fruit, corriger le tir sinécessaire et surtout, nourrir</w:t>
        <w:br/>
      </w:r>
    </w:p>
    <w:p>
      <w:r>
        <w:t>la mobilisation. L’adoption de cibles réalistes, 4 échéance relativement approchées, favorise la</w:t>
        <w:br/>
        <w:t>mobilisation et oriente l’effort.</w:t>
        <w:br/>
        <w:br/>
        <w:t>6. Veille. Notre ville évolue, ses réalités changent. Les mouvements migratoires se modifient, le</w:t>
        <w:br/>
        <w:t>marché de l’emploi se métamorphose, le climat social est mouvant. Les défis de l’inclusion se</w:t>
        <w:br/>
        <w:t>complexifient. Pour parvenir a les relever, il faut une posture d’ouverture, d’humilité et</w:t>
        <w:br/>
        <w:br/>
        <w:t>d’apprentissage pour générer le dialogue, la confiance, l’ouverture. Une posture inverse pourrait</w:t>
        <w:br/>
        <w:t>conduire a davantage d’exclusion.</w:t>
        <w:br/>
        <w:br/>
        <w:t>Le vice-président Développement social,</w:t>
        <w:br/>
        <w:br/>
        <w:t>Que ( /) 2.</w:t>
        <w:br/>
        <w:br/>
        <w:t>ario Régis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