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A6E"/>
          <w:sz w:val="56"/>
          <w:szCs w:val="56"/>
        </w:rPr>
        <w:t xml:space="preserve">UTCI-DRIVEN CELLULAR AUTOMATA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66"/>
          <w:sz w:val="32"/>
          <w:szCs w:val="32"/>
        </w:rPr>
        <w:t xml:space="preserve">Generative Thermal Shading and Green Space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444466"/>
          <w:sz w:val="32"/>
          <w:szCs w:val="32"/>
        </w:rPr>
        <w:t xml:space="preserve">for Bangkok 2070 Outdoor Overheating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D1EAE8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Atin Punyanitya  (65020505)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KMITL — Faculty of Architecture  |  Year 5 Thesis  |  June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66"/>
                <w:sz w:val="18"/>
                <w:szCs w:val="18"/>
              </w:rPr>
              <w:t xml:space="preserve">Internship: IRIs A49  |  Tools: Grasshopper · Ladybug · CURA-lab · Anemone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 Problem Statement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Bangkok is projected to become ASEAN's hottest major city by 2050. Under the SSP5-8.5 scenario at 2070, a UTCI analysis of a generic Bangkok block reveals a critical floor shift: the entire distribution of outdoor thermal stress has moved up one category.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 EPW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2070 SSP5-8.5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UTCI Minimum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33.8°C (Strong)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38.2°C (Very Strong)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+4.4°C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UTCI Average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37.6°C (Strong)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42.2°C (Very Strong)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+4.6°C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UTCI Maximum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42.3°C (V. Strong)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47.6°C (Extreme)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+5.3°C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Hours ≥35°C / yr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149 hrs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1,261 hrs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×8.5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Hours ≥38°C / yr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186 hrs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×62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future minimum (38.2°C) exceeds the current average (37.6°C). No outdoor grid point or time period falls below ‘Very Strong’ stress in 2070. Conventional passive design — shade, orientation, greenery — is necessary but insufficient. It cannot return outdoor space to comfort. It only reduces how deep into danger you are.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creates a spatial problem that cannot be solved by intuition. The form of any outdoor intervention must be derived from the data: which cells are hottest, by how much, for how many hours, and what spatial configuration of shade and vegetation is required to bring the maximum number of them below a survivable threshold.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 Threshold Selection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Three thresholds are relevant to this workflow, operating at different levels of argument: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480"/>
        <w:gridCol w:w="268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Workflow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T₁ — Survivability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Wet-bulb 35°C
≈ UTCI 46–48°C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Physiological upper limit. Above this, thermoregulation fails within hours (Sherwood &amp; Huber 2020; PNAS 2023).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Upper bound argument. Maps to 2070 peak exposure (47.6°C).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T₂ — T_target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UTCI 41°C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Just below the 2070 projected average (42.2°C). Targets conditions worse than the mean. Grounded in your own UTCI data.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CA threshold. Seeds the hot cell set H₀.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T₃ — Floor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UTCI 38°C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2070 future minimum — no cell falls below this. The entire distribution is above very strong stress.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Baseline comparator. Used for iteration convergence check.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IMPLICATION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T_target = 41°C is recommended as the active simulation threshold. This is defensible as: ‘we target outdoor conditions exceeding the 2070 projected mean UTCI’ — grounded in your own experimental data, not a generic standard.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 System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workflow combines three components into a single feedback loop: UTCI thermal simulation, cellular automata spatial logic, and re-simulation. The loop runs until a convergence condition is met.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A4F8A" w:sz="4"/>
              <w:left w:val="single" w:color="1A4F8A" w:sz="4"/>
              <w:bottom w:val="single" w:color="1A4F8A" w:sz="4"/>
              <w:right w:val="single" w:color="1A4F8A" w:sz="4"/>
            </w:tcBorders>
            <w:shd w:fill="1A4F8A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Environmental Driver</w:t>
            </w:r>
          </w:p>
        </w:tc>
        <w:tc>
          <w:tcPr>
            <w:tcW w:type="dxa" w:w="474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 + Feedback Loop</w:t>
            </w:r>
          </w:p>
        </w:tc>
      </w:tr>
      <w:tr>
        <w:tc>
          <w:tcPr>
            <w:tcW w:type="dxa" w:w="4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Morphed EPW 2070 (SSP5-8.5)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Source: CURA-lab Future Weather tool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Fields used: dry bulb, dew point, relative humidity, GHR, DNR, wind direction, wind speed.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66"/>
                <w:sz w:val="18"/>
                <w:szCs w:val="18"/>
              </w:rPr>
              <w:t xml:space="preserve">This defines the thermal envelope the building must perform against.</w:t>
            </w:r>
          </w:p>
        </w:tc>
        <w:tc>
          <w:tcPr>
            <w:tcW w:type="dxa" w:w="4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EA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Anemone loop in Grasshopper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Each iteration: UTCI sim → hot cell filter → CA neighbourhood expansion → classify → extrude → re-sim.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Terminates when coverage % of H₀ is met or maximum generations reached.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FA0" w:sz="4"/>
              <w:left w:val="single" w:color="6B3FA0" w:sz="4"/>
              <w:bottom w:val="single" w:color="6B3FA0" w:sz="4"/>
              <w:right w:val="single" w:color="6B3FA0" w:sz="4"/>
            </w:tcBorders>
            <w:shd w:fill="6B3F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PRECEDENT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workflow is structurally equivalent to URBiiLAB's SDCA (Luitjohan, Ashayeri, Abbasabadi — SimAUD 2022), which uses solar radiation as the CA driver for high-rise massing. The key distinction: SDCA optimises envelope energy harvesting for the building. This workflow optimises thermal survivability for the people in public space.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 Step-by-Step Process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Build the Cell Grid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Divide the site surface into a 1×1 m grid using Grasshopper's Divide Surface component. U count = num_cols, V count = num_rows. This produces two parallel flat lists in row-major order: mesh faces and face-centre points.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Immediately wire these into a Python component that builds the master cell record and a lookup dictionary. This happens before any simulation runs.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Python Component — Grid Builder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# Inputs: pts (Point3d list), meshes (Mesh list), num_cols (int), num_rows (int)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num_cols = int(num_cols)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num_rows = int(num_rows)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cells = []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cell_lookup = {}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for i, (pt, mesh) in enumerate(zip(pts, meshes)):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row = i // num_cols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col = i %  num_cols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cell = { "idx": i, "row": row, "col": col,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  "pt": pt, "mesh": mesh,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  "utci": None, "state": "empty", "gen": 0 }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cells.append(cell)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cell_lookup[(row, col)] = cell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E4F4" w:sz="4"/>
              <w:left w:val="single" w:color="B0E4F4" w:sz="4"/>
              <w:bottom w:val="single" w:color="B0E4F4" w:sz="4"/>
              <w:right w:val="single" w:color="B0E4F4" w:sz="4"/>
            </w:tcBorders>
            <w:shd w:fill="B0E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cells — flat list of dicts, one per cell.  cell_lookup — (row,col) → cell dict.  pts_out — pass-through for UTCI sensors.  meshes_out — pass-through for display.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BA75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UV order before proceeding: colour cells by flat index and confirm the gradient reads left→right across row 0. If it spirals or jumps, reparameterise the surface first. This is the most common setup failure.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Run UTCI Simulation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Feed pts_out (face centres) directly into the Ladybug UTCI component as sensor positions. Wire the morphed 2070 EPW as the weather file. The output is a flat list of N floats — one per sensor point, in the same order as the cells list. This aligns 1:1 with the cells list by position.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UTCI runs, inject the values back into the cell records via a second Python component:</w:t>
      </w:r>
    </w:p>
    <w:p>
      <w:pPr>
        <w:spacing w:after="40" w:before="40"/>
      </w:pPr>
      <w:r>
        <w:t xml:space="preserve"/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# Inputs: cells (list of dicts), utci_values (list of floats)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for cell, val in zip(cells, utci_values):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cell["utci"] = float(val)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UTCI Range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Stress Category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2070 Bangkok Status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≥ 46°C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Extreme heat stress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Peak exposure (47.6°C max)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38–46°C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Very strong heat stress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Entire 2070 distribution falls here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32–38°C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Strong heat stress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Present average zone (37.6°C avg)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26–32°C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Moderate heat stress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reachable in 2070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Identify Hot Cells H₀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Scan the cells list and collect every cell where utci &gt; T_target. This set is called H₀ — the seed population for the CA. These are the cells that must be addressed by shade or vegetation.</w:t>
      </w:r>
    </w:p>
    <w:p>
      <w:pPr>
        <w:spacing w:after="60" w:before="60"/>
      </w:pPr>
      <w:r>
        <w:t xml:space="preserve"/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T_target = 41.0   # input parameter — UTCI degrees Celsius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H0 = []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for cell in cells: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if cell["utci"] is not None and cell["utci"] &gt; T_target: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cell["state"] = "hot"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H0.append(cell)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H₀ is the spatial record of the 2070 UTCI distribution on your specific site. Its shape, density, and location are entirely determined by the simulation — not by designer intuition. This is the key departure from conventional passive design.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 Neighbourhood Expansion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 every cell in H₀, find all neighbouring cells that are not yet assigned a state. These candidate cells N₀ form the frontier of the intervention zone. Two neighbourhood modes are available: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A4F8A" w:sz="4"/>
              <w:left w:val="single" w:color="1A4F8A" w:sz="4"/>
              <w:bottom w:val="single" w:color="1A4F8A" w:sz="4"/>
              <w:right w:val="single" w:color="1A4F8A" w:sz="4"/>
            </w:tcBorders>
            <w:shd w:fill="1A4F8A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Moore neighbourhood (8-cell)</w:t>
            </w:r>
          </w:p>
        </w:tc>
        <w:tc>
          <w:tcPr>
            <w:tcW w:type="dxa" w:w="474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Neumann neighbourhood (4-cell)</w:t>
            </w:r>
          </w:p>
        </w:tc>
      </w:tr>
      <w:tr>
        <w:tc>
          <w:tcPr>
            <w:tcW w:type="dxa" w:w="4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8 surrounding cells including diagonals.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Produces diagonal growth, smoother more continuous forms. Recommended for spatial quality and closer to how thermal gradients actually spread.</w:t>
            </w:r>
          </w:p>
        </w:tc>
        <w:tc>
          <w:tcPr>
            <w:tcW w:type="dxa" w:w="4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EA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the 4 orthogonal neighbours.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Strictly rectilinear, fragmented, more structural. Closer to a column grid logic. Useful if the structural system is orthogonal.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Python — Neighbour Lookup Function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def get_neighbours(cell, cell_lookup, num_rows, num_cols, mode="moore"):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r, c = cell["row"], cell["col"]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if mode == "moore":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offsets = [(dr,dc) for dr in [-1,0,1] for dc in [-1,0,1]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        if (dr,dc) != (0,0)]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else:  # von neumann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offsets = [(-1,0),(1,0),(0,-1),(0,1)]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result = []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for dr, dc in offsets: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nr, nc = r+dr, c+dc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if 0 &lt;= nr &lt; num_rows and 0 &lt;= nc &lt; num_cols: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 nb = cell_lookup.get((nr, nc))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 if nb and nb["state"] == "empty":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     result.append(nb)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return result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Classify: Shade Box or Planting Cell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candidate cell in N₀ is evaluated by the classifier. It becomes either a shade box, a planting cell, or is skipped. The classification uses three inputs: sky view factor (SVF from Ladybug), a soil feasibility flag, and a green_ratio parameter.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State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Architectural Meaning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shade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SVF &gt; 0.7, or fallback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Extruded box geometry. Blocks direct solar radiation. Height is data-driven.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SVF 0.3–0.7, soil flag true, rand() &lt; green_ratio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Planted cell. Provides canopy shade, lowers MRT via albedo, cools air via evapotranspiration.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Already assigned in a prior generation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Frozen. CA rule is monotonic — states only accumulate, never revert.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# Inputs: candidates (list), green_ratio (float 0-1), current_gen (int)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import random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for cell in candidates: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if cell["state"] != "empty": continue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svf  = cell.get("svf",  0.8)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soil = cell.get("soil", True)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if soil and svf &lt; 0.7 and random.random() &lt; green_ratio: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cell["state"] = "green"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else: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cell["state"] = "shade"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cell["gen"] = current_gen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F0DE" w:sz="4"/>
              <w:left w:val="single" w:color="A8F0DE" w:sz="4"/>
              <w:bottom w:val="single" w:color="A8F0DE" w:sz="4"/>
              <w:right w:val="single" w:color="A8F0DE" w:sz="4"/>
            </w:tcBorders>
            <w:shd w:fill="A8F0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green_ratio PARAMETER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single slider controlling the proportion of candidates assigned as planting cells. 0.3 = 30% green, 70% shade. This is the design parameter that determines the spatial character of the output without changing the thermal logic. Vary it to produce a range of geometry options.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06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Extrude Geometry from State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classified cell produces a different physical object based on its state and the generation number it was assigned 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A4F8A" w:sz="4"/>
              <w:left w:val="single" w:color="1A4F8A" w:sz="4"/>
              <w:bottom w:val="single" w:color="1A4F8A" w:sz="4"/>
              <w:right w:val="single" w:color="1A4F8A" w:sz="4"/>
            </w:tcBorders>
            <w:shd w:fill="1A4F8A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Shade Box</w:t>
            </w:r>
          </w:p>
        </w:tc>
        <w:tc>
          <w:tcPr>
            <w:tcW w:type="dxa" w:w="474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Planting Cell</w:t>
            </w:r>
          </w:p>
        </w:tc>
      </w:tr>
      <w:tr>
        <w:tc>
          <w:tcPr>
            <w:tcW w:type="dxa" w:w="4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mesh face is extruded vertically. Height is a function of solar altitude angle and horizontal distance to the nearest H₀ cell — tall enough to cast shadow onto that hot cell at the critical solar hour.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1A4F8A"/>
                <w:sz w:val="18"/>
                <w:szCs w:val="18"/>
              </w:rPr>
              <w:t xml:space="preserve">h = dist × tan(90° − solar_altitude)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66"/>
                <w:sz w:val="18"/>
                <w:szCs w:val="18"/>
              </w:rPr>
              <w:t xml:space="preserve">Cells further from H₀ need to be taller → naturally terraced profile from core to edge.</w:t>
            </w:r>
          </w:p>
        </w:tc>
        <w:tc>
          <w:tcPr>
            <w:tcW w:type="dxa" w:w="4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EA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mesh face is tagged as a planting zone. Visualised as a flat plane or canopy proxy sphere. Its cooling feeds back into UTCI as modified MRT and air temperature within canopy radius.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66"/>
                <w:sz w:val="18"/>
                <w:szCs w:val="18"/>
              </w:rPr>
              <w:t xml:space="preserve">Cooling mechanisms: canopy shade, reduced albedo, evapotranspiration (ET). ET lowers air temperature — not available from shade boxes.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E4F4" w:sz="4"/>
              <w:left w:val="single" w:color="B0E4F4" w:sz="4"/>
              <w:bottom w:val="single" w:color="B0E4F4" w:sz="4"/>
              <w:right w:val="single" w:color="B0E4F4" w:sz="4"/>
            </w:tcBorders>
            <w:shd w:fill="B0E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 → HEIGHT TAPER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gen field stored on each cell drives height tapering. Generation 1 cells (directly adjacent to H₀) have the shortest required extrusion. Generation 2 cells are further from the hot zone and need to be taller to cast shadow at the same solar angle. This produces a natural taper from structural core to planted periphery — not designed, derived from the data.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07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Feedback Loop — Re-run UTCI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extrusion, the shade boxes and canopy meshes are fed back into the UTCI component as context geometry. Ladybug re-runs with the new obstruction mesh: boxes cast real shadows, changing the MRT of cells below them. Planted cells contribute an air temperature and MRT reduction within their canopy radius.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updated UTCI values overwrite cell["utci"] for every cell. H₀ is recalculated from the new values. Cells that are now below T_target have been successfully treated. The remaining hot cells form the new H₀ for the next CA generation.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Termination Condition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Architectural Meaning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Coverage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80% of original H₀ cells treated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Recommended. The remaining 20% become the intentional thermal gradient — the transition zone outside the building.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iterations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generations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 cap. Prevents runaway growth. Geometry at this point is the output regardless of coverage.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H₀ empty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hot cells below T_target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thermal coverage. Rare in practice — likely produces an unbroken canopy with no spatial gradient.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use H₀ empty as the sole termination condition. A fully converged CA will grow an unbroken canopy that solves the thermal problem but destroys the spatial gradient which is the core architectural argument. Use coverage % termination to preserve the transition zone deliberately.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08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3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Output Geometry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algorithm produces a hybrid field of two intervention types, arranged by their data-driven position in the UTCI gradient. Location, height, and density are all consequences of the thermal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E3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E3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E3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Spatial Character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Structural core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Dense shade boxes over hottest cells. Tallest extrusions. Gen 1.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Marks the zone of peak 2070 UTCI. The spatial record of the most extreme thermal data.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Mixed zone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Shorter boxes and planting cells interleaved. Gen 2.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civic transition space. Gradient between extreme exterior and conditioned interior.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 edge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Predominantly planted cells. Lowest extrusions. Gen 3+.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Albedo and ET do the work. Softest spatial experience. Entry condition.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Untreated cells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Cells never reached by CA. Remain hot.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a failure — these are the outside of the building. The datum the architecture departs from.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Shade box geometry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Brep / Box list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Baked to Rhino for further design development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Canopy meshes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Mesh list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Baked for planting zones and proxy tree placement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UTCI delta map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 list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Per-cell improvement: before vs after, quantified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Generation map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 list / false-colour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Spatial gradient visualisation — thesis diagram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Coverage statistic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 (0–1)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% of original H₀ cells brought below T_target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 / shade ratio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Actual ratio achieved vs green_ratio input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 Complete Anemone Loop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feedback loop is implemented in Grasshopper using the Anemone plugin. The loop component replaces Hoopsnake and is the standard tool for iterative simulation in Grasshopper.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Sequence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(init)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Divide Surface → Grid Builder → UTCI → UTCI Inject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Baseline UTCI values populated on all cells. No geometry yet.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(gen 1)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Filter H₀ → CA Expand → Classify → Extrude → Context Mesh → UTCI re-sim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ring of shade boxes and planted cells generated. H₀ updated.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(gen 2)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Filter H₀¹ → CA Expand → Classify → Extrude → Context Mesh → UTCI re-sim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Second ring grown from outer edge of gen 1. Geometry accumulates.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 (gen n)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Repeat until convergence condition met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Coverage % checked after each iteration. Loop exits when threshold or max gen reached.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EAE8" w:sz="4"/>
              <w:left w:val="single" w:color="A8EAE8" w:sz="4"/>
              <w:bottom w:val="single" w:color="A8EAE8" w:sz="4"/>
              <w:right w:val="single" w:color="A8EAE8" w:sz="4"/>
            </w:tcBorders>
            <w:shd w:fill="A8EA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ANEMONE NOTE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Anemone requires: Loop Start component (feeds initial data), Loop End component (feeds back updated data), and a Reset input (boolean toggle). The cells list and cell_lookup dict must be passed through Loop End unchanged — they are the persistent state across iterations. Only utci_values, H0, and geometry outputs need to be recalculated each iteration.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 CA Formal Definition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workflow uses a seeded growth CA, not Conway’s Game of Life. The distinction matters for understanding the behaviour.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1A4F8A" w:sz="4"/>
              <w:left w:val="single" w:color="1A4F8A" w:sz="4"/>
              <w:bottom w:val="single" w:color="1A4F8A" w:sz="4"/>
              <w:right w:val="single" w:color="1A4F8A" w:sz="4"/>
            </w:tcBorders>
            <w:shd w:fill="1A4F8A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Conway's Game of Life</w:t>
            </w:r>
          </w:p>
        </w:tc>
        <w:tc>
          <w:tcPr>
            <w:tcW w:type="dxa" w:w="474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0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Workflow</w:t>
            </w:r>
          </w:p>
        </w:tc>
      </w:tr>
      <w:tr>
        <w:tc>
          <w:tcPr>
            <w:tcW w:type="dxa" w:w="4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Symmetric, death-capable CA. Cells are born and die based on neighbour counts. The system is unpredictable — patterns emerge, collapse, oscillate. Designed to model population dynamics.</w:t>
            </w:r>
          </w:p>
        </w:tc>
        <w:tc>
          <w:tcPr>
            <w:tcW w:type="dxa" w:w="4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EAE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Asymmetric, monotonic CA. No death. States only accumulate. Hot cells are frozen seeds. Growth is directional: from data to periphery. The rule is seeded, not symmetric.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Formal notation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2D CA is defined as a tuple: (Z², S, N, f)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6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6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6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in this workflow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 lattice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Z²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1×1 m grid of (row, col) cell positions on the site surface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 space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 empty, hot, shade, green } — four possible states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Neighbourhood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Moore r=1: all (r+Δr, c+Δc) where Δr,Δc ∈ {-1,0,1}, excluding (0,0)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Transition rule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s(i,j,t+1) = f( s(i,j,t), N(i,j) ) — see rule below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66"/>
          <w:sz w:val="24"/>
          <w:szCs w:val="24"/>
        </w:rPr>
        <w:t xml:space="preserve">Transition rule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s(i,j, t+1) =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"shade"  if s(i,j,t)="empty" AND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∃ neighbour n : s(n,t)="hot" AND rand() &gt; green_ratio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"green"  if s(i,j,t)="empty" AND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         ∃ neighbour n : s(n,t)="hot" AND rand() ≤ green_ratio</w:t>
      </w:r>
    </w:p>
    <w:p>
      <w:pPr>
        <w:pBdr>
          <w:left w:val="single" w:color="1A4F8A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4F8A"/>
          <w:sz w:val="18"/>
          <w:szCs w:val="18"/>
        </w:rPr>
        <w:t xml:space="preserve">  s(i,j,t) otherwise  (hot, shade, green states are frozen)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From generation 2 onwards, the frontier expands: empty cells neighbouring any assigned cell (shade or green) also become candidates, not just cells neighbouring hot cells. This produces the concentric generation banding that encodes the spatial gradient.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 Comparison to SDCA Precedent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Luitjohan, Ashayeri, Abbasabadi — “SDCA: Context-sensitive Solar-driven High-rise Design Using Generative Cellular Automata” — SimAUD + ANNSIM 2022. This is the closest published precedent.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SDCA (URBiiLAB, 2022)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Thesis (KMITL, 2026)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Environmental driver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Solar radiation index (SRI)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UTCI thermal stress (2070 morphed EPW)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 seed condition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shadow cells (low SRI = blocked)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 UTCI cells (stress &gt; T_target)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 growth direction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Grows toward sun exposure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Grows outward from hot zone perimeter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Geometry output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3D high-rise massing (voxel)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Ground-plane field (shade boxes + planted cells)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Re-sim SRI via Anemone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Re-sim UTCI with context mesh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Optimisation goal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Maximise SRI (energy for building)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Minimise UTCI (survivability for people)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Scale / type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High-rise, single building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Ground-plane civic public space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 implementation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Ladybug + Anemone + Rabbit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Ladybug + Anemone + Python (custom)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distinction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Energy harvesting for the building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Thermal survivability for public users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LOGIC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workflows share the same pipeline structure: EPW → simulation → CA seed → CA growth → re-sim feedback loop → form output. SDCA validates the methodological approach at peer-reviewed level. The distinctions above define the original contribution of this thesis.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7A6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 Connection to Thesis Argument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CA workflow is not form-finding for its own sake. It is the spatial operationalisation of the thesis position: that the 2070 UTCI floor shift requires a new building typology whose spatial logic is entirely derived from climate 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Thesis Claim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the CA Workflow Delivers It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future UTCI floor makes all outdoor conditions thermally dangerous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T_target is set at 41°C — below the 2070 mean. H₀ encompasses a large proportion of the site. The scale of the intervention is directly proportional to the floor shift.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Passive design is insufficient — cannot return to comfort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CA cannot bring cells below 26°C (no-stress zone). The termination condition acknowledges this: coverage %, not comfort. The goal is harm reduction, not comfort.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Architecture must provide a thermal gradient from exterior to refuge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generation map is this gradient. Gen 0 = hot exterior datum. Gen 1 = structural shade core. Gen 2–3 = transition. Interior (conditioned) = the building on the other side of the gradient.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 is driven by data, not intuition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generation map is the proof. It is a false-colour spatial record of which UTCI values, at which locations, produced which geometry. No equivalent diagram is possible for intuitively-designed buildings.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Accessible to all classes — civic infrastructure logic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CA operates on the ground plane of the civic space — the public thermal transit hub. It is not applied to a private building envelope. The spatial distribution it produces is the public space itself.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</w:pPr>
    <w:r>
      <w:rPr>
        <w:rFonts w:ascii="Arial" w:cs="Arial" w:eastAsia="Arial" w:hAnsi="Arial"/>
        <w:color w:val="444466"/>
        <w:sz w:val="16"/>
        <w:szCs w:val="16"/>
      </w:rPr>
      <w:t xml:space="preserve">Public Thermal Transit Hub  |  UTCI-Driven Cellular Automata  |  Page </w:t>
    </w:r>
    <w:r>
      <w:rPr>
        <w:rFonts w:ascii="Arial" w:cs="Arial" w:eastAsia="Arial" w:hAnsi="Arial"/>
        <w:color w:val="4444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6" w:space="4"/>
      </w:pBdr>
      <w:spacing w:after="120" w:before="0"/>
    </w:pPr>
    <w:r>
      <w:rPr>
        <w:rFonts w:ascii="Arial" w:cs="Arial" w:eastAsia="Arial" w:hAnsi="Arial"/>
        <w:b/>
        <w:bCs/>
        <w:color w:val="1A7A6E"/>
        <w:sz w:val="16"/>
        <w:szCs w:val="16"/>
      </w:rPr>
      <w:t xml:space="preserve">UTCI-CA PROCESS DOCUMENT</w:t>
    </w:r>
    <w:r>
      <w:rPr>
        <w:rFonts w:ascii="Arial" w:cs="Arial" w:eastAsia="Arial" w:hAnsi="Arial"/>
        <w:color w:val="444466"/>
        <w:sz w:val="16"/>
        <w:szCs w:val="16"/>
      </w:rPr>
      <w:t xml:space="preserve">  —  Atin Punyanitya  |  KMITL Architecture  |  Thesis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20"/>
      </w:pPr>
      <w:rPr>
        <w:rFonts w:ascii="Arial" w:cs="Arial" w:eastAsia="Arial" w:hAnsi="Arial"/>
        <w:color w:val="444466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Arial" w:cs="Arial" w:eastAsia="Arial" w:hAnsi="Arial"/>
        <w:b/>
        <w:bCs/>
        <w:color w:val="1A7A6E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2026-06-11T07:56:05.071Z</dcterms:created>
  <dcterms:modified xsi:type="dcterms:W3CDTF">2026-06-11T07:56:05.071Z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