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10E" w:rsidRDefault="00477AF3" w:rsidP="00477AF3">
      <w:pPr>
        <w:jc w:val="center"/>
        <w:rPr>
          <w:rFonts w:ascii="Arial" w:hAnsi="Arial" w:cs="Arial"/>
          <w:sz w:val="28"/>
          <w:szCs w:val="28"/>
        </w:rPr>
      </w:pPr>
      <w:r>
        <w:rPr>
          <w:rFonts w:ascii="Arial" w:hAnsi="Arial" w:cs="Arial"/>
          <w:sz w:val="28"/>
          <w:szCs w:val="28"/>
        </w:rPr>
        <w:t>THE CATHOLIC UNIVERSITY OF EASTERN AFRICA</w:t>
      </w:r>
    </w:p>
    <w:p w:rsidR="00477AF3" w:rsidRDefault="00477AF3" w:rsidP="00477AF3">
      <w:pPr>
        <w:jc w:val="center"/>
        <w:rPr>
          <w:rFonts w:ascii="Arial" w:hAnsi="Arial" w:cs="Arial"/>
          <w:sz w:val="28"/>
          <w:szCs w:val="28"/>
        </w:rPr>
      </w:pPr>
      <w:r>
        <w:rPr>
          <w:rFonts w:ascii="Arial" w:hAnsi="Arial" w:cs="Arial"/>
          <w:sz w:val="28"/>
          <w:szCs w:val="28"/>
        </w:rPr>
        <w:t>LANGATA CUMPUS (NAIROBI)</w:t>
      </w:r>
    </w:p>
    <w:p w:rsidR="00477AF3" w:rsidRDefault="00477AF3" w:rsidP="00477AF3">
      <w:pPr>
        <w:jc w:val="center"/>
        <w:rPr>
          <w:rFonts w:ascii="Arial" w:hAnsi="Arial" w:cs="Arial"/>
          <w:sz w:val="28"/>
          <w:szCs w:val="28"/>
        </w:rPr>
      </w:pPr>
    </w:p>
    <w:p w:rsidR="00477AF3" w:rsidRDefault="00477AF3" w:rsidP="00477AF3">
      <w:pPr>
        <w:rPr>
          <w:rFonts w:ascii="Arial" w:hAnsi="Arial" w:cs="Arial"/>
          <w:sz w:val="28"/>
          <w:szCs w:val="28"/>
        </w:rPr>
      </w:pPr>
      <w:r>
        <w:rPr>
          <w:rFonts w:ascii="Arial" w:hAnsi="Arial" w:cs="Arial"/>
          <w:sz w:val="28"/>
          <w:szCs w:val="28"/>
        </w:rPr>
        <w:t>GROUP CAT</w:t>
      </w:r>
    </w:p>
    <w:p w:rsidR="00477AF3" w:rsidRDefault="00477AF3" w:rsidP="00477AF3">
      <w:pPr>
        <w:rPr>
          <w:rFonts w:ascii="Arial" w:hAnsi="Arial" w:cs="Arial"/>
          <w:sz w:val="28"/>
          <w:szCs w:val="28"/>
        </w:rPr>
      </w:pPr>
    </w:p>
    <w:p w:rsidR="00477AF3" w:rsidRDefault="00477AF3" w:rsidP="00477AF3">
      <w:pPr>
        <w:rPr>
          <w:rFonts w:ascii="Arial" w:hAnsi="Arial" w:cs="Arial"/>
          <w:sz w:val="28"/>
          <w:szCs w:val="28"/>
        </w:rPr>
      </w:pPr>
      <w:r>
        <w:rPr>
          <w:rFonts w:ascii="Arial" w:hAnsi="Arial" w:cs="Arial"/>
          <w:sz w:val="28"/>
          <w:szCs w:val="28"/>
        </w:rPr>
        <w:t>THE LAW OF SUCCESION</w:t>
      </w:r>
    </w:p>
    <w:p w:rsidR="00477AF3" w:rsidRDefault="00477AF3" w:rsidP="00477AF3">
      <w:pPr>
        <w:rPr>
          <w:rFonts w:ascii="Arial" w:hAnsi="Arial" w:cs="Arial"/>
          <w:sz w:val="28"/>
          <w:szCs w:val="28"/>
        </w:rPr>
      </w:pPr>
    </w:p>
    <w:p w:rsidR="00477AF3" w:rsidRDefault="00477AF3" w:rsidP="00477AF3">
      <w:pPr>
        <w:rPr>
          <w:rFonts w:ascii="Arial" w:hAnsi="Arial" w:cs="Arial"/>
          <w:sz w:val="28"/>
          <w:szCs w:val="28"/>
        </w:rPr>
      </w:pPr>
      <w:r>
        <w:rPr>
          <w:rFonts w:ascii="Arial" w:hAnsi="Arial" w:cs="Arial"/>
          <w:sz w:val="28"/>
          <w:szCs w:val="28"/>
        </w:rPr>
        <w:t>GROUP C</w:t>
      </w:r>
    </w:p>
    <w:p w:rsidR="00477AF3" w:rsidRDefault="00477AF3" w:rsidP="00477AF3">
      <w:pPr>
        <w:rPr>
          <w:rFonts w:ascii="Arial" w:hAnsi="Arial" w:cs="Arial"/>
          <w:sz w:val="28"/>
          <w:szCs w:val="28"/>
        </w:rPr>
      </w:pPr>
    </w:p>
    <w:p w:rsidR="00477AF3" w:rsidRPr="00477AF3" w:rsidRDefault="00477AF3" w:rsidP="00477AF3">
      <w:pPr>
        <w:rPr>
          <w:rFonts w:ascii="Arial" w:hAnsi="Arial" w:cs="Arial"/>
          <w:sz w:val="28"/>
          <w:szCs w:val="28"/>
        </w:rPr>
      </w:pPr>
      <w:r>
        <w:rPr>
          <w:rFonts w:ascii="Arial" w:hAnsi="Arial" w:cs="Arial"/>
          <w:sz w:val="28"/>
          <w:szCs w:val="28"/>
        </w:rPr>
        <w:t>NAME                                               REG NO.</w:t>
      </w:r>
    </w:p>
    <w:p w:rsidR="0017310E" w:rsidRDefault="00477AF3" w:rsidP="007F6D35">
      <w:pPr>
        <w:rPr>
          <w:rFonts w:ascii="Arial" w:hAnsi="Arial" w:cs="Arial"/>
          <w:sz w:val="24"/>
          <w:szCs w:val="24"/>
        </w:rPr>
      </w:pPr>
      <w:r>
        <w:rPr>
          <w:rFonts w:ascii="Arial" w:hAnsi="Arial" w:cs="Arial"/>
          <w:sz w:val="24"/>
          <w:szCs w:val="24"/>
        </w:rPr>
        <w:t>DOMINIC KIPKOECH                                1030269</w:t>
      </w:r>
    </w:p>
    <w:p w:rsidR="00477AF3" w:rsidRDefault="00477AF3" w:rsidP="007F6D35">
      <w:pPr>
        <w:rPr>
          <w:rFonts w:ascii="Arial" w:hAnsi="Arial" w:cs="Arial"/>
          <w:sz w:val="24"/>
          <w:szCs w:val="24"/>
        </w:rPr>
      </w:pPr>
      <w:r>
        <w:rPr>
          <w:rFonts w:ascii="Arial" w:hAnsi="Arial" w:cs="Arial"/>
          <w:sz w:val="24"/>
          <w:szCs w:val="24"/>
        </w:rPr>
        <w:t>DICKENS OTIENO                                     1030676</w:t>
      </w:r>
    </w:p>
    <w:p w:rsidR="00477AF3" w:rsidRDefault="00477AF3" w:rsidP="007F6D35">
      <w:pPr>
        <w:rPr>
          <w:rFonts w:ascii="Arial" w:hAnsi="Arial" w:cs="Arial"/>
          <w:sz w:val="24"/>
          <w:szCs w:val="24"/>
        </w:rPr>
      </w:pPr>
      <w:r>
        <w:rPr>
          <w:rFonts w:ascii="Arial" w:hAnsi="Arial" w:cs="Arial"/>
          <w:sz w:val="24"/>
          <w:szCs w:val="24"/>
        </w:rPr>
        <w:t>MARTIN MAINGI                                        1030628</w:t>
      </w:r>
    </w:p>
    <w:p w:rsidR="00477AF3" w:rsidRDefault="00477AF3" w:rsidP="007F6D35">
      <w:pPr>
        <w:rPr>
          <w:rFonts w:ascii="Arial" w:hAnsi="Arial" w:cs="Arial"/>
          <w:sz w:val="24"/>
          <w:szCs w:val="24"/>
        </w:rPr>
      </w:pPr>
      <w:r>
        <w:rPr>
          <w:rFonts w:ascii="Arial" w:hAnsi="Arial" w:cs="Arial"/>
          <w:sz w:val="24"/>
          <w:szCs w:val="24"/>
        </w:rPr>
        <w:t>ROBERT TANUI                                         1030785</w:t>
      </w:r>
    </w:p>
    <w:p w:rsidR="0017310E" w:rsidRDefault="0017310E" w:rsidP="007F6D35">
      <w:pPr>
        <w:rPr>
          <w:rFonts w:ascii="Arial" w:hAnsi="Arial" w:cs="Arial"/>
          <w:sz w:val="24"/>
          <w:szCs w:val="24"/>
        </w:rPr>
      </w:pPr>
    </w:p>
    <w:p w:rsidR="0017310E" w:rsidRDefault="0017310E" w:rsidP="007F6D35">
      <w:pPr>
        <w:rPr>
          <w:rFonts w:ascii="Arial" w:hAnsi="Arial" w:cs="Arial"/>
          <w:sz w:val="24"/>
          <w:szCs w:val="24"/>
        </w:rPr>
      </w:pPr>
    </w:p>
    <w:p w:rsidR="0017310E" w:rsidRDefault="0017310E" w:rsidP="007F6D35">
      <w:pPr>
        <w:rPr>
          <w:rFonts w:ascii="Arial" w:hAnsi="Arial" w:cs="Arial"/>
          <w:sz w:val="24"/>
          <w:szCs w:val="24"/>
        </w:rPr>
      </w:pPr>
    </w:p>
    <w:p w:rsidR="0017310E" w:rsidRDefault="0017310E" w:rsidP="007F6D35">
      <w:pPr>
        <w:rPr>
          <w:rFonts w:ascii="Arial" w:hAnsi="Arial" w:cs="Arial"/>
          <w:sz w:val="24"/>
          <w:szCs w:val="24"/>
        </w:rPr>
      </w:pPr>
    </w:p>
    <w:p w:rsidR="0017310E" w:rsidRDefault="0017310E" w:rsidP="007F6D35">
      <w:pPr>
        <w:rPr>
          <w:rFonts w:ascii="Arial" w:hAnsi="Arial" w:cs="Arial"/>
          <w:sz w:val="24"/>
          <w:szCs w:val="24"/>
        </w:rPr>
      </w:pPr>
    </w:p>
    <w:p w:rsidR="0017310E" w:rsidRDefault="0017310E" w:rsidP="007F6D35">
      <w:pPr>
        <w:rPr>
          <w:rFonts w:ascii="Arial" w:hAnsi="Arial" w:cs="Arial"/>
          <w:sz w:val="24"/>
          <w:szCs w:val="24"/>
        </w:rPr>
      </w:pPr>
    </w:p>
    <w:p w:rsidR="0017310E" w:rsidRDefault="0017310E" w:rsidP="007F6D35">
      <w:pPr>
        <w:rPr>
          <w:rFonts w:ascii="Arial" w:hAnsi="Arial" w:cs="Arial"/>
          <w:sz w:val="24"/>
          <w:szCs w:val="24"/>
        </w:rPr>
      </w:pPr>
    </w:p>
    <w:p w:rsidR="0017310E" w:rsidRDefault="0017310E" w:rsidP="007F6D35">
      <w:pPr>
        <w:rPr>
          <w:rFonts w:ascii="Arial" w:hAnsi="Arial" w:cs="Arial"/>
          <w:sz w:val="24"/>
          <w:szCs w:val="24"/>
        </w:rPr>
      </w:pPr>
    </w:p>
    <w:p w:rsidR="0017310E" w:rsidRDefault="0017310E" w:rsidP="007F6D35">
      <w:pPr>
        <w:rPr>
          <w:rFonts w:ascii="Arial" w:hAnsi="Arial" w:cs="Arial"/>
          <w:sz w:val="24"/>
          <w:szCs w:val="24"/>
        </w:rPr>
      </w:pPr>
    </w:p>
    <w:p w:rsidR="0017310E" w:rsidRDefault="0017310E" w:rsidP="007F6D35">
      <w:pPr>
        <w:rPr>
          <w:rFonts w:ascii="Arial" w:hAnsi="Arial" w:cs="Arial"/>
          <w:sz w:val="24"/>
          <w:szCs w:val="24"/>
        </w:rPr>
      </w:pPr>
    </w:p>
    <w:p w:rsidR="00477AF3" w:rsidRDefault="00477AF3" w:rsidP="007F6D35">
      <w:pPr>
        <w:rPr>
          <w:rFonts w:ascii="Arial" w:hAnsi="Arial" w:cs="Arial"/>
          <w:sz w:val="24"/>
          <w:szCs w:val="24"/>
        </w:rPr>
      </w:pPr>
    </w:p>
    <w:p w:rsidR="0017310E" w:rsidRDefault="0017310E" w:rsidP="007F6D35">
      <w:pPr>
        <w:rPr>
          <w:rFonts w:ascii="Arial" w:hAnsi="Arial" w:cs="Arial"/>
          <w:sz w:val="24"/>
          <w:szCs w:val="24"/>
        </w:rPr>
      </w:pPr>
    </w:p>
    <w:p w:rsidR="0017310E" w:rsidRDefault="0017310E" w:rsidP="007F6D35">
      <w:pPr>
        <w:rPr>
          <w:rFonts w:ascii="Arial" w:hAnsi="Arial" w:cs="Arial"/>
          <w:sz w:val="24"/>
          <w:szCs w:val="24"/>
        </w:rPr>
      </w:pPr>
    </w:p>
    <w:p w:rsidR="007F6D35" w:rsidRPr="0017310E" w:rsidRDefault="007F6D35" w:rsidP="007F6D35">
      <w:pPr>
        <w:rPr>
          <w:rFonts w:ascii="Arial" w:hAnsi="Arial" w:cs="Arial"/>
          <w:b/>
          <w:sz w:val="24"/>
          <w:szCs w:val="24"/>
        </w:rPr>
      </w:pPr>
      <w:r w:rsidRPr="0017310E">
        <w:rPr>
          <w:rFonts w:ascii="Arial" w:hAnsi="Arial" w:cs="Arial"/>
          <w:b/>
          <w:sz w:val="24"/>
          <w:szCs w:val="24"/>
        </w:rPr>
        <w:lastRenderedPageBreak/>
        <w:t>RULES USED TO GUIDE CONSTRUCTION OF WILLS IN COURTS</w:t>
      </w:r>
    </w:p>
    <w:p w:rsidR="00D22CA6" w:rsidRPr="0017310E" w:rsidRDefault="007F6D35" w:rsidP="007F6D35">
      <w:pPr>
        <w:jc w:val="center"/>
        <w:rPr>
          <w:rFonts w:ascii="Arial" w:hAnsi="Arial" w:cs="Arial"/>
          <w:b/>
          <w:sz w:val="24"/>
          <w:szCs w:val="24"/>
        </w:rPr>
      </w:pPr>
      <w:r w:rsidRPr="0017310E">
        <w:rPr>
          <w:rFonts w:ascii="Arial" w:hAnsi="Arial" w:cs="Arial"/>
          <w:b/>
          <w:sz w:val="24"/>
          <w:szCs w:val="24"/>
        </w:rPr>
        <w:t>INTODUCTION</w:t>
      </w:r>
    </w:p>
    <w:p w:rsidR="007F6D35" w:rsidRPr="00462315" w:rsidRDefault="007F6D35" w:rsidP="007F6D35">
      <w:pPr>
        <w:rPr>
          <w:rFonts w:ascii="Arial" w:hAnsi="Arial" w:cs="Arial"/>
          <w:sz w:val="24"/>
          <w:szCs w:val="24"/>
        </w:rPr>
      </w:pPr>
      <w:r w:rsidRPr="00462315">
        <w:rPr>
          <w:rFonts w:ascii="Arial" w:hAnsi="Arial" w:cs="Arial"/>
          <w:sz w:val="24"/>
          <w:szCs w:val="24"/>
        </w:rPr>
        <w:t xml:space="preserve">When attempting to understand the operation of rules of construction of </w:t>
      </w:r>
      <w:r w:rsidR="00462315" w:rsidRPr="00462315">
        <w:rPr>
          <w:rFonts w:ascii="Arial" w:hAnsi="Arial" w:cs="Arial"/>
          <w:sz w:val="24"/>
          <w:szCs w:val="24"/>
        </w:rPr>
        <w:t>wills, it</w:t>
      </w:r>
      <w:r w:rsidRPr="00462315">
        <w:rPr>
          <w:rFonts w:ascii="Arial" w:hAnsi="Arial" w:cs="Arial"/>
          <w:sz w:val="24"/>
          <w:szCs w:val="24"/>
        </w:rPr>
        <w:t xml:space="preserve"> is important we distinguish </w:t>
      </w:r>
      <w:r w:rsidR="00462315" w:rsidRPr="00462315">
        <w:rPr>
          <w:rFonts w:ascii="Arial" w:hAnsi="Arial" w:cs="Arial"/>
          <w:sz w:val="24"/>
          <w:szCs w:val="24"/>
        </w:rPr>
        <w:t>it</w:t>
      </w:r>
      <w:r w:rsidRPr="00462315">
        <w:rPr>
          <w:rFonts w:ascii="Arial" w:hAnsi="Arial" w:cs="Arial"/>
          <w:sz w:val="24"/>
          <w:szCs w:val="24"/>
        </w:rPr>
        <w:t xml:space="preserve"> from the rules of law. Lord Hawkins states a rule of construction always contains the saving clause</w:t>
      </w:r>
      <w:r w:rsidR="00EB1B40" w:rsidRPr="00462315">
        <w:rPr>
          <w:rFonts w:ascii="Arial" w:hAnsi="Arial" w:cs="Arial"/>
          <w:sz w:val="24"/>
          <w:szCs w:val="24"/>
        </w:rPr>
        <w:t xml:space="preserve"> while on the other hand a rule of law acts independently of the intention and applies to dispositions of property in </w:t>
      </w:r>
      <w:r w:rsidR="00462315" w:rsidRPr="00462315">
        <w:rPr>
          <w:rFonts w:ascii="Arial" w:hAnsi="Arial" w:cs="Arial"/>
          <w:sz w:val="24"/>
          <w:szCs w:val="24"/>
        </w:rPr>
        <w:t>whatever</w:t>
      </w:r>
      <w:r w:rsidR="00EB1B40" w:rsidRPr="00462315">
        <w:rPr>
          <w:rFonts w:ascii="Arial" w:hAnsi="Arial" w:cs="Arial"/>
          <w:sz w:val="24"/>
          <w:szCs w:val="24"/>
        </w:rPr>
        <w:t xml:space="preserve"> forms of word expressed as in the ruling of </w:t>
      </w:r>
      <w:r w:rsidR="00462315" w:rsidRPr="00462315">
        <w:rPr>
          <w:rFonts w:ascii="Arial" w:hAnsi="Arial" w:cs="Arial"/>
          <w:sz w:val="24"/>
          <w:szCs w:val="24"/>
        </w:rPr>
        <w:t>Shelley’s</w:t>
      </w:r>
      <w:r w:rsidR="00EB1B40" w:rsidRPr="00462315">
        <w:rPr>
          <w:rFonts w:ascii="Arial" w:hAnsi="Arial" w:cs="Arial"/>
          <w:sz w:val="24"/>
          <w:szCs w:val="24"/>
        </w:rPr>
        <w:t xml:space="preserve"> case</w:t>
      </w:r>
      <w:r w:rsidR="00976E54">
        <w:rPr>
          <w:rStyle w:val="FootnoteReference"/>
          <w:rFonts w:ascii="Arial" w:hAnsi="Arial" w:cs="Arial"/>
          <w:sz w:val="24"/>
          <w:szCs w:val="24"/>
        </w:rPr>
        <w:footnoteReference w:id="1"/>
      </w:r>
      <w:r w:rsidR="00EB1B40" w:rsidRPr="00462315">
        <w:rPr>
          <w:rFonts w:ascii="Arial" w:hAnsi="Arial" w:cs="Arial"/>
          <w:sz w:val="24"/>
          <w:szCs w:val="24"/>
        </w:rPr>
        <w:t>.</w:t>
      </w:r>
    </w:p>
    <w:p w:rsidR="00EB1B40" w:rsidRPr="00462315" w:rsidRDefault="00EB1B40" w:rsidP="007F6D35">
      <w:pPr>
        <w:rPr>
          <w:rFonts w:ascii="Arial" w:hAnsi="Arial" w:cs="Arial"/>
          <w:sz w:val="24"/>
          <w:szCs w:val="24"/>
        </w:rPr>
      </w:pPr>
      <w:r w:rsidRPr="00462315">
        <w:rPr>
          <w:rFonts w:ascii="Arial" w:hAnsi="Arial" w:cs="Arial"/>
          <w:sz w:val="24"/>
          <w:szCs w:val="24"/>
        </w:rPr>
        <w:t xml:space="preserve">Construction means interpretation </w:t>
      </w:r>
      <w:r w:rsidR="00462315" w:rsidRPr="00462315">
        <w:rPr>
          <w:rFonts w:ascii="Arial" w:hAnsi="Arial" w:cs="Arial"/>
          <w:sz w:val="24"/>
          <w:szCs w:val="24"/>
        </w:rPr>
        <w:t>of</w:t>
      </w:r>
      <w:r w:rsidRPr="00462315">
        <w:rPr>
          <w:rFonts w:ascii="Arial" w:hAnsi="Arial" w:cs="Arial"/>
          <w:sz w:val="24"/>
          <w:szCs w:val="24"/>
        </w:rPr>
        <w:t xml:space="preserve"> attempting to understand </w:t>
      </w:r>
      <w:r w:rsidR="00462315" w:rsidRPr="00462315">
        <w:rPr>
          <w:rFonts w:ascii="Arial" w:hAnsi="Arial" w:cs="Arial"/>
          <w:sz w:val="24"/>
          <w:szCs w:val="24"/>
        </w:rPr>
        <w:t>the</w:t>
      </w:r>
      <w:r w:rsidRPr="00462315">
        <w:rPr>
          <w:rFonts w:ascii="Arial" w:hAnsi="Arial" w:cs="Arial"/>
          <w:sz w:val="24"/>
          <w:szCs w:val="24"/>
        </w:rPr>
        <w:t xml:space="preserve"> legal effect of a will.</w:t>
      </w:r>
    </w:p>
    <w:p w:rsidR="00EB1B40" w:rsidRPr="00462315" w:rsidRDefault="00EB1B40" w:rsidP="007F6D35">
      <w:pPr>
        <w:rPr>
          <w:rFonts w:ascii="Arial" w:hAnsi="Arial" w:cs="Arial"/>
          <w:sz w:val="24"/>
          <w:szCs w:val="24"/>
        </w:rPr>
      </w:pPr>
      <w:r w:rsidRPr="00462315">
        <w:rPr>
          <w:rFonts w:ascii="Arial" w:hAnsi="Arial" w:cs="Arial"/>
          <w:sz w:val="24"/>
          <w:szCs w:val="24"/>
        </w:rPr>
        <w:t xml:space="preserve">There are numerous special rules which apply to the interpretation of legal documents such as a will </w:t>
      </w:r>
      <w:r w:rsidR="00462315" w:rsidRPr="00462315">
        <w:rPr>
          <w:rFonts w:ascii="Arial" w:hAnsi="Arial" w:cs="Arial"/>
          <w:sz w:val="24"/>
          <w:szCs w:val="24"/>
        </w:rPr>
        <w:t>and</w:t>
      </w:r>
      <w:r w:rsidRPr="00462315">
        <w:rPr>
          <w:rFonts w:ascii="Arial" w:hAnsi="Arial" w:cs="Arial"/>
          <w:sz w:val="24"/>
          <w:szCs w:val="24"/>
        </w:rPr>
        <w:t xml:space="preserve"> the most important thing is the legal effect to the key in issue. The issue is the intention of the testator to determine words he </w:t>
      </w:r>
      <w:r w:rsidR="00462315" w:rsidRPr="00462315">
        <w:rPr>
          <w:rFonts w:ascii="Arial" w:hAnsi="Arial" w:cs="Arial"/>
          <w:sz w:val="24"/>
          <w:szCs w:val="24"/>
        </w:rPr>
        <w:t>referred</w:t>
      </w:r>
      <w:r w:rsidRPr="00462315">
        <w:rPr>
          <w:rFonts w:ascii="Arial" w:hAnsi="Arial" w:cs="Arial"/>
          <w:sz w:val="24"/>
          <w:szCs w:val="24"/>
        </w:rPr>
        <w:t xml:space="preserve"> in its will.</w:t>
      </w:r>
    </w:p>
    <w:p w:rsidR="00EB1B40" w:rsidRPr="00462315" w:rsidRDefault="00EB1B40" w:rsidP="007F6D35">
      <w:pPr>
        <w:rPr>
          <w:rFonts w:ascii="Arial" w:hAnsi="Arial" w:cs="Arial"/>
          <w:sz w:val="24"/>
          <w:szCs w:val="24"/>
        </w:rPr>
      </w:pPr>
      <w:r w:rsidRPr="00462315">
        <w:rPr>
          <w:rFonts w:ascii="Arial" w:hAnsi="Arial" w:cs="Arial"/>
          <w:sz w:val="24"/>
          <w:szCs w:val="24"/>
        </w:rPr>
        <w:t xml:space="preserve">The documents </w:t>
      </w:r>
      <w:proofErr w:type="gramStart"/>
      <w:r w:rsidRPr="00462315">
        <w:rPr>
          <w:rFonts w:ascii="Arial" w:hAnsi="Arial" w:cs="Arial"/>
          <w:sz w:val="24"/>
          <w:szCs w:val="24"/>
        </w:rPr>
        <w:t>is</w:t>
      </w:r>
      <w:proofErr w:type="gramEnd"/>
      <w:r w:rsidRPr="00462315">
        <w:rPr>
          <w:rFonts w:ascii="Arial" w:hAnsi="Arial" w:cs="Arial"/>
          <w:sz w:val="24"/>
          <w:szCs w:val="24"/>
        </w:rPr>
        <w:t xml:space="preserve"> the supreme, hence the courts gives legal effects to the words in the document.</w:t>
      </w:r>
    </w:p>
    <w:p w:rsidR="00EB1B40" w:rsidRPr="00462315" w:rsidRDefault="00EB1B40" w:rsidP="007F6D35">
      <w:pPr>
        <w:rPr>
          <w:rFonts w:ascii="Arial" w:hAnsi="Arial" w:cs="Arial"/>
          <w:sz w:val="24"/>
          <w:szCs w:val="24"/>
        </w:rPr>
      </w:pPr>
      <w:r w:rsidRPr="0017310E">
        <w:rPr>
          <w:rFonts w:ascii="Arial" w:hAnsi="Arial" w:cs="Arial"/>
          <w:b/>
          <w:sz w:val="24"/>
          <w:szCs w:val="24"/>
        </w:rPr>
        <w:t>THE RULES ARE AS FOLLOWS</w:t>
      </w:r>
      <w:r w:rsidRPr="00462315">
        <w:rPr>
          <w:rFonts w:ascii="Arial" w:hAnsi="Arial" w:cs="Arial"/>
          <w:sz w:val="24"/>
          <w:szCs w:val="24"/>
        </w:rPr>
        <w:t>.</w:t>
      </w:r>
    </w:p>
    <w:p w:rsidR="00EB1B40" w:rsidRPr="00976E54" w:rsidRDefault="00976E54" w:rsidP="007F6D35">
      <w:pPr>
        <w:rPr>
          <w:rFonts w:ascii="Arial" w:hAnsi="Arial" w:cs="Arial"/>
          <w:b/>
          <w:sz w:val="24"/>
          <w:szCs w:val="24"/>
        </w:rPr>
      </w:pPr>
      <w:r w:rsidRPr="00976E54">
        <w:rPr>
          <w:rFonts w:ascii="Arial" w:hAnsi="Arial" w:cs="Arial"/>
          <w:b/>
          <w:sz w:val="24"/>
          <w:szCs w:val="24"/>
        </w:rPr>
        <w:t>RULES PERTAINING TO EXTRINSIC EVIDENCE</w:t>
      </w:r>
    </w:p>
    <w:p w:rsidR="00EB1B40" w:rsidRPr="00462315" w:rsidRDefault="00EB1B40" w:rsidP="007F6D35">
      <w:pPr>
        <w:rPr>
          <w:rFonts w:ascii="Arial" w:hAnsi="Arial" w:cs="Arial"/>
          <w:sz w:val="24"/>
          <w:szCs w:val="24"/>
        </w:rPr>
      </w:pPr>
      <w:r w:rsidRPr="00462315">
        <w:rPr>
          <w:rFonts w:ascii="Arial" w:hAnsi="Arial" w:cs="Arial"/>
          <w:sz w:val="24"/>
          <w:szCs w:val="24"/>
        </w:rPr>
        <w:t xml:space="preserve">The written will itself is regarded as the source of the </w:t>
      </w:r>
      <w:r w:rsidR="00462315" w:rsidRPr="00462315">
        <w:rPr>
          <w:rFonts w:ascii="Arial" w:hAnsi="Arial" w:cs="Arial"/>
          <w:sz w:val="24"/>
          <w:szCs w:val="24"/>
        </w:rPr>
        <w:t>testator’s</w:t>
      </w:r>
      <w:r w:rsidRPr="00462315">
        <w:rPr>
          <w:rFonts w:ascii="Arial" w:hAnsi="Arial" w:cs="Arial"/>
          <w:sz w:val="24"/>
          <w:szCs w:val="24"/>
        </w:rPr>
        <w:t xml:space="preserve"> intention. The courts will not generally go beyond the will that is matters that are not contained in the will itself. Evidence act has rules on how a document should be </w:t>
      </w:r>
      <w:r w:rsidR="00462315" w:rsidRPr="00462315">
        <w:rPr>
          <w:rFonts w:ascii="Arial" w:hAnsi="Arial" w:cs="Arial"/>
          <w:sz w:val="24"/>
          <w:szCs w:val="24"/>
        </w:rPr>
        <w:t>interpreted</w:t>
      </w:r>
      <w:r w:rsidRPr="00462315">
        <w:rPr>
          <w:rFonts w:ascii="Arial" w:hAnsi="Arial" w:cs="Arial"/>
          <w:sz w:val="24"/>
          <w:szCs w:val="24"/>
        </w:rPr>
        <w:t xml:space="preserve">. The court in some jurisdictions may be unique regarding the questions of the </w:t>
      </w:r>
      <w:r w:rsidR="00462315" w:rsidRPr="00462315">
        <w:rPr>
          <w:rFonts w:ascii="Arial" w:hAnsi="Arial" w:cs="Arial"/>
          <w:sz w:val="24"/>
          <w:szCs w:val="24"/>
        </w:rPr>
        <w:t>admissibility</w:t>
      </w:r>
      <w:r w:rsidRPr="00462315">
        <w:rPr>
          <w:rFonts w:ascii="Arial" w:hAnsi="Arial" w:cs="Arial"/>
          <w:sz w:val="24"/>
          <w:szCs w:val="24"/>
        </w:rPr>
        <w:t xml:space="preserve"> of extrinsic evidence. You must ensure that you against yourself with these local rules</w:t>
      </w:r>
      <w:r w:rsidR="00976E54">
        <w:rPr>
          <w:rStyle w:val="FootnoteReference"/>
          <w:rFonts w:ascii="Arial" w:hAnsi="Arial" w:cs="Arial"/>
          <w:sz w:val="24"/>
          <w:szCs w:val="24"/>
        </w:rPr>
        <w:footnoteReference w:id="2"/>
      </w:r>
      <w:r w:rsidRPr="00462315">
        <w:rPr>
          <w:rFonts w:ascii="Arial" w:hAnsi="Arial" w:cs="Arial"/>
          <w:sz w:val="24"/>
          <w:szCs w:val="24"/>
        </w:rPr>
        <w:t>.</w:t>
      </w:r>
    </w:p>
    <w:p w:rsidR="00335AEB" w:rsidRPr="00462315" w:rsidRDefault="00335AEB" w:rsidP="007F6D35">
      <w:pPr>
        <w:rPr>
          <w:rFonts w:ascii="Arial" w:hAnsi="Arial" w:cs="Arial"/>
          <w:sz w:val="24"/>
          <w:szCs w:val="24"/>
        </w:rPr>
      </w:pPr>
      <w:r w:rsidRPr="00462315">
        <w:rPr>
          <w:rFonts w:ascii="Arial" w:hAnsi="Arial" w:cs="Arial"/>
          <w:sz w:val="24"/>
          <w:szCs w:val="24"/>
        </w:rPr>
        <w:t xml:space="preserve">In </w:t>
      </w:r>
      <w:proofErr w:type="spellStart"/>
      <w:r w:rsidRPr="00462315">
        <w:rPr>
          <w:rFonts w:ascii="Arial" w:hAnsi="Arial" w:cs="Arial"/>
          <w:sz w:val="24"/>
          <w:szCs w:val="24"/>
        </w:rPr>
        <w:t>tunga</w:t>
      </w:r>
      <w:proofErr w:type="spellEnd"/>
      <w:r w:rsidRPr="00462315">
        <w:rPr>
          <w:rFonts w:ascii="Arial" w:hAnsi="Arial" w:cs="Arial"/>
          <w:sz w:val="24"/>
          <w:szCs w:val="24"/>
        </w:rPr>
        <w:t xml:space="preserve"> for example section 35(1) of the </w:t>
      </w:r>
      <w:proofErr w:type="spellStart"/>
      <w:r w:rsidRPr="00462315">
        <w:rPr>
          <w:rFonts w:ascii="Arial" w:hAnsi="Arial" w:cs="Arial"/>
          <w:sz w:val="24"/>
          <w:szCs w:val="24"/>
        </w:rPr>
        <w:t>brobate</w:t>
      </w:r>
      <w:proofErr w:type="spellEnd"/>
      <w:r w:rsidRPr="00462315">
        <w:rPr>
          <w:rFonts w:ascii="Arial" w:hAnsi="Arial" w:cs="Arial"/>
          <w:sz w:val="24"/>
          <w:szCs w:val="24"/>
        </w:rPr>
        <w:t xml:space="preserve"> and administration act cap 16 provides a wide exception. It says 35(1) extrinsic evidence is admissible to show the intention of the testator and to assist in construction of or to explain any contradiction evidence an all cases</w:t>
      </w:r>
      <w:r w:rsidR="00976E54">
        <w:rPr>
          <w:rStyle w:val="FootnoteReference"/>
          <w:rFonts w:ascii="Arial" w:hAnsi="Arial" w:cs="Arial"/>
          <w:sz w:val="24"/>
          <w:szCs w:val="24"/>
        </w:rPr>
        <w:footnoteReference w:id="3"/>
      </w:r>
      <w:r w:rsidRPr="00462315">
        <w:rPr>
          <w:rFonts w:ascii="Arial" w:hAnsi="Arial" w:cs="Arial"/>
          <w:sz w:val="24"/>
          <w:szCs w:val="24"/>
        </w:rPr>
        <w:t xml:space="preserve"> </w:t>
      </w:r>
    </w:p>
    <w:p w:rsidR="00335AEB" w:rsidRPr="00462315" w:rsidRDefault="0017310E" w:rsidP="007F6D35">
      <w:pPr>
        <w:rPr>
          <w:rFonts w:ascii="Arial" w:hAnsi="Arial" w:cs="Arial"/>
          <w:sz w:val="24"/>
          <w:szCs w:val="24"/>
        </w:rPr>
      </w:pPr>
      <w:r w:rsidRPr="0017310E">
        <w:rPr>
          <w:rFonts w:ascii="Arial" w:hAnsi="Arial" w:cs="Arial"/>
          <w:b/>
          <w:sz w:val="24"/>
          <w:szCs w:val="24"/>
        </w:rPr>
        <w:t>LATER PROVISIONS WILL TAKE PRECEDENCE</w:t>
      </w:r>
      <w:r w:rsidRPr="00462315">
        <w:rPr>
          <w:rFonts w:ascii="Arial" w:hAnsi="Arial" w:cs="Arial"/>
          <w:sz w:val="24"/>
          <w:szCs w:val="24"/>
        </w:rPr>
        <w:t>.</w:t>
      </w:r>
    </w:p>
    <w:p w:rsidR="00335AEB" w:rsidRPr="00462315" w:rsidRDefault="00335AEB" w:rsidP="007F6D35">
      <w:pPr>
        <w:rPr>
          <w:rFonts w:ascii="Arial" w:hAnsi="Arial" w:cs="Arial"/>
          <w:sz w:val="24"/>
          <w:szCs w:val="24"/>
        </w:rPr>
      </w:pPr>
      <w:r w:rsidRPr="00462315">
        <w:rPr>
          <w:rFonts w:ascii="Arial" w:hAnsi="Arial" w:cs="Arial"/>
          <w:sz w:val="24"/>
          <w:szCs w:val="24"/>
        </w:rPr>
        <w:t xml:space="preserve">The courts are </w:t>
      </w:r>
      <w:r w:rsidR="00462315" w:rsidRPr="00462315">
        <w:rPr>
          <w:rFonts w:ascii="Arial" w:hAnsi="Arial" w:cs="Arial"/>
          <w:sz w:val="24"/>
          <w:szCs w:val="24"/>
        </w:rPr>
        <w:t>not too</w:t>
      </w:r>
      <w:r w:rsidRPr="00462315">
        <w:rPr>
          <w:rFonts w:ascii="Arial" w:hAnsi="Arial" w:cs="Arial"/>
          <w:sz w:val="24"/>
          <w:szCs w:val="24"/>
        </w:rPr>
        <w:t xml:space="preserve"> keen to apply another rule which is more a rule of thumb. That is where are two provisions which are inconsistent, the </w:t>
      </w:r>
      <w:r w:rsidR="00462315" w:rsidRPr="00462315">
        <w:rPr>
          <w:rFonts w:ascii="Arial" w:hAnsi="Arial" w:cs="Arial"/>
          <w:sz w:val="24"/>
          <w:szCs w:val="24"/>
        </w:rPr>
        <w:t>courts</w:t>
      </w:r>
      <w:r w:rsidRPr="00462315">
        <w:rPr>
          <w:rFonts w:ascii="Arial" w:hAnsi="Arial" w:cs="Arial"/>
          <w:sz w:val="24"/>
          <w:szCs w:val="24"/>
        </w:rPr>
        <w:t xml:space="preserve"> will regard the latter provisions as the true one. The reason behind this is that this provision was written at a later stage than the first provision.</w:t>
      </w:r>
      <w:r w:rsidR="00976E54">
        <w:rPr>
          <w:rStyle w:val="FootnoteReference"/>
          <w:rFonts w:ascii="Arial" w:hAnsi="Arial" w:cs="Arial"/>
          <w:sz w:val="24"/>
          <w:szCs w:val="24"/>
        </w:rPr>
        <w:footnoteReference w:id="4"/>
      </w:r>
    </w:p>
    <w:p w:rsidR="00BA655B" w:rsidRPr="00462315" w:rsidRDefault="00335AEB" w:rsidP="007F6D35">
      <w:pPr>
        <w:rPr>
          <w:rFonts w:ascii="Arial" w:hAnsi="Arial" w:cs="Arial"/>
          <w:sz w:val="24"/>
          <w:szCs w:val="24"/>
        </w:rPr>
      </w:pPr>
      <w:r w:rsidRPr="00462315">
        <w:rPr>
          <w:rFonts w:ascii="Arial" w:hAnsi="Arial" w:cs="Arial"/>
          <w:sz w:val="24"/>
          <w:szCs w:val="24"/>
        </w:rPr>
        <w:t xml:space="preserve">A rather obvious example </w:t>
      </w:r>
      <w:r w:rsidR="00462315" w:rsidRPr="00462315">
        <w:rPr>
          <w:rFonts w:ascii="Arial" w:hAnsi="Arial" w:cs="Arial"/>
          <w:sz w:val="24"/>
          <w:szCs w:val="24"/>
        </w:rPr>
        <w:t>is where the first clause in a will</w:t>
      </w:r>
      <w:r w:rsidRPr="00462315">
        <w:rPr>
          <w:rFonts w:ascii="Arial" w:hAnsi="Arial" w:cs="Arial"/>
          <w:sz w:val="24"/>
          <w:szCs w:val="24"/>
        </w:rPr>
        <w:t xml:space="preserve"> </w:t>
      </w:r>
      <w:r w:rsidR="00BA655B" w:rsidRPr="00462315">
        <w:rPr>
          <w:rFonts w:ascii="Arial" w:hAnsi="Arial" w:cs="Arial"/>
          <w:sz w:val="24"/>
          <w:szCs w:val="24"/>
        </w:rPr>
        <w:t xml:space="preserve">gives, all my property to my wife and latter clause gives, all my property to my </w:t>
      </w:r>
      <w:r w:rsidR="00462315" w:rsidRPr="00462315">
        <w:rPr>
          <w:rFonts w:ascii="Arial" w:hAnsi="Arial" w:cs="Arial"/>
          <w:sz w:val="24"/>
          <w:szCs w:val="24"/>
        </w:rPr>
        <w:t>daughter,</w:t>
      </w:r>
      <w:r w:rsidR="00BA655B" w:rsidRPr="00462315">
        <w:rPr>
          <w:rFonts w:ascii="Arial" w:hAnsi="Arial" w:cs="Arial"/>
          <w:sz w:val="24"/>
          <w:szCs w:val="24"/>
        </w:rPr>
        <w:t xml:space="preserve"> it is the latter one which will </w:t>
      </w:r>
      <w:r w:rsidR="00BA655B" w:rsidRPr="00462315">
        <w:rPr>
          <w:rFonts w:ascii="Arial" w:hAnsi="Arial" w:cs="Arial"/>
          <w:sz w:val="24"/>
          <w:szCs w:val="24"/>
        </w:rPr>
        <w:lastRenderedPageBreak/>
        <w:t>prevail. The two clauses are clearly inconsistent and in such cases the court prefers the second one</w:t>
      </w:r>
      <w:r w:rsidR="00EC7A37">
        <w:rPr>
          <w:rStyle w:val="FootnoteReference"/>
          <w:rFonts w:ascii="Arial" w:hAnsi="Arial" w:cs="Arial"/>
          <w:sz w:val="24"/>
          <w:szCs w:val="24"/>
        </w:rPr>
        <w:footnoteReference w:id="5"/>
      </w:r>
      <w:r w:rsidR="00BA655B" w:rsidRPr="00462315">
        <w:rPr>
          <w:rFonts w:ascii="Arial" w:hAnsi="Arial" w:cs="Arial"/>
          <w:sz w:val="24"/>
          <w:szCs w:val="24"/>
        </w:rPr>
        <w:t>.</w:t>
      </w:r>
    </w:p>
    <w:p w:rsidR="00BA655B" w:rsidRPr="00462315" w:rsidRDefault="00BA655B" w:rsidP="007F6D35">
      <w:pPr>
        <w:rPr>
          <w:rFonts w:ascii="Arial" w:hAnsi="Arial" w:cs="Arial"/>
          <w:sz w:val="24"/>
          <w:szCs w:val="24"/>
        </w:rPr>
      </w:pPr>
      <w:r w:rsidRPr="00462315">
        <w:rPr>
          <w:rFonts w:ascii="Arial" w:hAnsi="Arial" w:cs="Arial"/>
          <w:sz w:val="24"/>
          <w:szCs w:val="24"/>
        </w:rPr>
        <w:t xml:space="preserve">Another cause of action would be to hold that the will is invalid for </w:t>
      </w:r>
      <w:r w:rsidR="00462315" w:rsidRPr="00462315">
        <w:rPr>
          <w:rFonts w:ascii="Arial" w:hAnsi="Arial" w:cs="Arial"/>
          <w:sz w:val="24"/>
          <w:szCs w:val="24"/>
        </w:rPr>
        <w:t>uncertainty,</w:t>
      </w:r>
      <w:r w:rsidRPr="00462315">
        <w:rPr>
          <w:rFonts w:ascii="Arial" w:hAnsi="Arial" w:cs="Arial"/>
          <w:sz w:val="24"/>
          <w:szCs w:val="24"/>
        </w:rPr>
        <w:t xml:space="preserve"> but the courts generally prefer to uphold a will as valid whenever they can. There is another rule on this </w:t>
      </w:r>
      <w:r w:rsidR="00462315" w:rsidRPr="00462315">
        <w:rPr>
          <w:rFonts w:ascii="Arial" w:hAnsi="Arial" w:cs="Arial"/>
          <w:sz w:val="24"/>
          <w:szCs w:val="24"/>
        </w:rPr>
        <w:t>which</w:t>
      </w:r>
      <w:r w:rsidRPr="00462315">
        <w:rPr>
          <w:rFonts w:ascii="Arial" w:hAnsi="Arial" w:cs="Arial"/>
          <w:sz w:val="24"/>
          <w:szCs w:val="24"/>
        </w:rPr>
        <w:t xml:space="preserve"> is the rule against intestacy. Intestacy is a situation where a testator dies without a will. The courts will generally adopt an interpretation of a will which will uphold it as valid in order </w:t>
      </w:r>
      <w:r w:rsidR="00462315" w:rsidRPr="00462315">
        <w:rPr>
          <w:rFonts w:ascii="Arial" w:hAnsi="Arial" w:cs="Arial"/>
          <w:sz w:val="24"/>
          <w:szCs w:val="24"/>
        </w:rPr>
        <w:t>t</w:t>
      </w:r>
      <w:r w:rsidRPr="00462315">
        <w:rPr>
          <w:rFonts w:ascii="Arial" w:hAnsi="Arial" w:cs="Arial"/>
          <w:sz w:val="24"/>
          <w:szCs w:val="24"/>
        </w:rPr>
        <w:t>o prevent an intestacy arising</w:t>
      </w:r>
      <w:r w:rsidR="00976E54">
        <w:rPr>
          <w:rStyle w:val="FootnoteReference"/>
          <w:rFonts w:ascii="Arial" w:hAnsi="Arial" w:cs="Arial"/>
          <w:sz w:val="24"/>
          <w:szCs w:val="24"/>
        </w:rPr>
        <w:footnoteReference w:id="6"/>
      </w:r>
      <w:r w:rsidRPr="00462315">
        <w:rPr>
          <w:rFonts w:ascii="Arial" w:hAnsi="Arial" w:cs="Arial"/>
          <w:sz w:val="24"/>
          <w:szCs w:val="24"/>
        </w:rPr>
        <w:t>.</w:t>
      </w:r>
    </w:p>
    <w:p w:rsidR="002C5837" w:rsidRPr="00462315" w:rsidRDefault="00BA655B" w:rsidP="007F6D35">
      <w:pPr>
        <w:rPr>
          <w:rFonts w:ascii="Arial" w:hAnsi="Arial" w:cs="Arial"/>
          <w:sz w:val="24"/>
          <w:szCs w:val="24"/>
        </w:rPr>
      </w:pPr>
      <w:r w:rsidRPr="00462315">
        <w:rPr>
          <w:rFonts w:ascii="Arial" w:hAnsi="Arial" w:cs="Arial"/>
          <w:sz w:val="24"/>
          <w:szCs w:val="24"/>
        </w:rPr>
        <w:t xml:space="preserve">Where a </w:t>
      </w:r>
      <w:r w:rsidR="00462315" w:rsidRPr="00462315">
        <w:rPr>
          <w:rFonts w:ascii="Arial" w:hAnsi="Arial" w:cs="Arial"/>
          <w:sz w:val="24"/>
          <w:szCs w:val="24"/>
        </w:rPr>
        <w:t>first</w:t>
      </w:r>
      <w:r w:rsidRPr="00462315">
        <w:rPr>
          <w:rFonts w:ascii="Arial" w:hAnsi="Arial" w:cs="Arial"/>
          <w:sz w:val="24"/>
          <w:szCs w:val="24"/>
        </w:rPr>
        <w:t xml:space="preserve"> clause gives all my property to my wife and second clause gives, my </w:t>
      </w:r>
      <w:r w:rsidR="00462315" w:rsidRPr="00462315">
        <w:rPr>
          <w:rFonts w:ascii="Arial" w:hAnsi="Arial" w:cs="Arial"/>
          <w:sz w:val="24"/>
          <w:szCs w:val="24"/>
        </w:rPr>
        <w:t>motor</w:t>
      </w:r>
      <w:r w:rsidRPr="00462315">
        <w:rPr>
          <w:rFonts w:ascii="Arial" w:hAnsi="Arial" w:cs="Arial"/>
          <w:sz w:val="24"/>
          <w:szCs w:val="24"/>
        </w:rPr>
        <w:t xml:space="preserve"> vehicle to my </w:t>
      </w:r>
      <w:r w:rsidR="00462315" w:rsidRPr="00462315">
        <w:rPr>
          <w:rFonts w:ascii="Arial" w:hAnsi="Arial" w:cs="Arial"/>
          <w:sz w:val="24"/>
          <w:szCs w:val="24"/>
        </w:rPr>
        <w:t>daughter,</w:t>
      </w:r>
      <w:r w:rsidRPr="00462315">
        <w:rPr>
          <w:rFonts w:ascii="Arial" w:hAnsi="Arial" w:cs="Arial"/>
          <w:sz w:val="24"/>
          <w:szCs w:val="24"/>
        </w:rPr>
        <w:t xml:space="preserve"> the result would be that the </w:t>
      </w:r>
      <w:r w:rsidR="00462315" w:rsidRPr="00462315">
        <w:rPr>
          <w:rFonts w:ascii="Arial" w:hAnsi="Arial" w:cs="Arial"/>
          <w:sz w:val="24"/>
          <w:szCs w:val="24"/>
        </w:rPr>
        <w:t>first</w:t>
      </w:r>
      <w:r w:rsidRPr="00462315">
        <w:rPr>
          <w:rFonts w:ascii="Arial" w:hAnsi="Arial" w:cs="Arial"/>
          <w:sz w:val="24"/>
          <w:szCs w:val="24"/>
        </w:rPr>
        <w:t xml:space="preserve"> clause actually read subject t</w:t>
      </w:r>
      <w:r w:rsidR="00462315" w:rsidRPr="00462315">
        <w:rPr>
          <w:rFonts w:ascii="Arial" w:hAnsi="Arial" w:cs="Arial"/>
          <w:sz w:val="24"/>
          <w:szCs w:val="24"/>
        </w:rPr>
        <w:t>o</w:t>
      </w:r>
      <w:r w:rsidRPr="00462315">
        <w:rPr>
          <w:rFonts w:ascii="Arial" w:hAnsi="Arial" w:cs="Arial"/>
          <w:sz w:val="24"/>
          <w:szCs w:val="24"/>
        </w:rPr>
        <w:t xml:space="preserve"> the second one. In other </w:t>
      </w:r>
      <w:r w:rsidR="00462315" w:rsidRPr="00462315">
        <w:rPr>
          <w:rFonts w:ascii="Arial" w:hAnsi="Arial" w:cs="Arial"/>
          <w:sz w:val="24"/>
          <w:szCs w:val="24"/>
        </w:rPr>
        <w:t>words,</w:t>
      </w:r>
      <w:r w:rsidRPr="00462315">
        <w:rPr>
          <w:rFonts w:ascii="Arial" w:hAnsi="Arial" w:cs="Arial"/>
          <w:sz w:val="24"/>
          <w:szCs w:val="24"/>
        </w:rPr>
        <w:t xml:space="preserve"> the </w:t>
      </w:r>
      <w:r w:rsidR="00462315" w:rsidRPr="00462315">
        <w:rPr>
          <w:rFonts w:ascii="Arial" w:hAnsi="Arial" w:cs="Arial"/>
          <w:sz w:val="24"/>
          <w:szCs w:val="24"/>
        </w:rPr>
        <w:t>wives</w:t>
      </w:r>
      <w:r w:rsidRPr="00462315">
        <w:rPr>
          <w:rFonts w:ascii="Arial" w:hAnsi="Arial" w:cs="Arial"/>
          <w:sz w:val="24"/>
          <w:szCs w:val="24"/>
        </w:rPr>
        <w:t xml:space="preserve"> would </w:t>
      </w:r>
      <w:r w:rsidR="0017310E">
        <w:rPr>
          <w:rFonts w:ascii="Arial" w:hAnsi="Arial" w:cs="Arial"/>
          <w:sz w:val="24"/>
          <w:szCs w:val="24"/>
        </w:rPr>
        <w:t>receive the car</w:t>
      </w:r>
    </w:p>
    <w:p w:rsidR="002C5837" w:rsidRPr="00462315" w:rsidRDefault="002C5837" w:rsidP="007F6D35">
      <w:pPr>
        <w:rPr>
          <w:rFonts w:ascii="Arial" w:hAnsi="Arial" w:cs="Arial"/>
          <w:sz w:val="24"/>
          <w:szCs w:val="24"/>
        </w:rPr>
      </w:pPr>
      <w:r w:rsidRPr="00462315">
        <w:rPr>
          <w:rFonts w:ascii="Arial" w:hAnsi="Arial" w:cs="Arial"/>
          <w:sz w:val="24"/>
          <w:szCs w:val="24"/>
        </w:rPr>
        <w:t xml:space="preserve">Issue </w:t>
      </w:r>
      <w:r w:rsidR="00462315" w:rsidRPr="00462315">
        <w:rPr>
          <w:rFonts w:ascii="Arial" w:hAnsi="Arial" w:cs="Arial"/>
          <w:sz w:val="24"/>
          <w:szCs w:val="24"/>
        </w:rPr>
        <w:t>whether</w:t>
      </w:r>
      <w:r w:rsidRPr="00462315">
        <w:rPr>
          <w:rFonts w:ascii="Arial" w:hAnsi="Arial" w:cs="Arial"/>
          <w:sz w:val="24"/>
          <w:szCs w:val="24"/>
        </w:rPr>
        <w:t xml:space="preserve"> the will fails when the beneficiary</w:t>
      </w:r>
      <w:r w:rsidR="00462315" w:rsidRPr="00462315">
        <w:rPr>
          <w:rFonts w:ascii="Arial" w:hAnsi="Arial" w:cs="Arial"/>
          <w:sz w:val="24"/>
          <w:szCs w:val="24"/>
        </w:rPr>
        <w:t xml:space="preserve"> pre-deceased the testator</w:t>
      </w:r>
      <w:r w:rsidRPr="00462315">
        <w:rPr>
          <w:rFonts w:ascii="Arial" w:hAnsi="Arial" w:cs="Arial"/>
          <w:sz w:val="24"/>
          <w:szCs w:val="24"/>
        </w:rPr>
        <w:t xml:space="preserve">. To benefit under a </w:t>
      </w:r>
      <w:r w:rsidR="00462315" w:rsidRPr="00462315">
        <w:rPr>
          <w:rFonts w:ascii="Arial" w:hAnsi="Arial" w:cs="Arial"/>
          <w:sz w:val="24"/>
          <w:szCs w:val="24"/>
        </w:rPr>
        <w:t>will</w:t>
      </w:r>
      <w:r w:rsidRPr="00462315">
        <w:rPr>
          <w:rFonts w:ascii="Arial" w:hAnsi="Arial" w:cs="Arial"/>
          <w:sz w:val="24"/>
          <w:szCs w:val="24"/>
        </w:rPr>
        <w:t xml:space="preserve"> a beneficiary must survive the testator. A </w:t>
      </w:r>
      <w:r w:rsidR="00462315" w:rsidRPr="00462315">
        <w:rPr>
          <w:rFonts w:ascii="Arial" w:hAnsi="Arial" w:cs="Arial"/>
          <w:sz w:val="24"/>
          <w:szCs w:val="24"/>
        </w:rPr>
        <w:t>legacy</w:t>
      </w:r>
      <w:r w:rsidRPr="00462315">
        <w:rPr>
          <w:rFonts w:ascii="Arial" w:hAnsi="Arial" w:cs="Arial"/>
          <w:sz w:val="24"/>
          <w:szCs w:val="24"/>
        </w:rPr>
        <w:t xml:space="preserve"> is said to have lapsed and will fall into residue. If the beneficiary dies before the testator or if the beneficiary dies before a condition precedent o the vesting of the legacy is satisfied.</w:t>
      </w:r>
      <w:r w:rsidR="00976E54">
        <w:rPr>
          <w:rStyle w:val="FootnoteReference"/>
          <w:rFonts w:ascii="Arial" w:hAnsi="Arial" w:cs="Arial"/>
          <w:sz w:val="24"/>
          <w:szCs w:val="24"/>
        </w:rPr>
        <w:footnoteReference w:id="7"/>
      </w:r>
    </w:p>
    <w:p w:rsidR="00335AEB" w:rsidRPr="00462315" w:rsidRDefault="002C5837" w:rsidP="007F6D35">
      <w:pPr>
        <w:rPr>
          <w:rFonts w:ascii="Arial" w:hAnsi="Arial" w:cs="Arial"/>
          <w:sz w:val="24"/>
          <w:szCs w:val="24"/>
        </w:rPr>
      </w:pPr>
      <w:r w:rsidRPr="00462315">
        <w:rPr>
          <w:rFonts w:ascii="Arial" w:hAnsi="Arial" w:cs="Arial"/>
          <w:sz w:val="24"/>
          <w:szCs w:val="24"/>
        </w:rPr>
        <w:t xml:space="preserve">From the scenario the beneficiary predeceased the </w:t>
      </w:r>
      <w:r w:rsidR="00462315" w:rsidRPr="00462315">
        <w:rPr>
          <w:rFonts w:ascii="Arial" w:hAnsi="Arial" w:cs="Arial"/>
          <w:sz w:val="24"/>
          <w:szCs w:val="24"/>
        </w:rPr>
        <w:t>testator (wife</w:t>
      </w:r>
      <w:r w:rsidRPr="00462315">
        <w:rPr>
          <w:rFonts w:ascii="Arial" w:hAnsi="Arial" w:cs="Arial"/>
          <w:sz w:val="24"/>
          <w:szCs w:val="24"/>
        </w:rPr>
        <w:t xml:space="preserve"> who was to inherit the property died before the husbands hence </w:t>
      </w:r>
      <w:r w:rsidR="00462315" w:rsidRPr="00462315">
        <w:rPr>
          <w:rFonts w:ascii="Arial" w:hAnsi="Arial" w:cs="Arial"/>
          <w:sz w:val="24"/>
          <w:szCs w:val="24"/>
        </w:rPr>
        <w:t>this makes</w:t>
      </w:r>
      <w:r w:rsidRPr="00462315">
        <w:rPr>
          <w:rFonts w:ascii="Arial" w:hAnsi="Arial" w:cs="Arial"/>
          <w:sz w:val="24"/>
          <w:szCs w:val="24"/>
        </w:rPr>
        <w:t xml:space="preserve"> the will null, revoked if or fails the will. The only </w:t>
      </w:r>
      <w:r w:rsidR="00462315" w:rsidRPr="00462315">
        <w:rPr>
          <w:rFonts w:ascii="Arial" w:hAnsi="Arial" w:cs="Arial"/>
          <w:sz w:val="24"/>
          <w:szCs w:val="24"/>
        </w:rPr>
        <w:t>option</w:t>
      </w:r>
      <w:r w:rsidRPr="00462315">
        <w:rPr>
          <w:rFonts w:ascii="Arial" w:hAnsi="Arial" w:cs="Arial"/>
          <w:sz w:val="24"/>
          <w:szCs w:val="24"/>
        </w:rPr>
        <w:t xml:space="preserve"> is the testator is to draft </w:t>
      </w:r>
      <w:r w:rsidR="00462315" w:rsidRPr="00462315">
        <w:rPr>
          <w:rFonts w:ascii="Arial" w:hAnsi="Arial" w:cs="Arial"/>
          <w:sz w:val="24"/>
          <w:szCs w:val="24"/>
        </w:rPr>
        <w:t>another</w:t>
      </w:r>
      <w:r w:rsidRPr="00462315">
        <w:rPr>
          <w:rFonts w:ascii="Arial" w:hAnsi="Arial" w:cs="Arial"/>
          <w:sz w:val="24"/>
          <w:szCs w:val="24"/>
        </w:rPr>
        <w:t xml:space="preserve"> will</w:t>
      </w:r>
      <w:r w:rsidR="0076446B" w:rsidRPr="00462315">
        <w:rPr>
          <w:rFonts w:ascii="Arial" w:hAnsi="Arial" w:cs="Arial"/>
          <w:sz w:val="24"/>
          <w:szCs w:val="24"/>
        </w:rPr>
        <w:t>.</w:t>
      </w:r>
    </w:p>
    <w:p w:rsidR="0076446B" w:rsidRPr="0017310E" w:rsidRDefault="0017310E" w:rsidP="007F6D35">
      <w:pPr>
        <w:rPr>
          <w:rFonts w:ascii="Arial" w:hAnsi="Arial" w:cs="Arial"/>
          <w:b/>
          <w:sz w:val="24"/>
          <w:szCs w:val="24"/>
        </w:rPr>
      </w:pPr>
      <w:r w:rsidRPr="0017310E">
        <w:rPr>
          <w:rFonts w:ascii="Arial" w:hAnsi="Arial" w:cs="Arial"/>
          <w:b/>
          <w:sz w:val="24"/>
          <w:szCs w:val="24"/>
        </w:rPr>
        <w:t>ORDINARY MEANING RULE</w:t>
      </w:r>
    </w:p>
    <w:p w:rsidR="0076446B" w:rsidRPr="00462315" w:rsidRDefault="00462315" w:rsidP="007F6D35">
      <w:pPr>
        <w:rPr>
          <w:rFonts w:ascii="Arial" w:hAnsi="Arial" w:cs="Arial"/>
          <w:sz w:val="24"/>
          <w:szCs w:val="24"/>
        </w:rPr>
      </w:pPr>
      <w:r w:rsidRPr="00462315">
        <w:rPr>
          <w:rFonts w:ascii="Arial" w:hAnsi="Arial" w:cs="Arial"/>
          <w:sz w:val="24"/>
          <w:szCs w:val="24"/>
        </w:rPr>
        <w:t>Ordinarily</w:t>
      </w:r>
      <w:r w:rsidR="0076446B" w:rsidRPr="00462315">
        <w:rPr>
          <w:rFonts w:ascii="Arial" w:hAnsi="Arial" w:cs="Arial"/>
          <w:sz w:val="24"/>
          <w:szCs w:val="24"/>
        </w:rPr>
        <w:t xml:space="preserve"> meaning rule can also be </w:t>
      </w:r>
      <w:r w:rsidRPr="00462315">
        <w:rPr>
          <w:rFonts w:ascii="Arial" w:hAnsi="Arial" w:cs="Arial"/>
          <w:sz w:val="24"/>
          <w:szCs w:val="24"/>
        </w:rPr>
        <w:t>referred</w:t>
      </w:r>
      <w:r w:rsidR="0076446B" w:rsidRPr="00462315">
        <w:rPr>
          <w:rFonts w:ascii="Arial" w:hAnsi="Arial" w:cs="Arial"/>
          <w:sz w:val="24"/>
          <w:szCs w:val="24"/>
        </w:rPr>
        <w:t xml:space="preserve"> to words given to court in their ordinary grammatical </w:t>
      </w:r>
      <w:proofErr w:type="spellStart"/>
      <w:r w:rsidR="0076446B" w:rsidRPr="00462315">
        <w:rPr>
          <w:rFonts w:ascii="Arial" w:hAnsi="Arial" w:cs="Arial"/>
          <w:sz w:val="24"/>
          <w:szCs w:val="24"/>
        </w:rPr>
        <w:t>sence</w:t>
      </w:r>
      <w:proofErr w:type="spellEnd"/>
      <w:r w:rsidR="0076446B" w:rsidRPr="00462315">
        <w:rPr>
          <w:rFonts w:ascii="Arial" w:hAnsi="Arial" w:cs="Arial"/>
          <w:sz w:val="24"/>
          <w:szCs w:val="24"/>
        </w:rPr>
        <w:t xml:space="preserve">. Most words given to </w:t>
      </w:r>
      <w:r w:rsidRPr="00462315">
        <w:rPr>
          <w:rFonts w:ascii="Arial" w:hAnsi="Arial" w:cs="Arial"/>
          <w:sz w:val="24"/>
          <w:szCs w:val="24"/>
        </w:rPr>
        <w:t>court</w:t>
      </w:r>
      <w:r w:rsidR="0076446B" w:rsidRPr="00462315">
        <w:rPr>
          <w:rFonts w:ascii="Arial" w:hAnsi="Arial" w:cs="Arial"/>
          <w:sz w:val="24"/>
          <w:szCs w:val="24"/>
        </w:rPr>
        <w:t xml:space="preserve"> in their </w:t>
      </w:r>
      <w:r w:rsidRPr="00462315">
        <w:rPr>
          <w:rFonts w:ascii="Arial" w:hAnsi="Arial" w:cs="Arial"/>
          <w:sz w:val="24"/>
          <w:szCs w:val="24"/>
        </w:rPr>
        <w:t>ordinarily</w:t>
      </w:r>
      <w:r w:rsidR="0076446B" w:rsidRPr="00462315">
        <w:rPr>
          <w:rFonts w:ascii="Arial" w:hAnsi="Arial" w:cs="Arial"/>
          <w:sz w:val="24"/>
          <w:szCs w:val="24"/>
        </w:rPr>
        <w:t xml:space="preserve"> grammatical </w:t>
      </w:r>
      <w:proofErr w:type="spellStart"/>
      <w:r w:rsidR="0076446B" w:rsidRPr="00462315">
        <w:rPr>
          <w:rFonts w:ascii="Arial" w:hAnsi="Arial" w:cs="Arial"/>
          <w:sz w:val="24"/>
          <w:szCs w:val="24"/>
        </w:rPr>
        <w:t>sence</w:t>
      </w:r>
      <w:proofErr w:type="spellEnd"/>
      <w:r w:rsidR="0076446B" w:rsidRPr="00462315">
        <w:rPr>
          <w:rFonts w:ascii="Arial" w:hAnsi="Arial" w:cs="Arial"/>
          <w:sz w:val="24"/>
          <w:szCs w:val="24"/>
        </w:rPr>
        <w:t xml:space="preserve">. Most words have </w:t>
      </w:r>
      <w:r w:rsidRPr="00462315">
        <w:rPr>
          <w:rFonts w:ascii="Arial" w:hAnsi="Arial" w:cs="Arial"/>
          <w:sz w:val="24"/>
          <w:szCs w:val="24"/>
        </w:rPr>
        <w:t xml:space="preserve">more than </w:t>
      </w:r>
      <w:r w:rsidR="0076446B" w:rsidRPr="00462315">
        <w:rPr>
          <w:rFonts w:ascii="Arial" w:hAnsi="Arial" w:cs="Arial"/>
          <w:sz w:val="24"/>
          <w:szCs w:val="24"/>
        </w:rPr>
        <w:t xml:space="preserve">one </w:t>
      </w:r>
      <w:r w:rsidRPr="00462315">
        <w:rPr>
          <w:rFonts w:ascii="Arial" w:hAnsi="Arial" w:cs="Arial"/>
          <w:sz w:val="24"/>
          <w:szCs w:val="24"/>
        </w:rPr>
        <w:t>meaning</w:t>
      </w:r>
      <w:r w:rsidR="0076446B" w:rsidRPr="00462315">
        <w:rPr>
          <w:rFonts w:ascii="Arial" w:hAnsi="Arial" w:cs="Arial"/>
          <w:sz w:val="24"/>
          <w:szCs w:val="24"/>
        </w:rPr>
        <w:t xml:space="preserve"> so the courts shall try to identify the most common of such term used I the will</w:t>
      </w:r>
      <w:r w:rsidR="00C449A2">
        <w:rPr>
          <w:rStyle w:val="FootnoteReference"/>
          <w:rFonts w:ascii="Arial" w:hAnsi="Arial" w:cs="Arial"/>
          <w:sz w:val="24"/>
          <w:szCs w:val="24"/>
        </w:rPr>
        <w:footnoteReference w:id="8"/>
      </w:r>
      <w:r w:rsidR="0076446B" w:rsidRPr="00462315">
        <w:rPr>
          <w:rFonts w:ascii="Arial" w:hAnsi="Arial" w:cs="Arial"/>
          <w:sz w:val="24"/>
          <w:szCs w:val="24"/>
        </w:rPr>
        <w:t>.</w:t>
      </w:r>
    </w:p>
    <w:p w:rsidR="0076446B" w:rsidRPr="00C449A2" w:rsidRDefault="00EC7A37" w:rsidP="007F6D35">
      <w:pPr>
        <w:rPr>
          <w:rFonts w:ascii="Arial" w:hAnsi="Arial" w:cs="Arial"/>
          <w:b/>
          <w:sz w:val="24"/>
          <w:szCs w:val="24"/>
        </w:rPr>
      </w:pPr>
      <w:r w:rsidRPr="00C449A2">
        <w:rPr>
          <w:rFonts w:ascii="Arial" w:hAnsi="Arial" w:cs="Arial"/>
          <w:b/>
          <w:sz w:val="24"/>
          <w:szCs w:val="24"/>
        </w:rPr>
        <w:t xml:space="preserve">WORDS NOT TO BE READ IN ISOLATION </w:t>
      </w:r>
    </w:p>
    <w:p w:rsidR="0076446B" w:rsidRPr="00462315" w:rsidRDefault="0076446B" w:rsidP="007F6D35">
      <w:pPr>
        <w:rPr>
          <w:rFonts w:ascii="Arial" w:hAnsi="Arial" w:cs="Arial"/>
          <w:sz w:val="24"/>
          <w:szCs w:val="24"/>
        </w:rPr>
      </w:pPr>
      <w:r w:rsidRPr="00462315">
        <w:rPr>
          <w:rFonts w:ascii="Arial" w:hAnsi="Arial" w:cs="Arial"/>
          <w:sz w:val="24"/>
          <w:szCs w:val="24"/>
        </w:rPr>
        <w:t xml:space="preserve">The meaning is that the rule guides the court that words has to be gathered from the whole of the will. In other </w:t>
      </w:r>
      <w:r w:rsidR="00EC7A37" w:rsidRPr="00462315">
        <w:rPr>
          <w:rFonts w:ascii="Arial" w:hAnsi="Arial" w:cs="Arial"/>
          <w:sz w:val="24"/>
          <w:szCs w:val="24"/>
        </w:rPr>
        <w:t>words,</w:t>
      </w:r>
      <w:r w:rsidRPr="00462315">
        <w:rPr>
          <w:rFonts w:ascii="Arial" w:hAnsi="Arial" w:cs="Arial"/>
          <w:sz w:val="24"/>
          <w:szCs w:val="24"/>
        </w:rPr>
        <w:t xml:space="preserve"> the whole of the will provides the </w:t>
      </w:r>
      <w:r w:rsidR="00462315" w:rsidRPr="00462315">
        <w:rPr>
          <w:rFonts w:ascii="Arial" w:hAnsi="Arial" w:cs="Arial"/>
          <w:sz w:val="24"/>
          <w:szCs w:val="24"/>
        </w:rPr>
        <w:t>content</w:t>
      </w:r>
      <w:r w:rsidRPr="00462315">
        <w:rPr>
          <w:rFonts w:ascii="Arial" w:hAnsi="Arial" w:cs="Arial"/>
          <w:sz w:val="24"/>
          <w:szCs w:val="24"/>
        </w:rPr>
        <w:t xml:space="preserve"> of the will as a whole the meaning might become clear.</w:t>
      </w:r>
    </w:p>
    <w:p w:rsidR="0076446B" w:rsidRPr="00C449A2" w:rsidRDefault="00EC7A37" w:rsidP="007F6D35">
      <w:pPr>
        <w:rPr>
          <w:rFonts w:ascii="Arial" w:hAnsi="Arial" w:cs="Arial"/>
          <w:b/>
          <w:sz w:val="24"/>
          <w:szCs w:val="24"/>
        </w:rPr>
      </w:pPr>
      <w:r w:rsidRPr="00C449A2">
        <w:rPr>
          <w:rFonts w:ascii="Arial" w:hAnsi="Arial" w:cs="Arial"/>
          <w:b/>
          <w:sz w:val="24"/>
          <w:szCs w:val="24"/>
        </w:rPr>
        <w:t>THE DICTIONARY MEANING</w:t>
      </w:r>
    </w:p>
    <w:p w:rsidR="00462315" w:rsidRDefault="0076446B" w:rsidP="007F6D35">
      <w:pPr>
        <w:rPr>
          <w:rFonts w:ascii="Arial" w:hAnsi="Arial" w:cs="Arial"/>
          <w:sz w:val="24"/>
          <w:szCs w:val="24"/>
        </w:rPr>
      </w:pPr>
      <w:r w:rsidRPr="00462315">
        <w:rPr>
          <w:rFonts w:ascii="Arial" w:hAnsi="Arial" w:cs="Arial"/>
          <w:sz w:val="24"/>
          <w:szCs w:val="24"/>
        </w:rPr>
        <w:t xml:space="preserve">Sometimes the will </w:t>
      </w:r>
      <w:r w:rsidR="00462315" w:rsidRPr="00462315">
        <w:rPr>
          <w:rFonts w:ascii="Arial" w:hAnsi="Arial" w:cs="Arial"/>
          <w:sz w:val="24"/>
          <w:szCs w:val="24"/>
        </w:rPr>
        <w:t>might</w:t>
      </w:r>
      <w:r w:rsidRPr="00462315">
        <w:rPr>
          <w:rFonts w:ascii="Arial" w:hAnsi="Arial" w:cs="Arial"/>
          <w:sz w:val="24"/>
          <w:szCs w:val="24"/>
        </w:rPr>
        <w:t xml:space="preserve"> contain a dictionary or glossary of the meaning of particular words used </w:t>
      </w:r>
      <w:proofErr w:type="spellStart"/>
      <w:r w:rsidR="00462315" w:rsidRPr="00462315">
        <w:rPr>
          <w:rFonts w:ascii="Arial" w:hAnsi="Arial" w:cs="Arial"/>
          <w:sz w:val="24"/>
          <w:szCs w:val="24"/>
        </w:rPr>
        <w:t>y</w:t>
      </w:r>
      <w:proofErr w:type="spellEnd"/>
      <w:r w:rsidR="00462315" w:rsidRPr="00462315">
        <w:rPr>
          <w:rFonts w:ascii="Arial" w:hAnsi="Arial" w:cs="Arial"/>
          <w:sz w:val="24"/>
          <w:szCs w:val="24"/>
        </w:rPr>
        <w:t xml:space="preserve"> the testator in the will. The court will look at it to see if the testator used some words in special way.</w:t>
      </w:r>
      <w:r w:rsidR="00C449A2">
        <w:rPr>
          <w:rStyle w:val="FootnoteReference"/>
          <w:rFonts w:ascii="Arial" w:hAnsi="Arial" w:cs="Arial"/>
          <w:sz w:val="24"/>
          <w:szCs w:val="24"/>
        </w:rPr>
        <w:footnoteReference w:id="9"/>
      </w:r>
    </w:p>
    <w:p w:rsidR="0017310E" w:rsidRDefault="0017310E" w:rsidP="007F6D35">
      <w:pPr>
        <w:rPr>
          <w:rFonts w:ascii="Arial" w:hAnsi="Arial" w:cs="Arial"/>
          <w:sz w:val="24"/>
          <w:szCs w:val="24"/>
        </w:rPr>
      </w:pPr>
    </w:p>
    <w:p w:rsidR="00561A8A" w:rsidRDefault="00561A8A" w:rsidP="007F6D35">
      <w:pPr>
        <w:rPr>
          <w:rFonts w:ascii="Arial" w:hAnsi="Arial" w:cs="Arial"/>
          <w:sz w:val="24"/>
          <w:szCs w:val="24"/>
        </w:rPr>
      </w:pPr>
    </w:p>
    <w:p w:rsidR="00462315" w:rsidRPr="0017310E" w:rsidRDefault="00462315" w:rsidP="007F6D35">
      <w:pPr>
        <w:rPr>
          <w:rFonts w:ascii="Arial" w:hAnsi="Arial" w:cs="Arial"/>
          <w:b/>
          <w:sz w:val="24"/>
          <w:szCs w:val="24"/>
        </w:rPr>
      </w:pPr>
      <w:r w:rsidRPr="0017310E">
        <w:rPr>
          <w:rFonts w:ascii="Arial" w:hAnsi="Arial" w:cs="Arial"/>
          <w:b/>
          <w:sz w:val="24"/>
          <w:szCs w:val="24"/>
        </w:rPr>
        <w:t>QUESTION 2</w:t>
      </w:r>
    </w:p>
    <w:p w:rsidR="00462315" w:rsidRDefault="00462315" w:rsidP="007F6D35">
      <w:pPr>
        <w:rPr>
          <w:rFonts w:ascii="Arial" w:hAnsi="Arial" w:cs="Arial"/>
          <w:sz w:val="24"/>
          <w:szCs w:val="24"/>
        </w:rPr>
      </w:pPr>
      <w:r>
        <w:rPr>
          <w:rFonts w:ascii="Arial" w:hAnsi="Arial" w:cs="Arial"/>
          <w:sz w:val="24"/>
          <w:szCs w:val="24"/>
        </w:rPr>
        <w:t>There are various issues that arise from the context given and of which have been discussed below.</w:t>
      </w:r>
    </w:p>
    <w:p w:rsidR="00462315" w:rsidRPr="0017310E" w:rsidRDefault="00462315" w:rsidP="007F6D35">
      <w:pPr>
        <w:rPr>
          <w:rFonts w:ascii="Arial" w:hAnsi="Arial" w:cs="Arial"/>
          <w:b/>
          <w:sz w:val="24"/>
          <w:szCs w:val="24"/>
        </w:rPr>
      </w:pPr>
      <w:r w:rsidRPr="0017310E">
        <w:rPr>
          <w:rFonts w:ascii="Arial" w:hAnsi="Arial" w:cs="Arial"/>
          <w:b/>
          <w:sz w:val="24"/>
          <w:szCs w:val="24"/>
        </w:rPr>
        <w:t>ISSUE WHEATHER THE CHILDREN HAVE A RIGHT TO INHERIT THEIR PARENTS PROPERTY.</w:t>
      </w:r>
    </w:p>
    <w:p w:rsidR="004254B2" w:rsidRDefault="00A27DA2" w:rsidP="007F6D35">
      <w:pPr>
        <w:rPr>
          <w:rFonts w:ascii="Arial" w:hAnsi="Arial" w:cs="Arial"/>
          <w:sz w:val="24"/>
          <w:szCs w:val="24"/>
        </w:rPr>
      </w:pPr>
      <w:r>
        <w:rPr>
          <w:rFonts w:ascii="Arial" w:hAnsi="Arial" w:cs="Arial"/>
          <w:sz w:val="24"/>
          <w:szCs w:val="24"/>
        </w:rPr>
        <w:t xml:space="preserve">From the </w:t>
      </w:r>
      <w:r w:rsidR="00842040">
        <w:rPr>
          <w:rFonts w:ascii="Arial" w:hAnsi="Arial" w:cs="Arial"/>
          <w:sz w:val="24"/>
          <w:szCs w:val="24"/>
        </w:rPr>
        <w:t>above</w:t>
      </w:r>
      <w:r>
        <w:rPr>
          <w:rFonts w:ascii="Arial" w:hAnsi="Arial" w:cs="Arial"/>
          <w:sz w:val="24"/>
          <w:szCs w:val="24"/>
        </w:rPr>
        <w:t xml:space="preserve"> given contest we see </w:t>
      </w:r>
      <w:r w:rsidR="00842040">
        <w:rPr>
          <w:rFonts w:ascii="Arial" w:hAnsi="Arial" w:cs="Arial"/>
          <w:sz w:val="24"/>
          <w:szCs w:val="24"/>
        </w:rPr>
        <w:t>that Mr.</w:t>
      </w:r>
      <w:r>
        <w:rPr>
          <w:rFonts w:ascii="Arial" w:hAnsi="Arial" w:cs="Arial"/>
          <w:sz w:val="24"/>
          <w:szCs w:val="24"/>
        </w:rPr>
        <w:t xml:space="preserve"> peanut who was a local rich business man had his first will in which had his wife to inherit everything. Later his wife died and thus he had to amend his will or else he had to re-write his will. On his second will he wrote that all his property was to be left to her </w:t>
      </w:r>
      <w:r w:rsidR="00842040">
        <w:rPr>
          <w:rFonts w:ascii="Arial" w:hAnsi="Arial" w:cs="Arial"/>
          <w:sz w:val="24"/>
          <w:szCs w:val="24"/>
        </w:rPr>
        <w:t>daughters</w:t>
      </w:r>
      <w:r>
        <w:rPr>
          <w:rFonts w:ascii="Arial" w:hAnsi="Arial" w:cs="Arial"/>
          <w:sz w:val="24"/>
          <w:szCs w:val="24"/>
        </w:rPr>
        <w:t xml:space="preserve"> of whom were two of them. One of the </w:t>
      </w:r>
      <w:r w:rsidR="00842040">
        <w:rPr>
          <w:rFonts w:ascii="Arial" w:hAnsi="Arial" w:cs="Arial"/>
          <w:sz w:val="24"/>
          <w:szCs w:val="24"/>
        </w:rPr>
        <w:t>daughters</w:t>
      </w:r>
      <w:r>
        <w:rPr>
          <w:rFonts w:ascii="Arial" w:hAnsi="Arial" w:cs="Arial"/>
          <w:sz w:val="24"/>
          <w:szCs w:val="24"/>
        </w:rPr>
        <w:t xml:space="preserve"> happened to have seen the will and thus informed the other and thus they stopped taking of their father as they used to do and thus the man got angry and decided to tear the will through the way of </w:t>
      </w:r>
      <w:r w:rsidR="004254B2">
        <w:rPr>
          <w:rFonts w:ascii="Arial" w:hAnsi="Arial" w:cs="Arial"/>
          <w:sz w:val="24"/>
          <w:szCs w:val="24"/>
        </w:rPr>
        <w:t>destruction</w:t>
      </w:r>
      <w:r>
        <w:rPr>
          <w:rFonts w:ascii="Arial" w:hAnsi="Arial" w:cs="Arial"/>
          <w:sz w:val="24"/>
          <w:szCs w:val="24"/>
        </w:rPr>
        <w:t>.</w:t>
      </w:r>
    </w:p>
    <w:p w:rsidR="00561A8A" w:rsidRDefault="00A27DA2" w:rsidP="007F6D35">
      <w:pPr>
        <w:rPr>
          <w:rFonts w:ascii="Arial" w:hAnsi="Arial" w:cs="Arial"/>
          <w:sz w:val="24"/>
          <w:szCs w:val="24"/>
        </w:rPr>
      </w:pPr>
      <w:r>
        <w:rPr>
          <w:rFonts w:ascii="Arial" w:hAnsi="Arial" w:cs="Arial"/>
          <w:sz w:val="24"/>
          <w:szCs w:val="24"/>
        </w:rPr>
        <w:t xml:space="preserve"> From the above </w:t>
      </w:r>
      <w:r w:rsidR="004254B2">
        <w:rPr>
          <w:rFonts w:ascii="Arial" w:hAnsi="Arial" w:cs="Arial"/>
          <w:sz w:val="24"/>
          <w:szCs w:val="24"/>
        </w:rPr>
        <w:t>referring</w:t>
      </w:r>
      <w:r>
        <w:rPr>
          <w:rFonts w:ascii="Arial" w:hAnsi="Arial" w:cs="Arial"/>
          <w:sz w:val="24"/>
          <w:szCs w:val="24"/>
        </w:rPr>
        <w:t xml:space="preserve"> to the law of succession act section 38 states that whe</w:t>
      </w:r>
      <w:r w:rsidR="004254B2">
        <w:rPr>
          <w:rFonts w:ascii="Arial" w:hAnsi="Arial" w:cs="Arial"/>
          <w:sz w:val="24"/>
          <w:szCs w:val="24"/>
        </w:rPr>
        <w:t xml:space="preserve">re an intestate has left a surviving </w:t>
      </w:r>
      <w:r>
        <w:rPr>
          <w:rFonts w:ascii="Arial" w:hAnsi="Arial" w:cs="Arial"/>
          <w:sz w:val="24"/>
          <w:szCs w:val="24"/>
        </w:rPr>
        <w:t xml:space="preserve">child or children but no spouse, the net intestate shall, subject to the provisions of sections 41 and 42 </w:t>
      </w:r>
      <w:r w:rsidR="004254B2">
        <w:rPr>
          <w:rFonts w:ascii="Arial" w:hAnsi="Arial" w:cs="Arial"/>
          <w:sz w:val="24"/>
          <w:szCs w:val="24"/>
        </w:rPr>
        <w:t>devolve upon the surviving child, if there be only. Or shall be equally divided among the surviving children.</w:t>
      </w:r>
      <w:r w:rsidR="00C449A2">
        <w:rPr>
          <w:rStyle w:val="FootnoteReference"/>
          <w:rFonts w:ascii="Arial" w:hAnsi="Arial" w:cs="Arial"/>
          <w:sz w:val="24"/>
          <w:szCs w:val="24"/>
        </w:rPr>
        <w:footnoteReference w:id="10"/>
      </w:r>
    </w:p>
    <w:p w:rsidR="00C449A2" w:rsidRDefault="004254B2" w:rsidP="007F6D35">
      <w:pPr>
        <w:rPr>
          <w:rFonts w:ascii="Arial" w:hAnsi="Arial" w:cs="Arial"/>
          <w:sz w:val="24"/>
          <w:szCs w:val="24"/>
        </w:rPr>
      </w:pPr>
      <w:r>
        <w:rPr>
          <w:rFonts w:ascii="Arial" w:hAnsi="Arial" w:cs="Arial"/>
          <w:sz w:val="24"/>
          <w:szCs w:val="24"/>
        </w:rPr>
        <w:t xml:space="preserve"> From the above we can say that despite the issue of destruction of the wil</w:t>
      </w:r>
      <w:r w:rsidR="00842040">
        <w:rPr>
          <w:rFonts w:ascii="Arial" w:hAnsi="Arial" w:cs="Arial"/>
          <w:sz w:val="24"/>
          <w:szCs w:val="24"/>
        </w:rPr>
        <w:t>l through tearing</w:t>
      </w:r>
      <w:r>
        <w:rPr>
          <w:rFonts w:ascii="Arial" w:hAnsi="Arial" w:cs="Arial"/>
          <w:sz w:val="24"/>
          <w:szCs w:val="24"/>
        </w:rPr>
        <w:t xml:space="preserve"> to very pieces the both the children left will have the full legal right to inherit what belonged to their father. </w:t>
      </w:r>
    </w:p>
    <w:p w:rsidR="00561A8A" w:rsidRDefault="004254B2" w:rsidP="007F6D35">
      <w:pPr>
        <w:rPr>
          <w:rFonts w:ascii="Arial" w:hAnsi="Arial" w:cs="Arial"/>
          <w:sz w:val="24"/>
          <w:szCs w:val="24"/>
        </w:rPr>
      </w:pPr>
      <w:r>
        <w:rPr>
          <w:rFonts w:ascii="Arial" w:hAnsi="Arial" w:cs="Arial"/>
          <w:sz w:val="24"/>
          <w:szCs w:val="24"/>
        </w:rPr>
        <w:t xml:space="preserve">This </w:t>
      </w:r>
      <w:r w:rsidR="00842040">
        <w:rPr>
          <w:rFonts w:ascii="Arial" w:hAnsi="Arial" w:cs="Arial"/>
          <w:sz w:val="24"/>
          <w:szCs w:val="24"/>
        </w:rPr>
        <w:t>is</w:t>
      </w:r>
      <w:r>
        <w:rPr>
          <w:rFonts w:ascii="Arial" w:hAnsi="Arial" w:cs="Arial"/>
          <w:sz w:val="24"/>
          <w:szCs w:val="24"/>
        </w:rPr>
        <w:t xml:space="preserve"> also related to section 36 where if the testator dies intestate then all the property is left to the other surviving spouse where by the surviving spouse will have the personal and household effects of the </w:t>
      </w:r>
      <w:r w:rsidR="00842040">
        <w:rPr>
          <w:rFonts w:ascii="Arial" w:hAnsi="Arial" w:cs="Arial"/>
          <w:sz w:val="24"/>
          <w:szCs w:val="24"/>
        </w:rPr>
        <w:t>deceased</w:t>
      </w:r>
      <w:r>
        <w:rPr>
          <w:rFonts w:ascii="Arial" w:hAnsi="Arial" w:cs="Arial"/>
          <w:sz w:val="24"/>
          <w:szCs w:val="24"/>
        </w:rPr>
        <w:t xml:space="preserve"> absolutely and also the first ten thousand shillings out of the residue of the net intestate estate, or twenty per centum </w:t>
      </w:r>
      <w:r w:rsidR="00842040">
        <w:rPr>
          <w:rFonts w:ascii="Arial" w:hAnsi="Arial" w:cs="Arial"/>
          <w:sz w:val="24"/>
          <w:szCs w:val="24"/>
        </w:rPr>
        <w:t>thereof</w:t>
      </w:r>
      <w:r>
        <w:rPr>
          <w:rFonts w:ascii="Arial" w:hAnsi="Arial" w:cs="Arial"/>
          <w:sz w:val="24"/>
          <w:szCs w:val="24"/>
        </w:rPr>
        <w:t>, whichever is the greater, and</w:t>
      </w:r>
      <w:r w:rsidR="00561A8A">
        <w:rPr>
          <w:rFonts w:ascii="Arial" w:hAnsi="Arial" w:cs="Arial"/>
          <w:sz w:val="24"/>
          <w:szCs w:val="24"/>
        </w:rPr>
        <w:t xml:space="preserve"> a life </w:t>
      </w:r>
      <w:r w:rsidR="00842040">
        <w:rPr>
          <w:rFonts w:ascii="Arial" w:hAnsi="Arial" w:cs="Arial"/>
          <w:sz w:val="24"/>
          <w:szCs w:val="24"/>
        </w:rPr>
        <w:t>interest</w:t>
      </w:r>
      <w:r w:rsidR="00561A8A">
        <w:rPr>
          <w:rFonts w:ascii="Arial" w:hAnsi="Arial" w:cs="Arial"/>
          <w:sz w:val="24"/>
          <w:szCs w:val="24"/>
        </w:rPr>
        <w:t xml:space="preserve"> in the whole of the remainder. Though you will find that in our case then </w:t>
      </w:r>
      <w:r w:rsidR="00842040">
        <w:rPr>
          <w:rFonts w:ascii="Arial" w:hAnsi="Arial" w:cs="Arial"/>
          <w:sz w:val="24"/>
          <w:szCs w:val="24"/>
        </w:rPr>
        <w:t>it’s</w:t>
      </w:r>
      <w:r w:rsidR="00561A8A">
        <w:rPr>
          <w:rFonts w:ascii="Arial" w:hAnsi="Arial" w:cs="Arial"/>
          <w:sz w:val="24"/>
          <w:szCs w:val="24"/>
        </w:rPr>
        <w:t xml:space="preserve"> different since there </w:t>
      </w:r>
      <w:proofErr w:type="spellStart"/>
      <w:r w:rsidR="00561A8A">
        <w:rPr>
          <w:rFonts w:ascii="Arial" w:hAnsi="Arial" w:cs="Arial"/>
          <w:sz w:val="24"/>
          <w:szCs w:val="24"/>
        </w:rPr>
        <w:t>i</w:t>
      </w:r>
      <w:proofErr w:type="spellEnd"/>
      <w:r w:rsidR="00561A8A">
        <w:rPr>
          <w:rFonts w:ascii="Arial" w:hAnsi="Arial" w:cs="Arial"/>
          <w:sz w:val="24"/>
          <w:szCs w:val="24"/>
        </w:rPr>
        <w:t xml:space="preserve"> no spouse and thus all property is to be left and to be equally divided by the court to all the children and in our case find that they were two girls left behind</w:t>
      </w:r>
      <w:r w:rsidR="00C449A2">
        <w:rPr>
          <w:rStyle w:val="FootnoteReference"/>
          <w:rFonts w:ascii="Arial" w:hAnsi="Arial" w:cs="Arial"/>
          <w:sz w:val="24"/>
          <w:szCs w:val="24"/>
        </w:rPr>
        <w:footnoteReference w:id="11"/>
      </w:r>
      <w:r w:rsidR="00561A8A">
        <w:rPr>
          <w:rFonts w:ascii="Arial" w:hAnsi="Arial" w:cs="Arial"/>
          <w:sz w:val="24"/>
          <w:szCs w:val="24"/>
        </w:rPr>
        <w:t>.</w:t>
      </w:r>
    </w:p>
    <w:p w:rsidR="00561A8A" w:rsidRPr="0017310E" w:rsidRDefault="00561A8A" w:rsidP="007F6D35">
      <w:pPr>
        <w:rPr>
          <w:rFonts w:ascii="Arial" w:hAnsi="Arial" w:cs="Arial"/>
          <w:b/>
          <w:sz w:val="24"/>
          <w:szCs w:val="24"/>
        </w:rPr>
      </w:pPr>
      <w:r w:rsidRPr="0017310E">
        <w:rPr>
          <w:rFonts w:ascii="Arial" w:hAnsi="Arial" w:cs="Arial"/>
          <w:b/>
          <w:sz w:val="24"/>
          <w:szCs w:val="24"/>
        </w:rPr>
        <w:t>ISSUE ON WHETHER THE WILL WAS REVOKED BY THE TESTATOR.</w:t>
      </w:r>
    </w:p>
    <w:p w:rsidR="00537A8D" w:rsidRDefault="00561A8A" w:rsidP="007F6D35">
      <w:pPr>
        <w:rPr>
          <w:rFonts w:ascii="Arial" w:hAnsi="Arial" w:cs="Arial"/>
          <w:sz w:val="24"/>
          <w:szCs w:val="24"/>
        </w:rPr>
      </w:pPr>
      <w:r>
        <w:rPr>
          <w:rFonts w:ascii="Arial" w:hAnsi="Arial" w:cs="Arial"/>
          <w:sz w:val="24"/>
          <w:szCs w:val="24"/>
        </w:rPr>
        <w:t xml:space="preserve">Revoking a will means that the will is no longer valid. There are various ways in which a </w:t>
      </w:r>
      <w:r w:rsidR="00842040">
        <w:rPr>
          <w:rFonts w:ascii="Arial" w:hAnsi="Arial" w:cs="Arial"/>
          <w:sz w:val="24"/>
          <w:szCs w:val="24"/>
        </w:rPr>
        <w:t>will can</w:t>
      </w:r>
      <w:r>
        <w:rPr>
          <w:rFonts w:ascii="Arial" w:hAnsi="Arial" w:cs="Arial"/>
          <w:sz w:val="24"/>
          <w:szCs w:val="24"/>
        </w:rPr>
        <w:t xml:space="preserve"> be </w:t>
      </w:r>
      <w:r w:rsidR="00842040">
        <w:rPr>
          <w:rFonts w:ascii="Arial" w:hAnsi="Arial" w:cs="Arial"/>
          <w:sz w:val="24"/>
          <w:szCs w:val="24"/>
        </w:rPr>
        <w:t>revoked</w:t>
      </w:r>
      <w:r>
        <w:rPr>
          <w:rFonts w:ascii="Arial" w:hAnsi="Arial" w:cs="Arial"/>
          <w:sz w:val="24"/>
          <w:szCs w:val="24"/>
        </w:rPr>
        <w:t xml:space="preserve"> and they are through: revocation by destruction in</w:t>
      </w:r>
      <w:r w:rsidR="00537A8D">
        <w:rPr>
          <w:rFonts w:ascii="Arial" w:hAnsi="Arial" w:cs="Arial"/>
          <w:sz w:val="24"/>
          <w:szCs w:val="24"/>
        </w:rPr>
        <w:t xml:space="preserve"> which the testator must have the intention to destroy the will and actually go </w:t>
      </w:r>
      <w:r w:rsidR="00842040">
        <w:rPr>
          <w:rFonts w:ascii="Arial" w:hAnsi="Arial" w:cs="Arial"/>
          <w:sz w:val="24"/>
          <w:szCs w:val="24"/>
        </w:rPr>
        <w:t>ahead</w:t>
      </w:r>
      <w:r w:rsidR="00537A8D">
        <w:rPr>
          <w:rFonts w:ascii="Arial" w:hAnsi="Arial" w:cs="Arial"/>
          <w:sz w:val="24"/>
          <w:szCs w:val="24"/>
        </w:rPr>
        <w:t xml:space="preserve"> and do it. </w:t>
      </w:r>
      <w:r w:rsidR="00842040">
        <w:rPr>
          <w:rFonts w:ascii="Arial" w:hAnsi="Arial" w:cs="Arial"/>
          <w:sz w:val="24"/>
          <w:szCs w:val="24"/>
        </w:rPr>
        <w:t>It’s</w:t>
      </w:r>
      <w:r w:rsidR="00537A8D">
        <w:rPr>
          <w:rFonts w:ascii="Arial" w:hAnsi="Arial" w:cs="Arial"/>
          <w:sz w:val="24"/>
          <w:szCs w:val="24"/>
        </w:rPr>
        <w:t xml:space="preserve"> done by obliterating an important part of the will </w:t>
      </w:r>
      <w:r w:rsidR="00842040">
        <w:rPr>
          <w:rFonts w:ascii="Arial" w:hAnsi="Arial" w:cs="Arial"/>
          <w:sz w:val="24"/>
          <w:szCs w:val="24"/>
        </w:rPr>
        <w:t>e.g.</w:t>
      </w:r>
      <w:r w:rsidR="00537A8D">
        <w:rPr>
          <w:rFonts w:ascii="Arial" w:hAnsi="Arial" w:cs="Arial"/>
          <w:sz w:val="24"/>
          <w:szCs w:val="24"/>
        </w:rPr>
        <w:t xml:space="preserve"> using a penknife to scratch out the signature put by the witness or as well the signature of the testator</w:t>
      </w:r>
      <w:r w:rsidR="00C449A2">
        <w:rPr>
          <w:rStyle w:val="FootnoteReference"/>
          <w:rFonts w:ascii="Arial" w:hAnsi="Arial" w:cs="Arial"/>
          <w:sz w:val="24"/>
          <w:szCs w:val="24"/>
        </w:rPr>
        <w:footnoteReference w:id="12"/>
      </w:r>
      <w:r w:rsidR="00537A8D">
        <w:rPr>
          <w:rFonts w:ascii="Arial" w:hAnsi="Arial" w:cs="Arial"/>
          <w:sz w:val="24"/>
          <w:szCs w:val="24"/>
        </w:rPr>
        <w:t xml:space="preserve">. A will can also be revoked through writing declaration where there is sufficient intention to revoke the will, </w:t>
      </w:r>
      <w:r w:rsidR="00537A8D">
        <w:rPr>
          <w:rFonts w:ascii="Arial" w:hAnsi="Arial" w:cs="Arial"/>
          <w:sz w:val="24"/>
          <w:szCs w:val="24"/>
        </w:rPr>
        <w:lastRenderedPageBreak/>
        <w:t xml:space="preserve">though this must be done through or following what the law states. A will can also be revoked by </w:t>
      </w:r>
      <w:r w:rsidR="00842040">
        <w:rPr>
          <w:rFonts w:ascii="Arial" w:hAnsi="Arial" w:cs="Arial"/>
          <w:sz w:val="24"/>
          <w:szCs w:val="24"/>
        </w:rPr>
        <w:t>another</w:t>
      </w:r>
      <w:r w:rsidR="00537A8D">
        <w:rPr>
          <w:rFonts w:ascii="Arial" w:hAnsi="Arial" w:cs="Arial"/>
          <w:sz w:val="24"/>
          <w:szCs w:val="24"/>
        </w:rPr>
        <w:t xml:space="preserve"> will or codicil and this is where another will </w:t>
      </w:r>
      <w:r w:rsidR="00842040">
        <w:rPr>
          <w:rFonts w:ascii="Arial" w:hAnsi="Arial" w:cs="Arial"/>
          <w:sz w:val="24"/>
          <w:szCs w:val="24"/>
        </w:rPr>
        <w:t>be</w:t>
      </w:r>
      <w:r w:rsidR="00537A8D">
        <w:rPr>
          <w:rFonts w:ascii="Arial" w:hAnsi="Arial" w:cs="Arial"/>
          <w:sz w:val="24"/>
          <w:szCs w:val="24"/>
        </w:rPr>
        <w:t xml:space="preserve"> written and thus revoking the will that had been written first</w:t>
      </w:r>
      <w:r w:rsidR="00C449A2">
        <w:rPr>
          <w:rStyle w:val="FootnoteReference"/>
          <w:rFonts w:ascii="Arial" w:hAnsi="Arial" w:cs="Arial"/>
          <w:sz w:val="24"/>
          <w:szCs w:val="24"/>
        </w:rPr>
        <w:footnoteReference w:id="13"/>
      </w:r>
      <w:r w:rsidR="00537A8D">
        <w:rPr>
          <w:rFonts w:ascii="Arial" w:hAnsi="Arial" w:cs="Arial"/>
          <w:sz w:val="24"/>
          <w:szCs w:val="24"/>
        </w:rPr>
        <w:t>.</w:t>
      </w:r>
    </w:p>
    <w:p w:rsidR="00C67E0E" w:rsidRDefault="00C67E0E" w:rsidP="007F6D35">
      <w:pPr>
        <w:rPr>
          <w:rFonts w:ascii="Arial" w:hAnsi="Arial" w:cs="Arial"/>
          <w:sz w:val="24"/>
          <w:szCs w:val="24"/>
        </w:rPr>
      </w:pPr>
      <w:r>
        <w:rPr>
          <w:rFonts w:ascii="Arial" w:hAnsi="Arial" w:cs="Arial"/>
          <w:sz w:val="24"/>
          <w:szCs w:val="24"/>
        </w:rPr>
        <w:t xml:space="preserve">There is also the act of destroying the will and this will not revoke the will and in any case that the testator destroyed the will with the intention of doing so the </w:t>
      </w:r>
      <w:proofErr w:type="spellStart"/>
      <w:r>
        <w:rPr>
          <w:rFonts w:ascii="Arial" w:hAnsi="Arial" w:cs="Arial"/>
          <w:sz w:val="24"/>
          <w:szCs w:val="24"/>
        </w:rPr>
        <w:t>the</w:t>
      </w:r>
      <w:proofErr w:type="spellEnd"/>
      <w:r>
        <w:rPr>
          <w:rFonts w:ascii="Arial" w:hAnsi="Arial" w:cs="Arial"/>
          <w:sz w:val="24"/>
          <w:szCs w:val="24"/>
        </w:rPr>
        <w:t xml:space="preserve"> will be revoked.</w:t>
      </w:r>
    </w:p>
    <w:p w:rsidR="00842040" w:rsidRDefault="00537A8D" w:rsidP="007F6D35">
      <w:pPr>
        <w:rPr>
          <w:rFonts w:ascii="Arial" w:hAnsi="Arial" w:cs="Arial"/>
          <w:sz w:val="24"/>
          <w:szCs w:val="24"/>
        </w:rPr>
      </w:pPr>
      <w:r>
        <w:rPr>
          <w:rFonts w:ascii="Arial" w:hAnsi="Arial" w:cs="Arial"/>
          <w:sz w:val="24"/>
          <w:szCs w:val="24"/>
        </w:rPr>
        <w:t xml:space="preserve">So on our context there is this issue where </w:t>
      </w:r>
      <w:r w:rsidR="00842040">
        <w:rPr>
          <w:rFonts w:ascii="Arial" w:hAnsi="Arial" w:cs="Arial"/>
          <w:sz w:val="24"/>
          <w:szCs w:val="24"/>
        </w:rPr>
        <w:t>Mr. peanut tore his will</w:t>
      </w:r>
      <w:r>
        <w:rPr>
          <w:rFonts w:ascii="Arial" w:hAnsi="Arial" w:cs="Arial"/>
          <w:sz w:val="24"/>
          <w:szCs w:val="24"/>
        </w:rPr>
        <w:t xml:space="preserve"> to small pieces after his daughte</w:t>
      </w:r>
      <w:r w:rsidR="00842040">
        <w:rPr>
          <w:rFonts w:ascii="Arial" w:hAnsi="Arial" w:cs="Arial"/>
          <w:sz w:val="24"/>
          <w:szCs w:val="24"/>
        </w:rPr>
        <w:t xml:space="preserve">rs neglected taking care of him and the action of </w:t>
      </w:r>
      <w:proofErr w:type="gramStart"/>
      <w:r w:rsidR="00842040">
        <w:rPr>
          <w:rFonts w:ascii="Arial" w:hAnsi="Arial" w:cs="Arial"/>
          <w:sz w:val="24"/>
          <w:szCs w:val="24"/>
        </w:rPr>
        <w:t>neglecting  came</w:t>
      </w:r>
      <w:proofErr w:type="gramEnd"/>
      <w:r w:rsidR="00842040">
        <w:rPr>
          <w:rFonts w:ascii="Arial" w:hAnsi="Arial" w:cs="Arial"/>
          <w:sz w:val="24"/>
          <w:szCs w:val="24"/>
        </w:rPr>
        <w:t xml:space="preserve"> about when the two daughters realized that their father had written a will and in which he was to leave all the property to them. </w:t>
      </w:r>
    </w:p>
    <w:p w:rsidR="005D1ABC" w:rsidRDefault="00842040" w:rsidP="007F6D35">
      <w:pPr>
        <w:rPr>
          <w:rFonts w:ascii="Arial" w:hAnsi="Arial" w:cs="Arial"/>
          <w:sz w:val="24"/>
          <w:szCs w:val="24"/>
        </w:rPr>
      </w:pPr>
      <w:r>
        <w:rPr>
          <w:rFonts w:ascii="Arial" w:hAnsi="Arial" w:cs="Arial"/>
          <w:sz w:val="24"/>
          <w:szCs w:val="24"/>
        </w:rPr>
        <w:t xml:space="preserve">The act of destruction must have the intention that is sufficient and this clearly shown when the daughters neglect their father and due to the man getting angry due to the action of the </w:t>
      </w:r>
      <w:r w:rsidR="00643B15">
        <w:rPr>
          <w:rFonts w:ascii="Arial" w:hAnsi="Arial" w:cs="Arial"/>
          <w:sz w:val="24"/>
          <w:szCs w:val="24"/>
        </w:rPr>
        <w:t>daughters</w:t>
      </w:r>
      <w:r>
        <w:rPr>
          <w:rFonts w:ascii="Arial" w:hAnsi="Arial" w:cs="Arial"/>
          <w:sz w:val="24"/>
          <w:szCs w:val="24"/>
        </w:rPr>
        <w:t xml:space="preserve"> he tore the will into very small pieces and thus revoking the will al</w:t>
      </w:r>
      <w:r w:rsidR="00643B15">
        <w:rPr>
          <w:rFonts w:ascii="Arial" w:hAnsi="Arial" w:cs="Arial"/>
          <w:sz w:val="24"/>
          <w:szCs w:val="24"/>
        </w:rPr>
        <w:t>l</w:t>
      </w:r>
      <w:r>
        <w:rPr>
          <w:rFonts w:ascii="Arial" w:hAnsi="Arial" w:cs="Arial"/>
          <w:sz w:val="24"/>
          <w:szCs w:val="24"/>
        </w:rPr>
        <w:t xml:space="preserve"> the same. </w:t>
      </w:r>
    </w:p>
    <w:p w:rsidR="005D1ABC" w:rsidRDefault="005D1ABC" w:rsidP="007F6D35">
      <w:pPr>
        <w:rPr>
          <w:rFonts w:ascii="Arial" w:hAnsi="Arial" w:cs="Arial"/>
          <w:sz w:val="24"/>
          <w:szCs w:val="24"/>
        </w:rPr>
      </w:pPr>
      <w:r>
        <w:rPr>
          <w:rFonts w:ascii="Arial" w:hAnsi="Arial" w:cs="Arial"/>
          <w:sz w:val="24"/>
          <w:szCs w:val="24"/>
        </w:rPr>
        <w:t xml:space="preserve">Under destruction of a will the whole or any part of a will or codicil is revoked by </w:t>
      </w:r>
      <w:proofErr w:type="spellStart"/>
      <w:r>
        <w:rPr>
          <w:rFonts w:ascii="Arial" w:hAnsi="Arial" w:cs="Arial"/>
          <w:sz w:val="24"/>
          <w:szCs w:val="24"/>
        </w:rPr>
        <w:t>te</w:t>
      </w:r>
      <w:proofErr w:type="spellEnd"/>
      <w:r>
        <w:rPr>
          <w:rFonts w:ascii="Arial" w:hAnsi="Arial" w:cs="Arial"/>
          <w:sz w:val="24"/>
          <w:szCs w:val="24"/>
        </w:rPr>
        <w:t xml:space="preserve"> burning, tearing, or otherwise destroying the same by the testator, or by some person in his presence and by his direction, with the intention.</w:t>
      </w:r>
    </w:p>
    <w:p w:rsidR="00483C71" w:rsidRDefault="005D1ABC" w:rsidP="00EC7A37">
      <w:pPr>
        <w:ind w:left="720"/>
        <w:rPr>
          <w:rFonts w:ascii="Arial" w:hAnsi="Arial" w:cs="Arial"/>
          <w:sz w:val="24"/>
          <w:szCs w:val="24"/>
        </w:rPr>
      </w:pPr>
      <w:r>
        <w:rPr>
          <w:rFonts w:ascii="Arial" w:hAnsi="Arial" w:cs="Arial"/>
          <w:sz w:val="24"/>
          <w:szCs w:val="24"/>
        </w:rPr>
        <w:t xml:space="preserve">This as was held in the case of doe d v </w:t>
      </w:r>
      <w:proofErr w:type="spellStart"/>
      <w:r>
        <w:rPr>
          <w:rFonts w:ascii="Arial" w:hAnsi="Arial" w:cs="Arial"/>
          <w:sz w:val="24"/>
          <w:szCs w:val="24"/>
        </w:rPr>
        <w:t>pe</w:t>
      </w:r>
      <w:r w:rsidR="00483C71">
        <w:rPr>
          <w:rFonts w:ascii="Arial" w:hAnsi="Arial" w:cs="Arial"/>
          <w:sz w:val="24"/>
          <w:szCs w:val="24"/>
        </w:rPr>
        <w:t>rkes</w:t>
      </w:r>
      <w:proofErr w:type="spellEnd"/>
      <w:r w:rsidR="00483C71">
        <w:rPr>
          <w:rFonts w:ascii="Arial" w:hAnsi="Arial" w:cs="Arial"/>
          <w:sz w:val="24"/>
          <w:szCs w:val="24"/>
        </w:rPr>
        <w:t xml:space="preserve"> where by the testator being angry with a devisee named in his will began to tear it up with the intention of revoking it, and tore it into four pieces before he was </w:t>
      </w:r>
      <w:r w:rsidR="00643B15">
        <w:rPr>
          <w:rFonts w:ascii="Arial" w:hAnsi="Arial" w:cs="Arial"/>
          <w:sz w:val="24"/>
          <w:szCs w:val="24"/>
        </w:rPr>
        <w:t>stopped,</w:t>
      </w:r>
      <w:r w:rsidR="00483C71">
        <w:rPr>
          <w:rFonts w:ascii="Arial" w:hAnsi="Arial" w:cs="Arial"/>
          <w:sz w:val="24"/>
          <w:szCs w:val="24"/>
        </w:rPr>
        <w:t xml:space="preserve"> partly by a bystander who sized is arms and partly by the apologies of the devisee. Later </w:t>
      </w:r>
      <w:r w:rsidR="00643B15">
        <w:rPr>
          <w:rFonts w:ascii="Arial" w:hAnsi="Arial" w:cs="Arial"/>
          <w:sz w:val="24"/>
          <w:szCs w:val="24"/>
        </w:rPr>
        <w:t>the testator</w:t>
      </w:r>
      <w:r w:rsidR="00483C71">
        <w:rPr>
          <w:rFonts w:ascii="Arial" w:hAnsi="Arial" w:cs="Arial"/>
          <w:sz w:val="24"/>
          <w:szCs w:val="24"/>
        </w:rPr>
        <w:t xml:space="preserve"> came back to his mind and stated that it is good job it is no worse. In this case the will </w:t>
      </w:r>
      <w:bookmarkStart w:id="0" w:name="_GoBack"/>
      <w:bookmarkEnd w:id="0"/>
      <w:r w:rsidR="00483C71">
        <w:rPr>
          <w:rFonts w:ascii="Arial" w:hAnsi="Arial" w:cs="Arial"/>
          <w:sz w:val="24"/>
          <w:szCs w:val="24"/>
        </w:rPr>
        <w:t xml:space="preserve">remained though the act of destruction had taken place but in </w:t>
      </w:r>
      <w:r w:rsidR="00643B15">
        <w:rPr>
          <w:rFonts w:ascii="Arial" w:hAnsi="Arial" w:cs="Arial"/>
          <w:sz w:val="24"/>
          <w:szCs w:val="24"/>
        </w:rPr>
        <w:t>our</w:t>
      </w:r>
      <w:r w:rsidR="00483C71">
        <w:rPr>
          <w:rFonts w:ascii="Arial" w:hAnsi="Arial" w:cs="Arial"/>
          <w:sz w:val="24"/>
          <w:szCs w:val="24"/>
        </w:rPr>
        <w:t xml:space="preserve"> scenario there was complete destruction of the will and thus revoking it. From above we can conclude that Mr. peanut had the intention of revoking of his will and thus ended up revoking the whole will.</w:t>
      </w:r>
    </w:p>
    <w:p w:rsidR="00483C71" w:rsidRDefault="00483C71" w:rsidP="007F6D35">
      <w:pPr>
        <w:rPr>
          <w:rFonts w:ascii="Arial" w:hAnsi="Arial" w:cs="Arial"/>
          <w:sz w:val="24"/>
          <w:szCs w:val="24"/>
        </w:rPr>
      </w:pPr>
      <w:r>
        <w:rPr>
          <w:rFonts w:ascii="Arial" w:hAnsi="Arial" w:cs="Arial"/>
          <w:sz w:val="24"/>
          <w:szCs w:val="24"/>
        </w:rPr>
        <w:t xml:space="preserve"> </w:t>
      </w:r>
      <w:r w:rsidRPr="0017310E">
        <w:rPr>
          <w:rFonts w:ascii="Arial" w:hAnsi="Arial" w:cs="Arial"/>
          <w:b/>
          <w:sz w:val="24"/>
          <w:szCs w:val="24"/>
        </w:rPr>
        <w:t>ISSUE OF DESTRUCTION OF THE WILL</w:t>
      </w:r>
      <w:r>
        <w:rPr>
          <w:rFonts w:ascii="Arial" w:hAnsi="Arial" w:cs="Arial"/>
          <w:sz w:val="24"/>
          <w:szCs w:val="24"/>
        </w:rPr>
        <w:t>.</w:t>
      </w:r>
    </w:p>
    <w:p w:rsidR="00393285" w:rsidRDefault="00393285" w:rsidP="007F6D35">
      <w:pPr>
        <w:rPr>
          <w:rFonts w:ascii="Arial" w:hAnsi="Arial" w:cs="Arial"/>
          <w:sz w:val="24"/>
          <w:szCs w:val="24"/>
        </w:rPr>
      </w:pPr>
      <w:r>
        <w:rPr>
          <w:rFonts w:ascii="Arial" w:hAnsi="Arial" w:cs="Arial"/>
          <w:sz w:val="24"/>
          <w:szCs w:val="24"/>
        </w:rPr>
        <w:t xml:space="preserve">To revoke a will by destruction the testator must intend to destroy the will and actually do so. With a mere effort of crossing a line on the will is not </w:t>
      </w:r>
      <w:r w:rsidR="00643B15">
        <w:rPr>
          <w:rFonts w:ascii="Arial" w:hAnsi="Arial" w:cs="Arial"/>
          <w:sz w:val="24"/>
          <w:szCs w:val="24"/>
        </w:rPr>
        <w:t>sufficient</w:t>
      </w:r>
      <w:r>
        <w:rPr>
          <w:rFonts w:ascii="Arial" w:hAnsi="Arial" w:cs="Arial"/>
          <w:sz w:val="24"/>
          <w:szCs w:val="24"/>
        </w:rPr>
        <w:t xml:space="preserve"> to revoke the will as destruction needs to be something more substantial and can be done through obliterating an important part of the will to make sure that the will becomes illegible</w:t>
      </w:r>
      <w:r w:rsidR="00C449A2">
        <w:rPr>
          <w:rStyle w:val="FootnoteReference"/>
          <w:rFonts w:ascii="Arial" w:hAnsi="Arial" w:cs="Arial"/>
          <w:sz w:val="24"/>
          <w:szCs w:val="24"/>
        </w:rPr>
        <w:footnoteReference w:id="14"/>
      </w:r>
      <w:r>
        <w:rPr>
          <w:rFonts w:ascii="Arial" w:hAnsi="Arial" w:cs="Arial"/>
          <w:sz w:val="24"/>
          <w:szCs w:val="24"/>
        </w:rPr>
        <w:t>. And in any case the act of destruction has to take place and the testator is not the person to do so and ends up appointing another person then they have to make sure that the act of destruction is done in presence of the testator</w:t>
      </w:r>
      <w:r w:rsidR="00C449A2">
        <w:rPr>
          <w:rStyle w:val="FootnoteReference"/>
          <w:rFonts w:ascii="Arial" w:hAnsi="Arial" w:cs="Arial"/>
          <w:sz w:val="24"/>
          <w:szCs w:val="24"/>
        </w:rPr>
        <w:footnoteReference w:id="15"/>
      </w:r>
      <w:r>
        <w:rPr>
          <w:rFonts w:ascii="Arial" w:hAnsi="Arial" w:cs="Arial"/>
          <w:sz w:val="24"/>
          <w:szCs w:val="24"/>
        </w:rPr>
        <w:t>.</w:t>
      </w:r>
      <w:r w:rsidR="00643B15">
        <w:rPr>
          <w:rFonts w:ascii="Arial" w:hAnsi="Arial" w:cs="Arial"/>
          <w:sz w:val="24"/>
          <w:szCs w:val="24"/>
        </w:rPr>
        <w:t xml:space="preserve"> In any case that after the </w:t>
      </w:r>
      <w:r w:rsidR="00643B15">
        <w:rPr>
          <w:rFonts w:ascii="Arial" w:hAnsi="Arial" w:cs="Arial"/>
          <w:sz w:val="24"/>
          <w:szCs w:val="24"/>
        </w:rPr>
        <w:lastRenderedPageBreak/>
        <w:t>death of the testator the will is not found the its assumed that the testator had destroyed the will before his demise</w:t>
      </w:r>
      <w:r w:rsidR="00C449A2">
        <w:rPr>
          <w:rStyle w:val="FootnoteReference"/>
          <w:rFonts w:ascii="Arial" w:hAnsi="Arial" w:cs="Arial"/>
          <w:sz w:val="24"/>
          <w:szCs w:val="24"/>
        </w:rPr>
        <w:footnoteReference w:id="16"/>
      </w:r>
      <w:r w:rsidR="00643B15">
        <w:rPr>
          <w:rFonts w:ascii="Arial" w:hAnsi="Arial" w:cs="Arial"/>
          <w:sz w:val="24"/>
          <w:szCs w:val="24"/>
        </w:rPr>
        <w:t xml:space="preserve">. </w:t>
      </w:r>
    </w:p>
    <w:p w:rsidR="00795BA8" w:rsidRDefault="00643B15" w:rsidP="007F6D35">
      <w:pPr>
        <w:rPr>
          <w:rFonts w:ascii="Arial" w:hAnsi="Arial" w:cs="Arial"/>
          <w:sz w:val="24"/>
          <w:szCs w:val="24"/>
        </w:rPr>
      </w:pPr>
      <w:r>
        <w:rPr>
          <w:rFonts w:ascii="Arial" w:hAnsi="Arial" w:cs="Arial"/>
          <w:sz w:val="24"/>
          <w:szCs w:val="24"/>
        </w:rPr>
        <w:t xml:space="preserve">In our case scenario the testator tore his will due to the neglecting of himself by his daughters. By tearing that will then it’s clear that he had the intention of revoking the will he had written and thus ended up dying intestate. </w:t>
      </w:r>
    </w:p>
    <w:p w:rsidR="00643B15" w:rsidRDefault="00643B15" w:rsidP="007F6D35">
      <w:pPr>
        <w:rPr>
          <w:rFonts w:ascii="Arial" w:hAnsi="Arial" w:cs="Arial"/>
          <w:sz w:val="24"/>
          <w:szCs w:val="24"/>
        </w:rPr>
      </w:pPr>
      <w:r>
        <w:rPr>
          <w:rFonts w:ascii="Arial" w:hAnsi="Arial" w:cs="Arial"/>
          <w:sz w:val="24"/>
          <w:szCs w:val="24"/>
        </w:rPr>
        <w:t xml:space="preserve">This can also be one of the </w:t>
      </w:r>
      <w:r w:rsidR="00795BA8">
        <w:rPr>
          <w:rFonts w:ascii="Arial" w:hAnsi="Arial" w:cs="Arial"/>
          <w:sz w:val="24"/>
          <w:szCs w:val="24"/>
        </w:rPr>
        <w:t>rebuttable</w:t>
      </w:r>
      <w:r>
        <w:rPr>
          <w:rFonts w:ascii="Arial" w:hAnsi="Arial" w:cs="Arial"/>
          <w:sz w:val="24"/>
          <w:szCs w:val="24"/>
        </w:rPr>
        <w:t xml:space="preserve"> presumption of a will found mutilated at death in which if a will which has been in the </w:t>
      </w:r>
      <w:r w:rsidR="00C67E0E">
        <w:rPr>
          <w:rFonts w:ascii="Arial" w:hAnsi="Arial" w:cs="Arial"/>
          <w:sz w:val="24"/>
          <w:szCs w:val="24"/>
        </w:rPr>
        <w:t>testator’s</w:t>
      </w:r>
      <w:r>
        <w:rPr>
          <w:rFonts w:ascii="Arial" w:hAnsi="Arial" w:cs="Arial"/>
          <w:sz w:val="24"/>
          <w:szCs w:val="24"/>
        </w:rPr>
        <w:t xml:space="preserve"> </w:t>
      </w:r>
      <w:r w:rsidR="00795BA8">
        <w:rPr>
          <w:rFonts w:ascii="Arial" w:hAnsi="Arial" w:cs="Arial"/>
          <w:sz w:val="24"/>
          <w:szCs w:val="24"/>
        </w:rPr>
        <w:t>possession</w:t>
      </w:r>
      <w:r>
        <w:rPr>
          <w:rFonts w:ascii="Arial" w:hAnsi="Arial" w:cs="Arial"/>
          <w:sz w:val="24"/>
          <w:szCs w:val="24"/>
        </w:rPr>
        <w:t xml:space="preserve"> but which is found to be torn or mutilated at his death is presumed to have been torn or mutilated by the testator with the intention of revoking it in whole or in part </w:t>
      </w:r>
      <w:r w:rsidR="00795BA8">
        <w:rPr>
          <w:rFonts w:ascii="Arial" w:hAnsi="Arial" w:cs="Arial"/>
          <w:sz w:val="24"/>
          <w:szCs w:val="24"/>
        </w:rPr>
        <w:t>but either way the presumption can also be rebutted by evidence which can also be used to prove the contrary</w:t>
      </w:r>
      <w:r w:rsidR="00C449A2">
        <w:rPr>
          <w:rStyle w:val="FootnoteReference"/>
          <w:rFonts w:ascii="Arial" w:hAnsi="Arial" w:cs="Arial"/>
          <w:sz w:val="24"/>
          <w:szCs w:val="24"/>
        </w:rPr>
        <w:footnoteReference w:id="17"/>
      </w:r>
      <w:r w:rsidR="00795BA8">
        <w:rPr>
          <w:rFonts w:ascii="Arial" w:hAnsi="Arial" w:cs="Arial"/>
          <w:sz w:val="24"/>
          <w:szCs w:val="24"/>
        </w:rPr>
        <w:t>.</w:t>
      </w:r>
    </w:p>
    <w:p w:rsidR="00795BA8" w:rsidRDefault="00795BA8" w:rsidP="007F6D35">
      <w:pPr>
        <w:rPr>
          <w:rFonts w:ascii="Arial" w:hAnsi="Arial" w:cs="Arial"/>
          <w:sz w:val="24"/>
          <w:szCs w:val="24"/>
        </w:rPr>
      </w:pPr>
    </w:p>
    <w:p w:rsidR="00795BA8" w:rsidRDefault="00795BA8" w:rsidP="007F6D35">
      <w:pPr>
        <w:rPr>
          <w:rFonts w:ascii="Arial" w:hAnsi="Arial" w:cs="Arial"/>
          <w:sz w:val="24"/>
          <w:szCs w:val="24"/>
        </w:rPr>
      </w:pPr>
      <w:r w:rsidRPr="0017310E">
        <w:rPr>
          <w:rFonts w:ascii="Arial" w:hAnsi="Arial" w:cs="Arial"/>
          <w:b/>
          <w:sz w:val="24"/>
          <w:szCs w:val="24"/>
        </w:rPr>
        <w:t>ISSUE OF REVOKING</w:t>
      </w:r>
      <w:r w:rsidR="00E81104" w:rsidRPr="0017310E">
        <w:rPr>
          <w:rFonts w:ascii="Arial" w:hAnsi="Arial" w:cs="Arial"/>
          <w:b/>
          <w:sz w:val="24"/>
          <w:szCs w:val="24"/>
        </w:rPr>
        <w:t xml:space="preserve"> A WILL BY CROSSING A LINE</w:t>
      </w:r>
      <w:r w:rsidRPr="0017310E">
        <w:rPr>
          <w:rFonts w:ascii="Arial" w:hAnsi="Arial" w:cs="Arial"/>
          <w:b/>
          <w:sz w:val="24"/>
          <w:szCs w:val="24"/>
        </w:rPr>
        <w:t xml:space="preserve"> THROUGH IT</w:t>
      </w:r>
      <w:r>
        <w:rPr>
          <w:rFonts w:ascii="Arial" w:hAnsi="Arial" w:cs="Arial"/>
          <w:sz w:val="24"/>
          <w:szCs w:val="24"/>
        </w:rPr>
        <w:t>.</w:t>
      </w:r>
    </w:p>
    <w:p w:rsidR="00E81104" w:rsidRDefault="00E81104" w:rsidP="007F6D35">
      <w:pPr>
        <w:rPr>
          <w:rFonts w:ascii="Arial" w:hAnsi="Arial" w:cs="Arial"/>
          <w:sz w:val="24"/>
          <w:szCs w:val="24"/>
        </w:rPr>
      </w:pPr>
      <w:r>
        <w:rPr>
          <w:rFonts w:ascii="Arial" w:hAnsi="Arial" w:cs="Arial"/>
          <w:sz w:val="24"/>
          <w:szCs w:val="24"/>
        </w:rPr>
        <w:t xml:space="preserve">As discussed </w:t>
      </w:r>
      <w:r w:rsidR="00C67E0E">
        <w:rPr>
          <w:rFonts w:ascii="Arial" w:hAnsi="Arial" w:cs="Arial"/>
          <w:sz w:val="24"/>
          <w:szCs w:val="24"/>
        </w:rPr>
        <w:t>earlier</w:t>
      </w:r>
      <w:r>
        <w:rPr>
          <w:rFonts w:ascii="Arial" w:hAnsi="Arial" w:cs="Arial"/>
          <w:sz w:val="24"/>
          <w:szCs w:val="24"/>
        </w:rPr>
        <w:t xml:space="preserve"> there are various ways of revoking a will.</w:t>
      </w:r>
      <w:r w:rsidR="00ED3A66">
        <w:rPr>
          <w:rFonts w:ascii="Arial" w:hAnsi="Arial" w:cs="Arial"/>
          <w:sz w:val="24"/>
          <w:szCs w:val="24"/>
        </w:rPr>
        <w:t xml:space="preserve"> This happens when the testator using a ball point pen </w:t>
      </w:r>
      <w:r w:rsidR="00C67E0E">
        <w:rPr>
          <w:rFonts w:ascii="Arial" w:hAnsi="Arial" w:cs="Arial"/>
          <w:sz w:val="24"/>
          <w:szCs w:val="24"/>
        </w:rPr>
        <w:t>crosses</w:t>
      </w:r>
      <w:r w:rsidR="00ED3A66">
        <w:rPr>
          <w:rFonts w:ascii="Arial" w:hAnsi="Arial" w:cs="Arial"/>
          <w:sz w:val="24"/>
          <w:szCs w:val="24"/>
        </w:rPr>
        <w:t xml:space="preserve"> a line over the face of the will with the intention of revoking the will. </w:t>
      </w:r>
      <w:r w:rsidR="00C67E0E">
        <w:rPr>
          <w:rFonts w:ascii="Arial" w:hAnsi="Arial" w:cs="Arial"/>
          <w:sz w:val="24"/>
          <w:szCs w:val="24"/>
        </w:rPr>
        <w:t>Accordingly,</w:t>
      </w:r>
      <w:r w:rsidR="00ED3A66">
        <w:rPr>
          <w:rFonts w:ascii="Arial" w:hAnsi="Arial" w:cs="Arial"/>
          <w:sz w:val="24"/>
          <w:szCs w:val="24"/>
        </w:rPr>
        <w:t xml:space="preserve"> it there are scenarios where the sign</w:t>
      </w:r>
      <w:r w:rsidR="000E0DF7">
        <w:rPr>
          <w:rFonts w:ascii="Arial" w:hAnsi="Arial" w:cs="Arial"/>
          <w:sz w:val="24"/>
          <w:szCs w:val="24"/>
        </w:rPr>
        <w:t>ature of the attesting witness is scratched out or either way the signature of the testator but in any case that the signature is eligible then the will cannot be revoked at all</w:t>
      </w:r>
      <w:r w:rsidR="00C449A2">
        <w:rPr>
          <w:rStyle w:val="FootnoteReference"/>
          <w:rFonts w:ascii="Arial" w:hAnsi="Arial" w:cs="Arial"/>
          <w:sz w:val="24"/>
          <w:szCs w:val="24"/>
        </w:rPr>
        <w:footnoteReference w:id="18"/>
      </w:r>
      <w:r w:rsidR="000E0DF7">
        <w:rPr>
          <w:rFonts w:ascii="Arial" w:hAnsi="Arial" w:cs="Arial"/>
          <w:sz w:val="24"/>
          <w:szCs w:val="24"/>
        </w:rPr>
        <w:t xml:space="preserve">. Though there </w:t>
      </w:r>
      <w:r w:rsidR="00C67E0E">
        <w:rPr>
          <w:rFonts w:ascii="Arial" w:hAnsi="Arial" w:cs="Arial"/>
          <w:sz w:val="24"/>
          <w:szCs w:val="24"/>
        </w:rPr>
        <w:t>are also other scenario where the signatures of both the witness and the testator are scratched out using a penknife and thus they are at all not eligible and thus there is the revocation of the will</w:t>
      </w:r>
      <w:r w:rsidR="00C449A2">
        <w:rPr>
          <w:rStyle w:val="FootnoteReference"/>
          <w:rFonts w:ascii="Arial" w:hAnsi="Arial" w:cs="Arial"/>
          <w:sz w:val="24"/>
          <w:szCs w:val="24"/>
        </w:rPr>
        <w:footnoteReference w:id="19"/>
      </w:r>
      <w:r w:rsidR="00C67E0E">
        <w:rPr>
          <w:rFonts w:ascii="Arial" w:hAnsi="Arial" w:cs="Arial"/>
          <w:sz w:val="24"/>
          <w:szCs w:val="24"/>
        </w:rPr>
        <w:t>.</w:t>
      </w:r>
    </w:p>
    <w:p w:rsidR="00795BA8" w:rsidRDefault="00795BA8" w:rsidP="007F6D35">
      <w:pPr>
        <w:rPr>
          <w:rFonts w:ascii="Arial" w:hAnsi="Arial" w:cs="Arial"/>
          <w:sz w:val="24"/>
          <w:szCs w:val="24"/>
        </w:rPr>
      </w:pPr>
    </w:p>
    <w:p w:rsidR="00795BA8" w:rsidRDefault="00795BA8" w:rsidP="007F6D35">
      <w:pPr>
        <w:rPr>
          <w:rFonts w:ascii="Arial" w:hAnsi="Arial" w:cs="Arial"/>
          <w:sz w:val="24"/>
          <w:szCs w:val="24"/>
        </w:rPr>
      </w:pPr>
    </w:p>
    <w:p w:rsidR="00393285" w:rsidRDefault="00393285" w:rsidP="007F6D35">
      <w:pPr>
        <w:rPr>
          <w:rFonts w:ascii="Arial" w:hAnsi="Arial" w:cs="Arial"/>
          <w:sz w:val="24"/>
          <w:szCs w:val="24"/>
        </w:rPr>
      </w:pPr>
    </w:p>
    <w:p w:rsidR="00393285" w:rsidRDefault="00393285" w:rsidP="007F6D35">
      <w:pPr>
        <w:rPr>
          <w:rFonts w:ascii="Arial" w:hAnsi="Arial" w:cs="Arial"/>
          <w:sz w:val="24"/>
          <w:szCs w:val="24"/>
        </w:rPr>
      </w:pPr>
    </w:p>
    <w:p w:rsidR="00393285" w:rsidRDefault="00393285" w:rsidP="007F6D35">
      <w:pPr>
        <w:rPr>
          <w:rFonts w:ascii="Arial" w:hAnsi="Arial" w:cs="Arial"/>
          <w:sz w:val="24"/>
          <w:szCs w:val="24"/>
        </w:rPr>
      </w:pPr>
    </w:p>
    <w:p w:rsidR="00393285" w:rsidRDefault="00393285" w:rsidP="007F6D35">
      <w:pPr>
        <w:rPr>
          <w:rFonts w:ascii="Arial" w:hAnsi="Arial" w:cs="Arial"/>
          <w:sz w:val="24"/>
          <w:szCs w:val="24"/>
        </w:rPr>
      </w:pPr>
    </w:p>
    <w:p w:rsidR="00393285" w:rsidRDefault="00393285" w:rsidP="007F6D35">
      <w:pPr>
        <w:rPr>
          <w:rFonts w:ascii="Arial" w:hAnsi="Arial" w:cs="Arial"/>
          <w:sz w:val="24"/>
          <w:szCs w:val="24"/>
        </w:rPr>
      </w:pPr>
    </w:p>
    <w:p w:rsidR="00393285" w:rsidRDefault="00393285" w:rsidP="007F6D35">
      <w:pPr>
        <w:rPr>
          <w:rFonts w:ascii="Arial" w:hAnsi="Arial" w:cs="Arial"/>
          <w:sz w:val="24"/>
          <w:szCs w:val="24"/>
        </w:rPr>
      </w:pPr>
    </w:p>
    <w:p w:rsidR="00393285" w:rsidRDefault="00393285" w:rsidP="007F6D35">
      <w:pPr>
        <w:rPr>
          <w:rFonts w:ascii="Arial" w:hAnsi="Arial" w:cs="Arial"/>
          <w:sz w:val="24"/>
          <w:szCs w:val="24"/>
        </w:rPr>
      </w:pPr>
    </w:p>
    <w:sectPr w:rsidR="00393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627" w:rsidRDefault="00796627" w:rsidP="00976E54">
      <w:pPr>
        <w:spacing w:after="0" w:line="240" w:lineRule="auto"/>
      </w:pPr>
      <w:r>
        <w:separator/>
      </w:r>
    </w:p>
  </w:endnote>
  <w:endnote w:type="continuationSeparator" w:id="0">
    <w:p w:rsidR="00796627" w:rsidRDefault="00796627" w:rsidP="0097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627" w:rsidRDefault="00796627" w:rsidP="00976E54">
      <w:pPr>
        <w:spacing w:after="0" w:line="240" w:lineRule="auto"/>
      </w:pPr>
      <w:r>
        <w:separator/>
      </w:r>
    </w:p>
  </w:footnote>
  <w:footnote w:type="continuationSeparator" w:id="0">
    <w:p w:rsidR="00796627" w:rsidRDefault="00796627" w:rsidP="00976E54">
      <w:pPr>
        <w:spacing w:after="0" w:line="240" w:lineRule="auto"/>
      </w:pPr>
      <w:r>
        <w:continuationSeparator/>
      </w:r>
    </w:p>
  </w:footnote>
  <w:footnote w:id="1">
    <w:p w:rsidR="00976E54" w:rsidRDefault="00976E54">
      <w:pPr>
        <w:pStyle w:val="FootnoteText"/>
      </w:pPr>
      <w:r>
        <w:rPr>
          <w:rStyle w:val="FootnoteReference"/>
        </w:rPr>
        <w:footnoteRef/>
      </w:r>
      <w:r>
        <w:t xml:space="preserve"> The law of succession 12</w:t>
      </w:r>
      <w:r w:rsidRPr="00976E54">
        <w:rPr>
          <w:vertAlign w:val="superscript"/>
        </w:rPr>
        <w:t>th</w:t>
      </w:r>
      <w:r>
        <w:t xml:space="preserve"> edition</w:t>
      </w:r>
    </w:p>
  </w:footnote>
  <w:footnote w:id="2">
    <w:p w:rsidR="00976E54" w:rsidRDefault="00976E54">
      <w:pPr>
        <w:pStyle w:val="FootnoteText"/>
      </w:pPr>
      <w:r>
        <w:rPr>
          <w:rStyle w:val="FootnoteReference"/>
        </w:rPr>
        <w:footnoteRef/>
      </w:r>
      <w:r>
        <w:t xml:space="preserve"> The law of succession 12</w:t>
      </w:r>
      <w:r w:rsidRPr="00976E54">
        <w:rPr>
          <w:vertAlign w:val="superscript"/>
        </w:rPr>
        <w:t>th</w:t>
      </w:r>
      <w:r>
        <w:t xml:space="preserve"> edition</w:t>
      </w:r>
    </w:p>
  </w:footnote>
  <w:footnote w:id="3">
    <w:p w:rsidR="00976E54" w:rsidRDefault="00976E54">
      <w:pPr>
        <w:pStyle w:val="FootnoteText"/>
      </w:pPr>
      <w:r>
        <w:rPr>
          <w:rStyle w:val="FootnoteReference"/>
        </w:rPr>
        <w:footnoteRef/>
      </w:r>
      <w:r>
        <w:t xml:space="preserve"> The law of succession act </w:t>
      </w:r>
      <w:proofErr w:type="spellStart"/>
      <w:r>
        <w:t>kenya</w:t>
      </w:r>
      <w:proofErr w:type="spellEnd"/>
    </w:p>
  </w:footnote>
  <w:footnote w:id="4">
    <w:p w:rsidR="00976E54" w:rsidRDefault="00976E54">
      <w:pPr>
        <w:pStyle w:val="FootnoteText"/>
      </w:pPr>
      <w:r>
        <w:rPr>
          <w:rStyle w:val="FootnoteReference"/>
        </w:rPr>
        <w:footnoteRef/>
      </w:r>
      <w:r>
        <w:t xml:space="preserve"> Kenya legal resources</w:t>
      </w:r>
    </w:p>
  </w:footnote>
  <w:footnote w:id="5">
    <w:p w:rsidR="00EC7A37" w:rsidRDefault="00EC7A37">
      <w:pPr>
        <w:pStyle w:val="FootnoteText"/>
      </w:pPr>
      <w:r>
        <w:rPr>
          <w:rStyle w:val="FootnoteReference"/>
        </w:rPr>
        <w:footnoteRef/>
      </w:r>
      <w:r>
        <w:t xml:space="preserve"> Case book on the law of succession 4</w:t>
      </w:r>
      <w:r w:rsidRPr="00EC7A37">
        <w:rPr>
          <w:vertAlign w:val="superscript"/>
        </w:rPr>
        <w:t>th</w:t>
      </w:r>
      <w:r>
        <w:t xml:space="preserve"> edition</w:t>
      </w:r>
    </w:p>
  </w:footnote>
  <w:footnote w:id="6">
    <w:p w:rsidR="00976E54" w:rsidRDefault="00976E54">
      <w:pPr>
        <w:pStyle w:val="FootnoteText"/>
      </w:pPr>
      <w:r>
        <w:rPr>
          <w:rStyle w:val="FootnoteReference"/>
        </w:rPr>
        <w:footnoteRef/>
      </w:r>
      <w:r>
        <w:t xml:space="preserve"> </w:t>
      </w:r>
      <w:r>
        <w:t>The law of succession 12</w:t>
      </w:r>
      <w:r w:rsidRPr="00976E54">
        <w:rPr>
          <w:vertAlign w:val="superscript"/>
        </w:rPr>
        <w:t>th</w:t>
      </w:r>
      <w:r>
        <w:t xml:space="preserve"> edition</w:t>
      </w:r>
    </w:p>
  </w:footnote>
  <w:footnote w:id="7">
    <w:p w:rsidR="00976E54" w:rsidRDefault="00976E54">
      <w:pPr>
        <w:pStyle w:val="FootnoteText"/>
      </w:pPr>
      <w:r>
        <w:rPr>
          <w:rStyle w:val="FootnoteReference"/>
        </w:rPr>
        <w:footnoteRef/>
      </w:r>
      <w:r>
        <w:t xml:space="preserve"> Casebook on the law of succession</w:t>
      </w:r>
      <w:r w:rsidR="00C449A2">
        <w:t xml:space="preserve"> 2</w:t>
      </w:r>
      <w:r w:rsidR="00C449A2" w:rsidRPr="00C449A2">
        <w:rPr>
          <w:vertAlign w:val="superscript"/>
        </w:rPr>
        <w:t>nd</w:t>
      </w:r>
      <w:r w:rsidR="00C449A2">
        <w:t xml:space="preserve"> edition</w:t>
      </w:r>
    </w:p>
  </w:footnote>
  <w:footnote w:id="8">
    <w:p w:rsidR="00C449A2" w:rsidRDefault="00C449A2">
      <w:pPr>
        <w:pStyle w:val="FootnoteText"/>
      </w:pPr>
      <w:r>
        <w:rPr>
          <w:rStyle w:val="FootnoteReference"/>
        </w:rPr>
        <w:footnoteRef/>
      </w:r>
      <w:r>
        <w:t xml:space="preserve"> </w:t>
      </w:r>
      <w:r>
        <w:t>The law of succession 12</w:t>
      </w:r>
      <w:r w:rsidRPr="00976E54">
        <w:rPr>
          <w:vertAlign w:val="superscript"/>
        </w:rPr>
        <w:t>th</w:t>
      </w:r>
      <w:r>
        <w:t xml:space="preserve"> edition</w:t>
      </w:r>
    </w:p>
  </w:footnote>
  <w:footnote w:id="9">
    <w:p w:rsidR="00C449A2" w:rsidRDefault="00C449A2">
      <w:pPr>
        <w:pStyle w:val="FootnoteText"/>
      </w:pPr>
      <w:r>
        <w:rPr>
          <w:rStyle w:val="FootnoteReference"/>
        </w:rPr>
        <w:footnoteRef/>
      </w:r>
      <w:r>
        <w:t xml:space="preserve"> The </w:t>
      </w:r>
      <w:r w:rsidR="00EC7A37">
        <w:t>legal dictionary</w:t>
      </w:r>
    </w:p>
  </w:footnote>
  <w:footnote w:id="10">
    <w:p w:rsidR="00C449A2" w:rsidRDefault="00C449A2">
      <w:pPr>
        <w:pStyle w:val="FootnoteText"/>
      </w:pPr>
      <w:r>
        <w:rPr>
          <w:rStyle w:val="FootnoteReference"/>
        </w:rPr>
        <w:footnoteRef/>
      </w:r>
      <w:r>
        <w:t xml:space="preserve"> The law of succession act</w:t>
      </w:r>
    </w:p>
  </w:footnote>
  <w:footnote w:id="11">
    <w:p w:rsidR="00C449A2" w:rsidRDefault="00C449A2">
      <w:pPr>
        <w:pStyle w:val="FootnoteText"/>
      </w:pPr>
      <w:r>
        <w:rPr>
          <w:rStyle w:val="FootnoteReference"/>
        </w:rPr>
        <w:footnoteRef/>
      </w:r>
      <w:r>
        <w:t xml:space="preserve"> The law of succession act</w:t>
      </w:r>
    </w:p>
  </w:footnote>
  <w:footnote w:id="12">
    <w:p w:rsidR="00C449A2" w:rsidRDefault="00C449A2">
      <w:pPr>
        <w:pStyle w:val="FootnoteText"/>
      </w:pPr>
      <w:r>
        <w:rPr>
          <w:rStyle w:val="FootnoteReference"/>
        </w:rPr>
        <w:footnoteRef/>
      </w:r>
      <w:r>
        <w:t xml:space="preserve"> </w:t>
      </w:r>
      <w:r>
        <w:t>The law of succession 12</w:t>
      </w:r>
      <w:r w:rsidRPr="00976E54">
        <w:rPr>
          <w:vertAlign w:val="superscript"/>
        </w:rPr>
        <w:t>th</w:t>
      </w:r>
      <w:r>
        <w:t xml:space="preserve"> edition</w:t>
      </w:r>
    </w:p>
  </w:footnote>
  <w:footnote w:id="13">
    <w:p w:rsidR="00C449A2" w:rsidRDefault="00C449A2">
      <w:pPr>
        <w:pStyle w:val="FootnoteText"/>
      </w:pPr>
      <w:r>
        <w:rPr>
          <w:rStyle w:val="FootnoteReference"/>
        </w:rPr>
        <w:footnoteRef/>
      </w:r>
      <w:r>
        <w:t xml:space="preserve"> </w:t>
      </w:r>
      <w:r>
        <w:t>The law of succession 12</w:t>
      </w:r>
      <w:r w:rsidRPr="00976E54">
        <w:rPr>
          <w:vertAlign w:val="superscript"/>
        </w:rPr>
        <w:t>th</w:t>
      </w:r>
      <w:r>
        <w:t xml:space="preserve"> edition</w:t>
      </w:r>
    </w:p>
  </w:footnote>
  <w:footnote w:id="14">
    <w:p w:rsidR="00C449A2" w:rsidRDefault="00C449A2">
      <w:pPr>
        <w:pStyle w:val="FootnoteText"/>
      </w:pPr>
      <w:r>
        <w:rPr>
          <w:rStyle w:val="FootnoteReference"/>
        </w:rPr>
        <w:footnoteRef/>
      </w:r>
      <w:r>
        <w:t xml:space="preserve"> Casebook on the law of succession 4</w:t>
      </w:r>
      <w:r w:rsidRPr="00C449A2">
        <w:rPr>
          <w:vertAlign w:val="superscript"/>
        </w:rPr>
        <w:t>th</w:t>
      </w:r>
      <w:r>
        <w:t xml:space="preserve"> edition</w:t>
      </w:r>
    </w:p>
  </w:footnote>
  <w:footnote w:id="15">
    <w:p w:rsidR="00C449A2" w:rsidRDefault="00C449A2">
      <w:pPr>
        <w:pStyle w:val="FootnoteText"/>
      </w:pPr>
      <w:r>
        <w:rPr>
          <w:rStyle w:val="FootnoteReference"/>
        </w:rPr>
        <w:footnoteRef/>
      </w:r>
      <w:r>
        <w:t xml:space="preserve"> </w:t>
      </w:r>
      <w:r>
        <w:t>The law of succession 12</w:t>
      </w:r>
      <w:r w:rsidRPr="00976E54">
        <w:rPr>
          <w:vertAlign w:val="superscript"/>
        </w:rPr>
        <w:t>th</w:t>
      </w:r>
      <w:r>
        <w:t xml:space="preserve"> edition</w:t>
      </w:r>
    </w:p>
  </w:footnote>
  <w:footnote w:id="16">
    <w:p w:rsidR="00C449A2" w:rsidRDefault="00C449A2">
      <w:pPr>
        <w:pStyle w:val="FootnoteText"/>
      </w:pPr>
      <w:r>
        <w:rPr>
          <w:rStyle w:val="FootnoteReference"/>
        </w:rPr>
        <w:footnoteRef/>
      </w:r>
      <w:r>
        <w:t xml:space="preserve"> </w:t>
      </w:r>
      <w:r>
        <w:t>The law of succession 12</w:t>
      </w:r>
      <w:r w:rsidRPr="00976E54">
        <w:rPr>
          <w:vertAlign w:val="superscript"/>
        </w:rPr>
        <w:t>th</w:t>
      </w:r>
      <w:r>
        <w:t xml:space="preserve"> edition</w:t>
      </w:r>
    </w:p>
  </w:footnote>
  <w:footnote w:id="17">
    <w:p w:rsidR="00C449A2" w:rsidRDefault="00C449A2">
      <w:pPr>
        <w:pStyle w:val="FootnoteText"/>
      </w:pPr>
      <w:r>
        <w:rPr>
          <w:rStyle w:val="FootnoteReference"/>
        </w:rPr>
        <w:footnoteRef/>
      </w:r>
      <w:r>
        <w:t xml:space="preserve"> </w:t>
      </w:r>
      <w:r>
        <w:t>The law of succession 12</w:t>
      </w:r>
      <w:r w:rsidRPr="00976E54">
        <w:rPr>
          <w:vertAlign w:val="superscript"/>
        </w:rPr>
        <w:t>th</w:t>
      </w:r>
      <w:r>
        <w:t xml:space="preserve"> edition</w:t>
      </w:r>
    </w:p>
  </w:footnote>
  <w:footnote w:id="18">
    <w:p w:rsidR="00C449A2" w:rsidRDefault="00C449A2">
      <w:pPr>
        <w:pStyle w:val="FootnoteText"/>
      </w:pPr>
      <w:r>
        <w:rPr>
          <w:rStyle w:val="FootnoteReference"/>
        </w:rPr>
        <w:footnoteRef/>
      </w:r>
      <w:r>
        <w:t xml:space="preserve"> Kenya legal resources</w:t>
      </w:r>
    </w:p>
  </w:footnote>
  <w:footnote w:id="19">
    <w:p w:rsidR="00C449A2" w:rsidRDefault="00C449A2">
      <w:pPr>
        <w:pStyle w:val="FootnoteText"/>
      </w:pPr>
      <w:r>
        <w:rPr>
          <w:rStyle w:val="FootnoteReference"/>
        </w:rPr>
        <w:footnoteRef/>
      </w:r>
      <w:r>
        <w:t xml:space="preserve"> </w:t>
      </w:r>
      <w:r>
        <w:t>The law of succession 12</w:t>
      </w:r>
      <w:r w:rsidRPr="00976E54">
        <w:rPr>
          <w:vertAlign w:val="superscript"/>
        </w:rPr>
        <w:t>th</w:t>
      </w:r>
      <w:r>
        <w:t xml:space="preserve"> edition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645E2B"/>
    <w:multiLevelType w:val="multilevel"/>
    <w:tmpl w:val="9E3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2NbAwNTe0BFLGxko6SsGpxcWZ+XkgBYa1AHb8xQEsAAAA"/>
  </w:docVars>
  <w:rsids>
    <w:rsidRoot w:val="007F6D35"/>
    <w:rsid w:val="000E0DF7"/>
    <w:rsid w:val="0017310E"/>
    <w:rsid w:val="002C5837"/>
    <w:rsid w:val="00335AEB"/>
    <w:rsid w:val="00393285"/>
    <w:rsid w:val="004254B2"/>
    <w:rsid w:val="00462315"/>
    <w:rsid w:val="00477AF3"/>
    <w:rsid w:val="00483C71"/>
    <w:rsid w:val="00537A8D"/>
    <w:rsid w:val="00561A8A"/>
    <w:rsid w:val="005D1ABC"/>
    <w:rsid w:val="00643B15"/>
    <w:rsid w:val="00690300"/>
    <w:rsid w:val="0076446B"/>
    <w:rsid w:val="00795BA8"/>
    <w:rsid w:val="00796627"/>
    <w:rsid w:val="007F6D35"/>
    <w:rsid w:val="00842040"/>
    <w:rsid w:val="00976E54"/>
    <w:rsid w:val="00A27DA2"/>
    <w:rsid w:val="00BA655B"/>
    <w:rsid w:val="00C449A2"/>
    <w:rsid w:val="00C67E0E"/>
    <w:rsid w:val="00D22CA6"/>
    <w:rsid w:val="00E81104"/>
    <w:rsid w:val="00EB1B40"/>
    <w:rsid w:val="00EC7A37"/>
    <w:rsid w:val="00ED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3583"/>
  <w15:chartTrackingRefBased/>
  <w15:docId w15:val="{60ABFCDD-50D9-4779-BD3C-ACCA012D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285"/>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76E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E54"/>
    <w:rPr>
      <w:sz w:val="20"/>
      <w:szCs w:val="20"/>
    </w:rPr>
  </w:style>
  <w:style w:type="character" w:styleId="FootnoteReference">
    <w:name w:val="footnote reference"/>
    <w:basedOn w:val="DefaultParagraphFont"/>
    <w:uiPriority w:val="99"/>
    <w:semiHidden/>
    <w:unhideWhenUsed/>
    <w:rsid w:val="00976E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69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71F39-0B7D-463F-A653-E20232424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6</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6</cp:revision>
  <dcterms:created xsi:type="dcterms:W3CDTF">2018-04-04T21:27:00Z</dcterms:created>
  <dcterms:modified xsi:type="dcterms:W3CDTF">2018-04-05T03:45:00Z</dcterms:modified>
</cp:coreProperties>
</file>