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69B2" w14:textId="10DACEDE" w:rsidR="00510EEB" w:rsidRPr="00510EEB" w:rsidRDefault="00510EEB" w:rsidP="00510EEB">
      <w:r w:rsidRPr="00510EEB">
        <w:rPr>
          <w:b/>
          <w:bCs/>
        </w:rPr>
        <w:t>Marianne</w:t>
      </w:r>
      <w:r w:rsidRPr="00510EEB">
        <w:rPr>
          <w:rFonts w:ascii="Arial" w:hAnsi="Arial" w:cs="Arial"/>
          <w:b/>
          <w:bCs/>
        </w:rPr>
        <w:t> </w:t>
      </w:r>
      <w:r>
        <w:rPr>
          <w:b/>
          <w:bCs/>
        </w:rPr>
        <w:t>Machmouchi</w:t>
      </w:r>
      <w:r w:rsidRPr="00510EEB">
        <w:t xml:space="preserve"> is a results-driven, enthusiastic legal</w:t>
      </w:r>
      <w:r w:rsidR="0045705F">
        <w:t xml:space="preserve"> </w:t>
      </w:r>
      <w:proofErr w:type="gramStart"/>
      <w:r w:rsidR="0045705F">
        <w:t>consultant</w:t>
      </w:r>
      <w:r w:rsidRPr="00510EEB">
        <w:t xml:space="preserve"> —</w:t>
      </w:r>
      <w:proofErr w:type="gramEnd"/>
      <w:r w:rsidRPr="00510EEB">
        <w:t>ambitious, energetic, and always eager for the next challenge. A team leader at heart, she believes strongly that when one team member stumbles, the whole team supports them—and that mindset has shaped her thriving legal journey.</w:t>
      </w:r>
    </w:p>
    <w:p w14:paraId="3AE19A32" w14:textId="77777777" w:rsidR="00510EEB" w:rsidRPr="00510EEB" w:rsidRDefault="00510EEB" w:rsidP="00510EEB">
      <w:r w:rsidRPr="00510EEB">
        <w:t>Starting her career at a major international law firm in Beirut, Marianne handled the firm’s entire case portfolio as a junior lawyer. She built a strong foundation in litigation and problem</w:t>
      </w:r>
      <w:r w:rsidRPr="00510EEB">
        <w:noBreakHyphen/>
        <w:t>solving, mastering how to communicate effectively with clients and public sector officials. Her ability to balance a friendly approach with strict professionalism ensured deadlines were met and clients remained satisfied.</w:t>
      </w:r>
    </w:p>
    <w:p w14:paraId="68D388A6" w14:textId="6DA17C89" w:rsidR="00BE1654" w:rsidRPr="00BE1654" w:rsidRDefault="00BE1654" w:rsidP="00BE1654">
      <w:r w:rsidRPr="00BE1654">
        <w:t xml:space="preserve">Transitioning into an in-house role, Marianne became a legal powerhouse, covering the full spectrum of corporate legal needs. She managed regulatory compliance, drafted and reviewed a wide variety of contracts (including JVs, </w:t>
      </w:r>
      <w:proofErr w:type="spellStart"/>
      <w:r w:rsidRPr="00BE1654">
        <w:t>MoUs</w:t>
      </w:r>
      <w:proofErr w:type="spellEnd"/>
      <w:r w:rsidRPr="00BE1654">
        <w:t xml:space="preserve">, NDAs, employment, consultancy, settlement, sales, and lease agreements), handled litigation and arbitration matters, and conducted internal investigations. Across jurisdictions—Lebanon, KSA, </w:t>
      </w:r>
      <w:r w:rsidR="003B6008">
        <w:t xml:space="preserve">UAE, </w:t>
      </w:r>
      <w:r w:rsidRPr="00BE1654">
        <w:t>Egypt, and France—she ensured company-wide legal compliance, managed civil, commercial, real estate,</w:t>
      </w:r>
      <w:r w:rsidR="00604EFE">
        <w:t xml:space="preserve"> co</w:t>
      </w:r>
      <w:r w:rsidR="00FB0730">
        <w:t>nstruction,</w:t>
      </w:r>
      <w:r w:rsidRPr="00BE1654">
        <w:t xml:space="preserve"> and labor disputes, and developed internal policies for all departments. Her broad exposure and strategic insight strengthened operations and mitigated risk across the board.</w:t>
      </w:r>
    </w:p>
    <w:p w14:paraId="162E2525" w14:textId="77777777" w:rsidR="00BE1654" w:rsidRPr="00BE1654" w:rsidRDefault="00BE1654" w:rsidP="00BE1654">
      <w:r w:rsidRPr="00BE1654">
        <w:t>She thrives in multilingual, multicultural settings—fluent in Arabic, English, and French—and brings cross-border experience to diverse sectors such as construction, sales, leasing, consultancy, and services.</w:t>
      </w:r>
    </w:p>
    <w:p w14:paraId="0353B1F2" w14:textId="4177905F" w:rsidR="00BE1654" w:rsidRPr="00BE1654" w:rsidRDefault="00BE1654" w:rsidP="00BE1654">
      <w:r w:rsidRPr="00BE1654">
        <w:t>Always eager to learn, Marianne pursued a Postgraduate Diploma in Law with the University of Law in London, where she’s preparing to take the SQE exams via a program that integrates SQE2 preparation and advanced modules in corporate and commercial law</w:t>
      </w:r>
      <w:r>
        <w:t xml:space="preserve">. </w:t>
      </w:r>
      <w:r w:rsidRPr="00BE1654">
        <w:t xml:space="preserve">This step reinforces her dual </w:t>
      </w:r>
      <w:proofErr w:type="gramStart"/>
      <w:r w:rsidRPr="00BE1654">
        <w:t>civil-law</w:t>
      </w:r>
      <w:proofErr w:type="gramEnd"/>
      <w:r w:rsidRPr="00BE1654">
        <w:t>/common-law foundation and demonstrates her commitment to global legal standards.</w:t>
      </w:r>
    </w:p>
    <w:p w14:paraId="3672F181" w14:textId="467A3C26" w:rsidR="00572A85" w:rsidRPr="00572A85" w:rsidRDefault="00572A85" w:rsidP="00572A85">
      <w:pPr>
        <w:rPr>
          <w:b/>
          <w:bCs/>
        </w:rPr>
      </w:pPr>
      <w:r w:rsidRPr="00572A85">
        <w:rPr>
          <w:b/>
          <w:bCs/>
        </w:rPr>
        <w:t xml:space="preserve"> Education</w:t>
      </w:r>
    </w:p>
    <w:p w14:paraId="72A7B974" w14:textId="5A626B59" w:rsidR="00572A85" w:rsidRPr="00572A85" w:rsidRDefault="00572A85" w:rsidP="00572A85">
      <w:pPr>
        <w:numPr>
          <w:ilvl w:val="0"/>
          <w:numId w:val="2"/>
        </w:numPr>
      </w:pPr>
      <w:r w:rsidRPr="00572A85">
        <w:rPr>
          <w:b/>
          <w:bCs/>
        </w:rPr>
        <w:t>Postgraduate Diploma in Legal Practice (SQE</w:t>
      </w:r>
      <w:r w:rsidRPr="00572A85">
        <w:rPr>
          <w:b/>
          <w:bCs/>
        </w:rPr>
        <w:noBreakHyphen/>
        <w:t>2 &amp; SQE Plus)</w:t>
      </w:r>
      <w:r w:rsidRPr="00572A85">
        <w:t xml:space="preserve">, University of Law, London—preparing for the SQE solicitor qualification </w:t>
      </w:r>
    </w:p>
    <w:p w14:paraId="27827DF2" w14:textId="77777777" w:rsidR="00572A85" w:rsidRPr="00572A85" w:rsidRDefault="00572A85" w:rsidP="00572A85">
      <w:pPr>
        <w:numPr>
          <w:ilvl w:val="0"/>
          <w:numId w:val="2"/>
        </w:numPr>
      </w:pPr>
      <w:r w:rsidRPr="00572A85">
        <w:rPr>
          <w:b/>
          <w:bCs/>
        </w:rPr>
        <w:t>Master</w:t>
      </w:r>
      <w:r w:rsidRPr="00572A85">
        <w:rPr>
          <w:rFonts w:ascii="Arial" w:hAnsi="Arial" w:cs="Arial"/>
          <w:b/>
          <w:bCs/>
        </w:rPr>
        <w:t> </w:t>
      </w:r>
      <w:r w:rsidRPr="00572A85">
        <w:rPr>
          <w:b/>
          <w:bCs/>
        </w:rPr>
        <w:t>1 in Corporate Law</w:t>
      </w:r>
      <w:r w:rsidRPr="00572A85">
        <w:t>, Saint</w:t>
      </w:r>
      <w:r w:rsidRPr="00572A85">
        <w:noBreakHyphen/>
        <w:t>Joseph University, Beirut (2021)</w:t>
      </w:r>
    </w:p>
    <w:p w14:paraId="5426687B" w14:textId="77777777" w:rsidR="00572A85" w:rsidRPr="00572A85" w:rsidRDefault="00572A85" w:rsidP="00572A85">
      <w:pPr>
        <w:numPr>
          <w:ilvl w:val="0"/>
          <w:numId w:val="2"/>
        </w:numPr>
      </w:pPr>
      <w:r w:rsidRPr="00572A85">
        <w:rPr>
          <w:b/>
          <w:bCs/>
        </w:rPr>
        <w:t>LL.B. in Lebanese Law</w:t>
      </w:r>
      <w:r w:rsidRPr="00572A85">
        <w:t>, Saint</w:t>
      </w:r>
      <w:r w:rsidRPr="00572A85">
        <w:noBreakHyphen/>
        <w:t>Joseph University, Beirut (with French and Lebanese law training)</w:t>
      </w:r>
    </w:p>
    <w:p w14:paraId="7BFC9FE0" w14:textId="77777777" w:rsidR="004F3D04" w:rsidRDefault="004F3D04" w:rsidP="00572A85">
      <w:pPr>
        <w:rPr>
          <w:b/>
          <w:bCs/>
        </w:rPr>
      </w:pPr>
    </w:p>
    <w:p w14:paraId="60832008" w14:textId="38FDCF0B" w:rsidR="00572A85" w:rsidRDefault="004F3D04" w:rsidP="00572A85">
      <w:pPr>
        <w:rPr>
          <w:b/>
          <w:bCs/>
        </w:rPr>
      </w:pPr>
      <w:r>
        <w:rPr>
          <w:b/>
          <w:bCs/>
        </w:rPr>
        <w:lastRenderedPageBreak/>
        <w:t>Practice Area</w:t>
      </w:r>
    </w:p>
    <w:p w14:paraId="5F584EA2" w14:textId="747BD633" w:rsidR="004F3D04" w:rsidRDefault="004F3D04" w:rsidP="004F3D04">
      <w:pPr>
        <w:pStyle w:val="ListBullet"/>
      </w:pPr>
      <w:r>
        <w:t xml:space="preserve">Litigation &amp; Dispute Resolution </w:t>
      </w:r>
    </w:p>
    <w:p w14:paraId="0A7F1C9F" w14:textId="543FD861" w:rsidR="004F3D04" w:rsidRDefault="004F3D04" w:rsidP="004F3D04">
      <w:pPr>
        <w:pStyle w:val="ListBullet"/>
      </w:pPr>
      <w:r>
        <w:t>Contract Drafting &amp; Review</w:t>
      </w:r>
    </w:p>
    <w:p w14:paraId="775B6845" w14:textId="68FF905A" w:rsidR="004F3D04" w:rsidRDefault="004F3D04" w:rsidP="004F3D04">
      <w:pPr>
        <w:pStyle w:val="ListBullet"/>
      </w:pPr>
      <w:r>
        <w:t xml:space="preserve">In- House Corporate Law </w:t>
      </w:r>
    </w:p>
    <w:p w14:paraId="6EFAD310" w14:textId="6965C357" w:rsidR="004F3D04" w:rsidRDefault="004F3D04" w:rsidP="004F3D04">
      <w:pPr>
        <w:pStyle w:val="ListBullet"/>
      </w:pPr>
      <w:r>
        <w:t xml:space="preserve">Cross Jurisdictional Exposure </w:t>
      </w:r>
    </w:p>
    <w:p w14:paraId="2E3089C1" w14:textId="26AA7707" w:rsidR="004F3D04" w:rsidRDefault="004F3D04" w:rsidP="004F3D04">
      <w:pPr>
        <w:pStyle w:val="ListBullet"/>
      </w:pPr>
      <w:r>
        <w:t xml:space="preserve">Business Strategy &amp; Risk Management </w:t>
      </w:r>
    </w:p>
    <w:p w14:paraId="3664953F" w14:textId="184297A8" w:rsidR="00F20538" w:rsidRDefault="00F20538" w:rsidP="004F3D04">
      <w:pPr>
        <w:pStyle w:val="ListBullet"/>
      </w:pPr>
      <w:r>
        <w:t xml:space="preserve">Construction Law </w:t>
      </w:r>
    </w:p>
    <w:p w14:paraId="42650857" w14:textId="40237889" w:rsidR="004F3D04" w:rsidRPr="00572A85" w:rsidRDefault="00F20538" w:rsidP="00CE39BF">
      <w:pPr>
        <w:pStyle w:val="ListBullet"/>
        <w:rPr>
          <w:b/>
          <w:bCs/>
        </w:rPr>
      </w:pPr>
      <w:r>
        <w:t xml:space="preserve">Labor Law </w:t>
      </w:r>
    </w:p>
    <w:p w14:paraId="5B28AC1E" w14:textId="7564FACE" w:rsidR="004F3D04" w:rsidRDefault="004F3D04" w:rsidP="00572A85">
      <w:pPr>
        <w:rPr>
          <w:rFonts w:ascii="Segoe UI Emoji" w:hAnsi="Segoe UI Emoji" w:cs="Segoe UI Emoji"/>
          <w:b/>
          <w:bCs/>
        </w:rPr>
      </w:pPr>
    </w:p>
    <w:p w14:paraId="2170BB95" w14:textId="0715674D" w:rsidR="00572A85" w:rsidRPr="00572A85" w:rsidRDefault="00572A85" w:rsidP="00572A85">
      <w:pPr>
        <w:rPr>
          <w:b/>
          <w:bCs/>
        </w:rPr>
      </w:pPr>
      <w:r w:rsidRPr="00572A85">
        <w:rPr>
          <w:b/>
          <w:bCs/>
        </w:rPr>
        <w:t xml:space="preserve"> Bar Admission</w:t>
      </w:r>
    </w:p>
    <w:p w14:paraId="7CD91373" w14:textId="77777777" w:rsidR="00572A85" w:rsidRPr="00572A85" w:rsidRDefault="00572A85" w:rsidP="00572A85">
      <w:pPr>
        <w:numPr>
          <w:ilvl w:val="0"/>
          <w:numId w:val="3"/>
        </w:numPr>
      </w:pPr>
      <w:r w:rsidRPr="00572A85">
        <w:t xml:space="preserve">Admitted to the </w:t>
      </w:r>
      <w:r w:rsidRPr="00572A85">
        <w:rPr>
          <w:b/>
          <w:bCs/>
        </w:rPr>
        <w:t>Beirut Bar Association</w:t>
      </w:r>
      <w:r w:rsidRPr="00572A85">
        <w:t>, 2022</w:t>
      </w:r>
    </w:p>
    <w:p w14:paraId="5A32BCFE" w14:textId="08D75910" w:rsidR="00F45C4B" w:rsidRDefault="00F45C4B"/>
    <w:sectPr w:rsidR="00F45C4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C8175" w14:textId="77777777" w:rsidR="0001187F" w:rsidRDefault="0001187F" w:rsidP="00697673">
      <w:pPr>
        <w:spacing w:after="0" w:line="240" w:lineRule="auto"/>
      </w:pPr>
      <w:r>
        <w:separator/>
      </w:r>
    </w:p>
  </w:endnote>
  <w:endnote w:type="continuationSeparator" w:id="0">
    <w:p w14:paraId="414854A9" w14:textId="77777777" w:rsidR="0001187F" w:rsidRDefault="0001187F" w:rsidP="0069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CD493" w14:textId="0C854BD1" w:rsidR="00697673" w:rsidRDefault="006976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BA59AE" wp14:editId="044B33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27045" cy="370205"/>
              <wp:effectExtent l="0" t="0" r="1905" b="0"/>
              <wp:wrapNone/>
              <wp:docPr id="104288964" name="Text Box 2" descr="Classification: BEC Arabia - External - Un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7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4C2F0" w14:textId="3947585D" w:rsidR="00697673" w:rsidRPr="00697673" w:rsidRDefault="00697673" w:rsidP="006976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9767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BEC Arabia - External - Unrestricted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A59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BEC Arabia - External - Unrestricted Use" style="position:absolute;margin-left:0;margin-top:0;width:238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" filled="f" stroked="f">
              <v:textbox style="mso-fit-shape-to-text:t" inset="20pt,0,0,15pt">
                <w:txbxContent>
                  <w:p w14:paraId="6CD4C2F0" w14:textId="3947585D" w:rsidR="00697673" w:rsidRPr="00697673" w:rsidRDefault="00697673" w:rsidP="006976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9767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BEC Arabia - External - Unrestricted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4417" w14:textId="3B660838" w:rsidR="00697673" w:rsidRDefault="006976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562E33" wp14:editId="6195C4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27045" cy="370205"/>
              <wp:effectExtent l="0" t="0" r="1905" b="0"/>
              <wp:wrapNone/>
              <wp:docPr id="857890900" name="Text Box 3" descr="Classification: BEC Arabia - External - Un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7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33837" w14:textId="2EA0688E" w:rsidR="00697673" w:rsidRPr="00697673" w:rsidRDefault="00697673" w:rsidP="006976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9767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BEC Arabia - External - Unrestricted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62E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BEC Arabia - External - Unrestricted Use" style="position:absolute;margin-left:0;margin-top:0;width:238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" filled="f" stroked="f">
              <v:textbox style="mso-fit-shape-to-text:t" inset="20pt,0,0,15pt">
                <w:txbxContent>
                  <w:p w14:paraId="57533837" w14:textId="2EA0688E" w:rsidR="00697673" w:rsidRPr="00697673" w:rsidRDefault="00697673" w:rsidP="006976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9767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BEC Arabia - External - Unrestricted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F2A8" w14:textId="3CF3676E" w:rsidR="00697673" w:rsidRDefault="006976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D3C54B" wp14:editId="10A7153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27045" cy="370205"/>
              <wp:effectExtent l="0" t="0" r="1905" b="0"/>
              <wp:wrapNone/>
              <wp:docPr id="514942189" name="Text Box 1" descr="Classification: BEC Arabia - External - Un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70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C9F3C4" w14:textId="2599AB34" w:rsidR="00697673" w:rsidRPr="00697673" w:rsidRDefault="00697673" w:rsidP="006976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9767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BEC Arabia - External - Unrestricted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3C5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BEC Arabia - External - Unrestricted Use" style="position:absolute;margin-left:0;margin-top:0;width:238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" filled="f" stroked="f">
              <v:textbox style="mso-fit-shape-to-text:t" inset="20pt,0,0,15pt">
                <w:txbxContent>
                  <w:p w14:paraId="73C9F3C4" w14:textId="2599AB34" w:rsidR="00697673" w:rsidRPr="00697673" w:rsidRDefault="00697673" w:rsidP="006976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9767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BEC Arabia - External - Unrestricted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127A4" w14:textId="77777777" w:rsidR="0001187F" w:rsidRDefault="0001187F" w:rsidP="00697673">
      <w:pPr>
        <w:spacing w:after="0" w:line="240" w:lineRule="auto"/>
      </w:pPr>
      <w:r>
        <w:separator/>
      </w:r>
    </w:p>
  </w:footnote>
  <w:footnote w:type="continuationSeparator" w:id="0">
    <w:p w14:paraId="33FA9F5D" w14:textId="77777777" w:rsidR="0001187F" w:rsidRDefault="0001187F" w:rsidP="00697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78439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E6ECE"/>
    <w:multiLevelType w:val="multilevel"/>
    <w:tmpl w:val="42B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C2E1A"/>
    <w:multiLevelType w:val="hybridMultilevel"/>
    <w:tmpl w:val="7D06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717E"/>
    <w:multiLevelType w:val="multilevel"/>
    <w:tmpl w:val="5CB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8777">
    <w:abstractNumId w:val="2"/>
  </w:num>
  <w:num w:numId="2" w16cid:durableId="622153006">
    <w:abstractNumId w:val="3"/>
  </w:num>
  <w:num w:numId="3" w16cid:durableId="1363556236">
    <w:abstractNumId w:val="1"/>
  </w:num>
  <w:num w:numId="4" w16cid:durableId="32416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FE"/>
    <w:rsid w:val="0001187F"/>
    <w:rsid w:val="00080B58"/>
    <w:rsid w:val="00150240"/>
    <w:rsid w:val="00157F16"/>
    <w:rsid w:val="003B1FFE"/>
    <w:rsid w:val="003B6008"/>
    <w:rsid w:val="0045705F"/>
    <w:rsid w:val="0047430A"/>
    <w:rsid w:val="0048175C"/>
    <w:rsid w:val="004828CE"/>
    <w:rsid w:val="004F3D04"/>
    <w:rsid w:val="00510EEB"/>
    <w:rsid w:val="00572A85"/>
    <w:rsid w:val="00604EFE"/>
    <w:rsid w:val="00697673"/>
    <w:rsid w:val="006A3E77"/>
    <w:rsid w:val="006B1794"/>
    <w:rsid w:val="006C2A72"/>
    <w:rsid w:val="008269EF"/>
    <w:rsid w:val="0087691E"/>
    <w:rsid w:val="008A089D"/>
    <w:rsid w:val="008B0229"/>
    <w:rsid w:val="008D1AEE"/>
    <w:rsid w:val="008D69A8"/>
    <w:rsid w:val="0091598F"/>
    <w:rsid w:val="00A27198"/>
    <w:rsid w:val="00A86B4F"/>
    <w:rsid w:val="00A87858"/>
    <w:rsid w:val="00AA54EB"/>
    <w:rsid w:val="00B061C4"/>
    <w:rsid w:val="00B563E3"/>
    <w:rsid w:val="00BE1654"/>
    <w:rsid w:val="00CC5394"/>
    <w:rsid w:val="00D438E7"/>
    <w:rsid w:val="00DC195B"/>
    <w:rsid w:val="00DE3995"/>
    <w:rsid w:val="00DF3E79"/>
    <w:rsid w:val="00F20538"/>
    <w:rsid w:val="00F2485A"/>
    <w:rsid w:val="00F45C4B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4D57"/>
  <w15:chartTrackingRefBased/>
  <w15:docId w15:val="{011EE138-83B3-489F-AB42-F017396D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FF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73"/>
  </w:style>
  <w:style w:type="character" w:styleId="Hyperlink">
    <w:name w:val="Hyperlink"/>
    <w:basedOn w:val="DefaultParagraphFont"/>
    <w:uiPriority w:val="99"/>
    <w:unhideWhenUsed/>
    <w:rsid w:val="00BE1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5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F3D0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fcc830-dd63-4b5e-8269-e5105aab9701}" enabled="1" method="Privileged" siteId="{436fbbdf-64e4-42ee-b534-0bc16423c44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Machmouchi</dc:creator>
  <cp:keywords/>
  <dc:description/>
  <cp:lastModifiedBy>Marianne Machmouchi</cp:lastModifiedBy>
  <cp:revision>29</cp:revision>
  <dcterms:created xsi:type="dcterms:W3CDTF">2025-03-28T23:01:00Z</dcterms:created>
  <dcterms:modified xsi:type="dcterms:W3CDTF">2025-07-22T11:57:00Z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1eb164ed,63752c4,33226054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Classification: BEC Arabia - External - Unrestricted Use</vt:lpwstr>
  </property>
</Properties>
</file>