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DDA67" w14:textId="77777777" w:rsidR="00941BC8" w:rsidRDefault="00941BC8" w:rsidP="00941BC8">
      <w:pPr>
        <w:pStyle w:val="Heading4"/>
      </w:pPr>
      <w:r>
        <w:t>Calculating tax</w:t>
      </w:r>
    </w:p>
    <w:p w14:paraId="7B7089F1" w14:textId="77777777" w:rsidR="00941BC8" w:rsidRPr="00365BEC" w:rsidRDefault="00941BC8" w:rsidP="00941BC8">
      <w:pPr>
        <w:rPr>
          <w:szCs w:val="24"/>
        </w:rPr>
      </w:pPr>
      <w:r w:rsidRPr="00365BEC">
        <w:rPr>
          <w:szCs w:val="24"/>
        </w:rPr>
        <w:t xml:space="preserve">The </w:t>
      </w:r>
      <w:proofErr w:type="spellStart"/>
      <w:r w:rsidRPr="003425EB">
        <w:rPr>
          <w:i/>
          <w:szCs w:val="24"/>
        </w:rPr>
        <w:t>TaxCalculator</w:t>
      </w:r>
      <w:proofErr w:type="spellEnd"/>
      <w:r w:rsidRPr="00365BEC">
        <w:rPr>
          <w:szCs w:val="24"/>
        </w:rPr>
        <w:t xml:space="preserve"> class has two methods, one for calculating resident tax and one for calculating working holiday tax.</w:t>
      </w:r>
    </w:p>
    <w:p w14:paraId="2768CB4D" w14:textId="77777777" w:rsidR="00941BC8" w:rsidRDefault="00941BC8" w:rsidP="00941BC8">
      <w:pPr>
        <w:pStyle w:val="Heading5"/>
      </w:pPr>
      <w:r>
        <w:t>Resident tax</w:t>
      </w:r>
    </w:p>
    <w:p w14:paraId="7A4C2069" w14:textId="2554D438" w:rsidR="00941BC8" w:rsidRPr="00365BEC" w:rsidRDefault="00941BC8" w:rsidP="00941BC8">
      <w:pPr>
        <w:rPr>
          <w:rFonts w:ascii="Calibri" w:eastAsia="Times New Roman" w:hAnsi="Calibri" w:cs="Calibri"/>
          <w:color w:val="000000"/>
          <w:szCs w:val="24"/>
          <w:lang w:eastAsia="en-AU"/>
        </w:rPr>
      </w:pPr>
      <w:r w:rsidRPr="00365BEC">
        <w:rPr>
          <w:szCs w:val="24"/>
        </w:rPr>
        <w:t xml:space="preserve">A resident’s tax amount is calculated based </w:t>
      </w:r>
      <w:r>
        <w:rPr>
          <w:szCs w:val="24"/>
        </w:rPr>
        <w:t xml:space="preserve">on </w:t>
      </w:r>
      <w:r w:rsidRPr="00365BEC">
        <w:rPr>
          <w:szCs w:val="24"/>
        </w:rPr>
        <w:t xml:space="preserve">the value of gross pay using values </w:t>
      </w:r>
      <w:r w:rsidR="00C13D02">
        <w:rPr>
          <w:szCs w:val="24"/>
        </w:rPr>
        <w:t>as seen in the table below</w:t>
      </w:r>
      <w:r>
        <w:rPr>
          <w:szCs w:val="24"/>
        </w:rPr>
        <w:t xml:space="preserve">. </w:t>
      </w:r>
      <w:r w:rsidRPr="00365BEC">
        <w:rPr>
          <w:szCs w:val="24"/>
        </w:rPr>
        <w:t>For example</w:t>
      </w:r>
      <w:r>
        <w:rPr>
          <w:szCs w:val="24"/>
        </w:rPr>
        <w:t>,</w:t>
      </w:r>
      <w:r w:rsidRPr="00365BEC">
        <w:rPr>
          <w:szCs w:val="24"/>
        </w:rPr>
        <w:t xml:space="preserve"> if the gross amount is 652 </w:t>
      </w:r>
      <w:r>
        <w:rPr>
          <w:szCs w:val="24"/>
        </w:rPr>
        <w:t>(</w:t>
      </w:r>
      <w:r w:rsidRPr="00365BEC">
        <w:rPr>
          <w:szCs w:val="24"/>
        </w:rPr>
        <w:t xml:space="preserve">which is greater than 361 and less </w:t>
      </w:r>
      <w:r>
        <w:rPr>
          <w:szCs w:val="24"/>
        </w:rPr>
        <w:t xml:space="preserve">than </w:t>
      </w:r>
      <w:r w:rsidRPr="00365BEC">
        <w:rPr>
          <w:szCs w:val="24"/>
        </w:rPr>
        <w:t>or equal t</w:t>
      </w:r>
      <w:r>
        <w:rPr>
          <w:szCs w:val="24"/>
        </w:rPr>
        <w:t>o</w:t>
      </w:r>
      <w:r w:rsidRPr="00365BEC">
        <w:rPr>
          <w:szCs w:val="24"/>
        </w:rPr>
        <w:t xml:space="preserve"> 932</w:t>
      </w:r>
      <w:r>
        <w:rPr>
          <w:szCs w:val="24"/>
        </w:rPr>
        <w:t>),</w:t>
      </w:r>
      <w:r w:rsidRPr="00365BEC">
        <w:rPr>
          <w:szCs w:val="24"/>
        </w:rPr>
        <w:t xml:space="preserve"> the coefficient values (A and B) are </w:t>
      </w:r>
      <w:r w:rsidRPr="00365BEC">
        <w:rPr>
          <w:rFonts w:ascii="Calibri" w:eastAsia="Times New Roman" w:hAnsi="Calibri" w:cs="Calibri"/>
          <w:color w:val="000000"/>
          <w:szCs w:val="24"/>
          <w:lang w:eastAsia="en-AU"/>
        </w:rPr>
        <w:t>0.3477 a</w:t>
      </w:r>
      <w:r>
        <w:rPr>
          <w:rFonts w:ascii="Calibri" w:eastAsia="Times New Roman" w:hAnsi="Calibri" w:cs="Calibri"/>
          <w:color w:val="000000"/>
          <w:szCs w:val="24"/>
          <w:lang w:eastAsia="en-AU"/>
        </w:rPr>
        <w:t>nd 44.2476. These values are the</w:t>
      </w:r>
      <w:r w:rsidRPr="00365BEC">
        <w:rPr>
          <w:rFonts w:ascii="Calibri" w:eastAsia="Times New Roman" w:hAnsi="Calibri" w:cs="Calibri"/>
          <w:color w:val="000000"/>
          <w:szCs w:val="24"/>
          <w:lang w:eastAsia="en-AU"/>
        </w:rPr>
        <w:t xml:space="preserve">n used to calculate the tax amount using the formula </w:t>
      </w:r>
      <w:r w:rsidRPr="00365BEC">
        <w:rPr>
          <w:rFonts w:ascii="Calibri" w:eastAsia="Times New Roman" w:hAnsi="Calibri" w:cs="Calibri"/>
          <w:b/>
          <w:color w:val="000000"/>
          <w:szCs w:val="24"/>
          <w:lang w:eastAsia="en-AU"/>
        </w:rPr>
        <w:t>Tax</w:t>
      </w:r>
      <w:r w:rsidRPr="00365BEC">
        <w:rPr>
          <w:rFonts w:ascii="Calibri" w:eastAsia="Times New Roman" w:hAnsi="Calibri" w:cs="Calibri"/>
          <w:color w:val="000000"/>
          <w:szCs w:val="24"/>
          <w:lang w:eastAsia="en-AU"/>
        </w:rPr>
        <w:t xml:space="preserve"> = </w:t>
      </w:r>
      <w:r w:rsidRPr="00365BEC">
        <w:rPr>
          <w:rFonts w:ascii="Calibri" w:eastAsia="Times New Roman" w:hAnsi="Calibri" w:cs="Calibri"/>
          <w:b/>
          <w:color w:val="000000"/>
          <w:szCs w:val="24"/>
          <w:lang w:eastAsia="en-AU"/>
        </w:rPr>
        <w:t>A</w:t>
      </w:r>
      <w:r w:rsidRPr="00365BEC">
        <w:rPr>
          <w:rFonts w:ascii="Calibri" w:eastAsia="Times New Roman" w:hAnsi="Calibri" w:cs="Calibri"/>
          <w:color w:val="000000"/>
          <w:szCs w:val="24"/>
          <w:lang w:eastAsia="en-AU"/>
        </w:rPr>
        <w:t xml:space="preserve"> multiplied by </w:t>
      </w:r>
      <w:r w:rsidRPr="00365BEC">
        <w:rPr>
          <w:rFonts w:ascii="Calibri" w:eastAsia="Times New Roman" w:hAnsi="Calibri" w:cs="Calibri"/>
          <w:b/>
          <w:color w:val="000000"/>
          <w:szCs w:val="24"/>
          <w:lang w:eastAsia="en-AU"/>
        </w:rPr>
        <w:t>Gross</w:t>
      </w:r>
      <w:r w:rsidRPr="00365BEC">
        <w:rPr>
          <w:rFonts w:ascii="Calibri" w:eastAsia="Times New Roman" w:hAnsi="Calibri" w:cs="Calibri"/>
          <w:color w:val="000000"/>
          <w:szCs w:val="24"/>
          <w:lang w:eastAsia="en-AU"/>
        </w:rPr>
        <w:t xml:space="preserve"> minus </w:t>
      </w:r>
      <w:r w:rsidRPr="00365BEC">
        <w:rPr>
          <w:rFonts w:ascii="Calibri" w:eastAsia="Times New Roman" w:hAnsi="Calibri" w:cs="Calibri"/>
          <w:b/>
          <w:color w:val="000000"/>
          <w:szCs w:val="24"/>
          <w:lang w:eastAsia="en-AU"/>
        </w:rPr>
        <w:t>B.</w:t>
      </w:r>
    </w:p>
    <w:p w14:paraId="55845B5F" w14:textId="77777777" w:rsidR="00941BC8" w:rsidRPr="00E432AD" w:rsidRDefault="00941BC8" w:rsidP="00941BC8">
      <w:pPr>
        <w:rPr>
          <w:rFonts w:ascii="Calibri" w:eastAsia="Times New Roman" w:hAnsi="Calibri" w:cs="Calibri"/>
          <w:color w:val="000000"/>
          <w:szCs w:val="24"/>
          <w:lang w:eastAsia="en-AU"/>
        </w:rPr>
      </w:pPr>
      <w:r w:rsidRPr="00E432AD">
        <w:rPr>
          <w:rFonts w:ascii="Calibri" w:eastAsia="Times New Roman" w:hAnsi="Calibri" w:cs="Calibri"/>
          <w:color w:val="000000"/>
          <w:szCs w:val="24"/>
          <w:lang w:eastAsia="en-AU"/>
        </w:rPr>
        <w:t xml:space="preserve">In the example of </w:t>
      </w:r>
      <w:r>
        <w:rPr>
          <w:rFonts w:ascii="Calibri" w:eastAsia="Times New Roman" w:hAnsi="Calibri" w:cs="Calibri"/>
          <w:color w:val="000000"/>
          <w:szCs w:val="24"/>
          <w:lang w:eastAsia="en-AU"/>
        </w:rPr>
        <w:t>a</w:t>
      </w:r>
      <w:r w:rsidRPr="00E432AD">
        <w:rPr>
          <w:rFonts w:ascii="Calibri" w:eastAsia="Times New Roman" w:hAnsi="Calibri" w:cs="Calibri"/>
          <w:color w:val="000000"/>
          <w:szCs w:val="24"/>
          <w:lang w:eastAsia="en-AU"/>
        </w:rPr>
        <w:t xml:space="preserve"> gross amount </w:t>
      </w:r>
      <w:r>
        <w:rPr>
          <w:rFonts w:ascii="Calibri" w:eastAsia="Times New Roman" w:hAnsi="Calibri" w:cs="Calibri"/>
          <w:color w:val="000000"/>
          <w:szCs w:val="24"/>
          <w:lang w:eastAsia="en-AU"/>
        </w:rPr>
        <w:t>of</w:t>
      </w:r>
      <w:r w:rsidRPr="00E432AD">
        <w:rPr>
          <w:rFonts w:ascii="Calibri" w:eastAsia="Times New Roman" w:hAnsi="Calibri" w:cs="Calibri"/>
          <w:color w:val="000000"/>
          <w:szCs w:val="24"/>
          <w:lang w:eastAsia="en-AU"/>
        </w:rPr>
        <w:t xml:space="preserve"> 650</w:t>
      </w:r>
      <w:r>
        <w:rPr>
          <w:rFonts w:ascii="Calibri" w:eastAsia="Times New Roman" w:hAnsi="Calibri" w:cs="Calibri"/>
          <w:color w:val="000000"/>
          <w:szCs w:val="24"/>
          <w:lang w:eastAsia="en-AU"/>
        </w:rPr>
        <w:t>,</w:t>
      </w:r>
      <w:r w:rsidRPr="00E432AD">
        <w:rPr>
          <w:rFonts w:ascii="Calibri" w:eastAsia="Times New Roman" w:hAnsi="Calibri" w:cs="Calibri"/>
          <w:color w:val="000000"/>
          <w:szCs w:val="24"/>
          <w:lang w:eastAsia="en-AU"/>
        </w:rPr>
        <w:t xml:space="preserve"> this would be calculated as</w:t>
      </w:r>
      <w:r>
        <w:rPr>
          <w:rFonts w:ascii="Calibri" w:eastAsia="Times New Roman" w:hAnsi="Calibri" w:cs="Calibri"/>
          <w:color w:val="000000"/>
          <w:szCs w:val="24"/>
          <w:lang w:eastAsia="en-AU"/>
        </w:rPr>
        <w:t>:</w:t>
      </w:r>
    </w:p>
    <w:p w14:paraId="51B235D6" w14:textId="77777777" w:rsidR="00941BC8" w:rsidRPr="00365BEC" w:rsidRDefault="00941BC8" w:rsidP="00941BC8">
      <w:pPr>
        <w:rPr>
          <w:rFonts w:ascii="Calibri" w:eastAsia="Times New Roman" w:hAnsi="Calibri" w:cs="Calibri"/>
          <w:color w:val="000000"/>
          <w:szCs w:val="24"/>
          <w:lang w:eastAsia="en-AU"/>
        </w:rPr>
      </w:pPr>
      <w:r>
        <w:rPr>
          <w:rFonts w:ascii="Calibri" w:eastAsia="Times New Roman" w:hAnsi="Calibri" w:cs="Calibri"/>
          <w:color w:val="000000"/>
          <w:szCs w:val="24"/>
          <w:lang w:eastAsia="en-AU"/>
        </w:rPr>
        <w:tab/>
      </w:r>
      <w:r w:rsidRPr="00596CE5">
        <w:rPr>
          <w:rFonts w:ascii="Calibri" w:eastAsia="Times New Roman" w:hAnsi="Calibri" w:cs="Calibri"/>
          <w:b/>
          <w:color w:val="000000"/>
          <w:szCs w:val="24"/>
          <w:lang w:eastAsia="en-AU"/>
        </w:rPr>
        <w:t xml:space="preserve">Tax = 0.3477 * </w:t>
      </w:r>
      <w:r w:rsidRPr="00596CE5">
        <w:rPr>
          <w:b/>
          <w:szCs w:val="24"/>
        </w:rPr>
        <w:t xml:space="preserve">652 </w:t>
      </w:r>
      <w:r w:rsidRPr="00596CE5">
        <w:rPr>
          <w:rFonts w:ascii="Calibri" w:eastAsia="Times New Roman" w:hAnsi="Calibri" w:cs="Calibri"/>
          <w:b/>
          <w:color w:val="000000"/>
          <w:szCs w:val="24"/>
          <w:lang w:eastAsia="en-AU"/>
        </w:rPr>
        <w:t>- 44.2476</w:t>
      </w:r>
      <w:r w:rsidRPr="00365BEC">
        <w:rPr>
          <w:rFonts w:ascii="Calibri" w:eastAsia="Times New Roman" w:hAnsi="Calibri" w:cs="Calibri"/>
          <w:color w:val="000000"/>
          <w:szCs w:val="24"/>
          <w:lang w:eastAsia="en-AU"/>
        </w:rPr>
        <w:t>, which result</w:t>
      </w:r>
      <w:r>
        <w:rPr>
          <w:rFonts w:ascii="Calibri" w:eastAsia="Times New Roman" w:hAnsi="Calibri" w:cs="Calibri"/>
          <w:color w:val="000000"/>
          <w:szCs w:val="24"/>
          <w:lang w:eastAsia="en-AU"/>
        </w:rPr>
        <w:t>s</w:t>
      </w:r>
      <w:r w:rsidRPr="00365BEC">
        <w:rPr>
          <w:rFonts w:ascii="Calibri" w:eastAsia="Times New Roman" w:hAnsi="Calibri" w:cs="Calibri"/>
          <w:color w:val="000000"/>
          <w:szCs w:val="24"/>
          <w:lang w:eastAsia="en-AU"/>
        </w:rPr>
        <w:t xml:space="preserve"> in the </w:t>
      </w:r>
      <w:r>
        <w:rPr>
          <w:rFonts w:ascii="Calibri" w:eastAsia="Times New Roman" w:hAnsi="Calibri" w:cs="Calibri"/>
          <w:color w:val="000000"/>
          <w:szCs w:val="24"/>
          <w:lang w:eastAsia="en-AU"/>
        </w:rPr>
        <w:t>t</w:t>
      </w:r>
      <w:r w:rsidRPr="00365BEC">
        <w:rPr>
          <w:rFonts w:ascii="Calibri" w:eastAsia="Times New Roman" w:hAnsi="Calibri" w:cs="Calibri"/>
          <w:color w:val="000000"/>
          <w:szCs w:val="24"/>
          <w:lang w:eastAsia="en-AU"/>
        </w:rPr>
        <w:t xml:space="preserve">ax amount </w:t>
      </w:r>
      <w:r>
        <w:rPr>
          <w:rFonts w:ascii="Calibri" w:eastAsia="Times New Roman" w:hAnsi="Calibri" w:cs="Calibri"/>
          <w:color w:val="000000"/>
          <w:szCs w:val="24"/>
          <w:lang w:eastAsia="en-AU"/>
        </w:rPr>
        <w:t>of</w:t>
      </w:r>
      <w:r w:rsidRPr="00365BEC">
        <w:rPr>
          <w:rFonts w:ascii="Calibri" w:eastAsia="Times New Roman" w:hAnsi="Calibri" w:cs="Calibri"/>
          <w:color w:val="000000"/>
          <w:szCs w:val="24"/>
          <w:lang w:eastAsia="en-AU"/>
        </w:rPr>
        <w:t xml:space="preserve"> </w:t>
      </w:r>
      <w:r w:rsidRPr="00E432AD">
        <w:rPr>
          <w:rFonts w:ascii="Calibri" w:eastAsia="Times New Roman" w:hAnsi="Calibri" w:cs="Calibri"/>
          <w:b/>
          <w:color w:val="000000"/>
          <w:szCs w:val="24"/>
          <w:lang w:eastAsia="en-AU"/>
        </w:rPr>
        <w:t>182.4528</w:t>
      </w:r>
      <w:r>
        <w:rPr>
          <w:rFonts w:ascii="Calibri" w:eastAsia="Times New Roman" w:hAnsi="Calibri" w:cs="Calibri"/>
          <w:color w:val="000000"/>
          <w:szCs w:val="24"/>
          <w:lang w:eastAsia="en-AU"/>
        </w:rPr>
        <w:t>.</w:t>
      </w:r>
    </w:p>
    <w:p w14:paraId="3CC822EA" w14:textId="66BAC31F" w:rsidR="00941BC8" w:rsidRDefault="00941BC8" w:rsidP="00941BC8">
      <w:pPr>
        <w:pStyle w:val="Caption"/>
        <w:keepNext/>
      </w:pPr>
      <w:bookmarkStart w:id="0" w:name="_Ref30416516"/>
      <w:r>
        <w:t xml:space="preserve">Table: </w:t>
      </w:r>
      <w:r w:rsidRPr="008A65C5">
        <w:t>Resident tax scale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41BC8" w14:paraId="4A2BCFF6" w14:textId="77777777" w:rsidTr="001731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54" w:type="dxa"/>
          </w:tcPr>
          <w:p w14:paraId="64F0527B" w14:textId="77777777" w:rsidR="00941BC8" w:rsidRPr="00596CE5" w:rsidRDefault="00941BC8" w:rsidP="001731D2">
            <w:pPr>
              <w:rPr>
                <w:szCs w:val="24"/>
              </w:rPr>
            </w:pPr>
            <w:r w:rsidRPr="00596CE5">
              <w:rPr>
                <w:szCs w:val="24"/>
              </w:rPr>
              <w:t>Gross (&gt;)</w:t>
            </w:r>
          </w:p>
        </w:tc>
        <w:tc>
          <w:tcPr>
            <w:tcW w:w="2254" w:type="dxa"/>
          </w:tcPr>
          <w:p w14:paraId="729932F7" w14:textId="77777777" w:rsidR="00941BC8" w:rsidRPr="00596CE5" w:rsidRDefault="00941BC8" w:rsidP="001731D2">
            <w:pPr>
              <w:rPr>
                <w:szCs w:val="24"/>
              </w:rPr>
            </w:pPr>
            <w:r w:rsidRPr="00596CE5">
              <w:rPr>
                <w:szCs w:val="24"/>
              </w:rPr>
              <w:t>Gross (&lt;=)</w:t>
            </w:r>
          </w:p>
        </w:tc>
        <w:tc>
          <w:tcPr>
            <w:tcW w:w="2254" w:type="dxa"/>
          </w:tcPr>
          <w:p w14:paraId="7A45185A" w14:textId="77777777" w:rsidR="00941BC8" w:rsidRPr="00596CE5" w:rsidRDefault="00941BC8" w:rsidP="001731D2">
            <w:pPr>
              <w:rPr>
                <w:szCs w:val="24"/>
              </w:rPr>
            </w:pPr>
            <w:r w:rsidRPr="00596CE5">
              <w:rPr>
                <w:szCs w:val="24"/>
              </w:rPr>
              <w:t>A</w:t>
            </w:r>
          </w:p>
        </w:tc>
        <w:tc>
          <w:tcPr>
            <w:tcW w:w="2254" w:type="dxa"/>
          </w:tcPr>
          <w:p w14:paraId="47C420D1" w14:textId="77777777" w:rsidR="00941BC8" w:rsidRPr="00596CE5" w:rsidRDefault="00941BC8" w:rsidP="001731D2">
            <w:pPr>
              <w:rPr>
                <w:szCs w:val="24"/>
              </w:rPr>
            </w:pPr>
            <w:r w:rsidRPr="00596CE5">
              <w:rPr>
                <w:szCs w:val="24"/>
              </w:rPr>
              <w:t>B</w:t>
            </w:r>
          </w:p>
        </w:tc>
      </w:tr>
      <w:tr w:rsidR="00941BC8" w14:paraId="4B222C38" w14:textId="77777777" w:rsidTr="001731D2">
        <w:tc>
          <w:tcPr>
            <w:tcW w:w="2254" w:type="dxa"/>
          </w:tcPr>
          <w:p w14:paraId="0DD5E8A3" w14:textId="77777777" w:rsidR="00941BC8" w:rsidRPr="00596CE5" w:rsidRDefault="00941BC8" w:rsidP="001731D2">
            <w:pPr>
              <w:rPr>
                <w:szCs w:val="24"/>
              </w:rPr>
            </w:pPr>
            <w:r>
              <w:rPr>
                <w:szCs w:val="24"/>
              </w:rPr>
              <w:t>-1</w:t>
            </w:r>
          </w:p>
        </w:tc>
        <w:tc>
          <w:tcPr>
            <w:tcW w:w="2254" w:type="dxa"/>
          </w:tcPr>
          <w:p w14:paraId="624A67A4" w14:textId="77777777" w:rsidR="00941BC8" w:rsidRPr="00596CE5" w:rsidRDefault="00941BC8" w:rsidP="001731D2">
            <w:pPr>
              <w:rPr>
                <w:szCs w:val="24"/>
              </w:rPr>
            </w:pPr>
            <w:r>
              <w:rPr>
                <w:szCs w:val="24"/>
              </w:rPr>
              <w:t>72</w:t>
            </w:r>
          </w:p>
        </w:tc>
        <w:tc>
          <w:tcPr>
            <w:tcW w:w="2254" w:type="dxa"/>
          </w:tcPr>
          <w:p w14:paraId="5B76E1C8" w14:textId="77777777" w:rsidR="00941BC8" w:rsidRPr="00596CE5" w:rsidRDefault="00941BC8" w:rsidP="001731D2">
            <w:pPr>
              <w:rPr>
                <w:szCs w:val="24"/>
              </w:rPr>
            </w:pPr>
            <w:r>
              <w:rPr>
                <w:szCs w:val="24"/>
              </w:rPr>
              <w:t>0.19</w:t>
            </w:r>
          </w:p>
        </w:tc>
        <w:tc>
          <w:tcPr>
            <w:tcW w:w="2254" w:type="dxa"/>
          </w:tcPr>
          <w:p w14:paraId="7AC0A260" w14:textId="77777777" w:rsidR="00941BC8" w:rsidRPr="00596CE5" w:rsidRDefault="00941BC8" w:rsidP="001731D2">
            <w:pPr>
              <w:rPr>
                <w:szCs w:val="24"/>
              </w:rPr>
            </w:pPr>
            <w:r>
              <w:rPr>
                <w:szCs w:val="24"/>
              </w:rPr>
              <w:t>0.19</w:t>
            </w:r>
          </w:p>
        </w:tc>
      </w:tr>
      <w:tr w:rsidR="00941BC8" w14:paraId="706EE516" w14:textId="77777777" w:rsidTr="001731D2">
        <w:tc>
          <w:tcPr>
            <w:tcW w:w="2254" w:type="dxa"/>
          </w:tcPr>
          <w:p w14:paraId="7907372F" w14:textId="77777777" w:rsidR="00941BC8" w:rsidRPr="00596CE5" w:rsidRDefault="00941BC8" w:rsidP="001731D2">
            <w:pPr>
              <w:rPr>
                <w:szCs w:val="24"/>
              </w:rPr>
            </w:pPr>
            <w:r>
              <w:rPr>
                <w:szCs w:val="24"/>
              </w:rPr>
              <w:t>72</w:t>
            </w:r>
          </w:p>
        </w:tc>
        <w:tc>
          <w:tcPr>
            <w:tcW w:w="2254" w:type="dxa"/>
          </w:tcPr>
          <w:p w14:paraId="24DCF3EC" w14:textId="77777777" w:rsidR="00941BC8" w:rsidRPr="00596CE5" w:rsidRDefault="00941BC8" w:rsidP="001731D2">
            <w:pPr>
              <w:rPr>
                <w:szCs w:val="24"/>
              </w:rPr>
            </w:pPr>
            <w:r>
              <w:rPr>
                <w:szCs w:val="24"/>
              </w:rPr>
              <w:t>361</w:t>
            </w:r>
          </w:p>
        </w:tc>
        <w:tc>
          <w:tcPr>
            <w:tcW w:w="2254" w:type="dxa"/>
          </w:tcPr>
          <w:p w14:paraId="4B86634D" w14:textId="77777777" w:rsidR="00941BC8" w:rsidRPr="00596CE5" w:rsidRDefault="00941BC8" w:rsidP="001731D2">
            <w:pPr>
              <w:rPr>
                <w:szCs w:val="24"/>
              </w:rPr>
            </w:pPr>
            <w:r>
              <w:rPr>
                <w:szCs w:val="24"/>
              </w:rPr>
              <w:t>0.2342</w:t>
            </w:r>
          </w:p>
        </w:tc>
        <w:tc>
          <w:tcPr>
            <w:tcW w:w="2254" w:type="dxa"/>
          </w:tcPr>
          <w:p w14:paraId="7D9C4E25" w14:textId="77777777" w:rsidR="00941BC8" w:rsidRPr="00596CE5" w:rsidRDefault="00941BC8" w:rsidP="001731D2">
            <w:pPr>
              <w:rPr>
                <w:szCs w:val="24"/>
              </w:rPr>
            </w:pPr>
            <w:r>
              <w:rPr>
                <w:szCs w:val="24"/>
              </w:rPr>
              <w:t>3.213</w:t>
            </w:r>
          </w:p>
        </w:tc>
      </w:tr>
      <w:tr w:rsidR="00941BC8" w14:paraId="312B3407" w14:textId="77777777" w:rsidTr="001731D2">
        <w:tc>
          <w:tcPr>
            <w:tcW w:w="2254" w:type="dxa"/>
          </w:tcPr>
          <w:p w14:paraId="695782BD" w14:textId="77777777" w:rsidR="00941BC8" w:rsidRPr="00596CE5" w:rsidRDefault="00941BC8" w:rsidP="001731D2">
            <w:pPr>
              <w:rPr>
                <w:szCs w:val="24"/>
              </w:rPr>
            </w:pPr>
            <w:r>
              <w:rPr>
                <w:szCs w:val="24"/>
              </w:rPr>
              <w:t>361</w:t>
            </w:r>
          </w:p>
        </w:tc>
        <w:tc>
          <w:tcPr>
            <w:tcW w:w="2254" w:type="dxa"/>
          </w:tcPr>
          <w:p w14:paraId="5D3F6F57" w14:textId="77777777" w:rsidR="00941BC8" w:rsidRPr="00596CE5" w:rsidRDefault="00941BC8" w:rsidP="001731D2">
            <w:pPr>
              <w:rPr>
                <w:szCs w:val="24"/>
              </w:rPr>
            </w:pPr>
            <w:r>
              <w:rPr>
                <w:szCs w:val="24"/>
              </w:rPr>
              <w:t>932</w:t>
            </w:r>
          </w:p>
        </w:tc>
        <w:tc>
          <w:tcPr>
            <w:tcW w:w="2254" w:type="dxa"/>
          </w:tcPr>
          <w:p w14:paraId="659F3EE9" w14:textId="77777777" w:rsidR="00941BC8" w:rsidRPr="00596CE5" w:rsidRDefault="00941BC8" w:rsidP="001731D2">
            <w:pPr>
              <w:rPr>
                <w:szCs w:val="24"/>
              </w:rPr>
            </w:pPr>
            <w:r>
              <w:rPr>
                <w:szCs w:val="24"/>
              </w:rPr>
              <w:t>0.3477</w:t>
            </w:r>
          </w:p>
        </w:tc>
        <w:tc>
          <w:tcPr>
            <w:tcW w:w="2254" w:type="dxa"/>
          </w:tcPr>
          <w:p w14:paraId="293D5679" w14:textId="77777777" w:rsidR="00941BC8" w:rsidRPr="00596CE5" w:rsidRDefault="00941BC8" w:rsidP="001731D2">
            <w:pPr>
              <w:rPr>
                <w:szCs w:val="24"/>
              </w:rPr>
            </w:pPr>
            <w:r>
              <w:rPr>
                <w:szCs w:val="24"/>
              </w:rPr>
              <w:t>44.2476</w:t>
            </w:r>
          </w:p>
        </w:tc>
      </w:tr>
      <w:tr w:rsidR="00941BC8" w14:paraId="6EB82711" w14:textId="77777777" w:rsidTr="001731D2">
        <w:tc>
          <w:tcPr>
            <w:tcW w:w="2254" w:type="dxa"/>
          </w:tcPr>
          <w:p w14:paraId="6177C2BD" w14:textId="77777777" w:rsidR="00941BC8" w:rsidRPr="00596CE5" w:rsidRDefault="00941BC8" w:rsidP="001731D2">
            <w:pPr>
              <w:rPr>
                <w:szCs w:val="24"/>
              </w:rPr>
            </w:pPr>
            <w:r>
              <w:rPr>
                <w:szCs w:val="24"/>
              </w:rPr>
              <w:t>932</w:t>
            </w:r>
          </w:p>
        </w:tc>
        <w:tc>
          <w:tcPr>
            <w:tcW w:w="2254" w:type="dxa"/>
          </w:tcPr>
          <w:p w14:paraId="4A76B077" w14:textId="77777777" w:rsidR="00941BC8" w:rsidRPr="00596CE5" w:rsidRDefault="00941BC8" w:rsidP="001731D2">
            <w:pPr>
              <w:rPr>
                <w:szCs w:val="24"/>
              </w:rPr>
            </w:pPr>
            <w:r>
              <w:rPr>
                <w:szCs w:val="24"/>
              </w:rPr>
              <w:t>1380</w:t>
            </w:r>
          </w:p>
        </w:tc>
        <w:tc>
          <w:tcPr>
            <w:tcW w:w="2254" w:type="dxa"/>
          </w:tcPr>
          <w:p w14:paraId="465C9CF9" w14:textId="77777777" w:rsidR="00941BC8" w:rsidRPr="00596CE5" w:rsidRDefault="00941BC8" w:rsidP="001731D2">
            <w:pPr>
              <w:rPr>
                <w:szCs w:val="24"/>
              </w:rPr>
            </w:pPr>
            <w:r>
              <w:rPr>
                <w:szCs w:val="24"/>
              </w:rPr>
              <w:t>0.345</w:t>
            </w:r>
          </w:p>
        </w:tc>
        <w:tc>
          <w:tcPr>
            <w:tcW w:w="2254" w:type="dxa"/>
          </w:tcPr>
          <w:p w14:paraId="69FECAD4" w14:textId="77777777" w:rsidR="00941BC8" w:rsidRPr="00596CE5" w:rsidRDefault="00941BC8" w:rsidP="001731D2">
            <w:pPr>
              <w:rPr>
                <w:szCs w:val="24"/>
              </w:rPr>
            </w:pPr>
            <w:r>
              <w:rPr>
                <w:szCs w:val="24"/>
              </w:rPr>
              <w:t>41.7311</w:t>
            </w:r>
          </w:p>
        </w:tc>
      </w:tr>
      <w:tr w:rsidR="00941BC8" w14:paraId="69E8DE09" w14:textId="77777777" w:rsidTr="001731D2">
        <w:tc>
          <w:tcPr>
            <w:tcW w:w="2254" w:type="dxa"/>
          </w:tcPr>
          <w:p w14:paraId="29BFA147" w14:textId="77777777" w:rsidR="00941BC8" w:rsidRPr="00596CE5" w:rsidRDefault="00941BC8" w:rsidP="001731D2">
            <w:pPr>
              <w:rPr>
                <w:szCs w:val="24"/>
              </w:rPr>
            </w:pPr>
            <w:r>
              <w:rPr>
                <w:szCs w:val="24"/>
              </w:rPr>
              <w:t>1380</w:t>
            </w:r>
          </w:p>
        </w:tc>
        <w:tc>
          <w:tcPr>
            <w:tcW w:w="2254" w:type="dxa"/>
          </w:tcPr>
          <w:p w14:paraId="379ADC10" w14:textId="77777777" w:rsidR="00941BC8" w:rsidRPr="00596CE5" w:rsidRDefault="00941BC8" w:rsidP="001731D2">
            <w:pPr>
              <w:rPr>
                <w:szCs w:val="24"/>
              </w:rPr>
            </w:pPr>
            <w:r>
              <w:rPr>
                <w:szCs w:val="24"/>
              </w:rPr>
              <w:t>3111</w:t>
            </w:r>
          </w:p>
        </w:tc>
        <w:tc>
          <w:tcPr>
            <w:tcW w:w="2254" w:type="dxa"/>
          </w:tcPr>
          <w:p w14:paraId="4AF91F4A" w14:textId="77777777" w:rsidR="00941BC8" w:rsidRPr="00596CE5" w:rsidRDefault="00941BC8" w:rsidP="001731D2">
            <w:pPr>
              <w:rPr>
                <w:szCs w:val="24"/>
              </w:rPr>
            </w:pPr>
            <w:r>
              <w:rPr>
                <w:szCs w:val="24"/>
              </w:rPr>
              <w:t>0.39</w:t>
            </w:r>
          </w:p>
        </w:tc>
        <w:tc>
          <w:tcPr>
            <w:tcW w:w="2254" w:type="dxa"/>
          </w:tcPr>
          <w:p w14:paraId="52322CAE" w14:textId="77777777" w:rsidR="00941BC8" w:rsidRPr="00596CE5" w:rsidRDefault="00941BC8" w:rsidP="001731D2">
            <w:pPr>
              <w:rPr>
                <w:szCs w:val="24"/>
              </w:rPr>
            </w:pPr>
            <w:r>
              <w:rPr>
                <w:szCs w:val="24"/>
              </w:rPr>
              <w:t>103.8657</w:t>
            </w:r>
          </w:p>
        </w:tc>
      </w:tr>
      <w:tr w:rsidR="00941BC8" w14:paraId="163ED6CC" w14:textId="77777777" w:rsidTr="001731D2">
        <w:tc>
          <w:tcPr>
            <w:tcW w:w="2254" w:type="dxa"/>
          </w:tcPr>
          <w:p w14:paraId="259ADC68" w14:textId="77777777" w:rsidR="00941BC8" w:rsidRPr="00596CE5" w:rsidRDefault="00941BC8" w:rsidP="001731D2">
            <w:pPr>
              <w:rPr>
                <w:szCs w:val="24"/>
              </w:rPr>
            </w:pPr>
            <w:r>
              <w:rPr>
                <w:szCs w:val="24"/>
              </w:rPr>
              <w:t>3111</w:t>
            </w:r>
          </w:p>
        </w:tc>
        <w:tc>
          <w:tcPr>
            <w:tcW w:w="2254" w:type="dxa"/>
          </w:tcPr>
          <w:p w14:paraId="41065327" w14:textId="77777777" w:rsidR="00941BC8" w:rsidRPr="00596CE5" w:rsidRDefault="00941BC8" w:rsidP="001731D2">
            <w:pPr>
              <w:rPr>
                <w:szCs w:val="24"/>
              </w:rPr>
            </w:pPr>
            <w:r>
              <w:rPr>
                <w:szCs w:val="24"/>
              </w:rPr>
              <w:t>999999</w:t>
            </w:r>
          </w:p>
        </w:tc>
        <w:tc>
          <w:tcPr>
            <w:tcW w:w="2254" w:type="dxa"/>
          </w:tcPr>
          <w:p w14:paraId="2AB0E30D" w14:textId="77777777" w:rsidR="00941BC8" w:rsidRPr="00596CE5" w:rsidRDefault="00941BC8" w:rsidP="001731D2">
            <w:pPr>
              <w:rPr>
                <w:szCs w:val="24"/>
              </w:rPr>
            </w:pPr>
            <w:r>
              <w:rPr>
                <w:szCs w:val="24"/>
              </w:rPr>
              <w:t>0.47</w:t>
            </w:r>
          </w:p>
        </w:tc>
        <w:tc>
          <w:tcPr>
            <w:tcW w:w="2254" w:type="dxa"/>
          </w:tcPr>
          <w:p w14:paraId="5F032211" w14:textId="77777777" w:rsidR="00941BC8" w:rsidRPr="00596CE5" w:rsidRDefault="00941BC8" w:rsidP="001731D2">
            <w:pPr>
              <w:rPr>
                <w:szCs w:val="24"/>
              </w:rPr>
            </w:pPr>
            <w:r>
              <w:rPr>
                <w:szCs w:val="24"/>
              </w:rPr>
              <w:t>352.7888</w:t>
            </w:r>
          </w:p>
        </w:tc>
      </w:tr>
    </w:tbl>
    <w:p w14:paraId="6154BBA7" w14:textId="54C580FA" w:rsidR="00C13D02" w:rsidRDefault="00C13D02" w:rsidP="00C13D02">
      <w:pPr>
        <w:rPr>
          <w:lang w:eastAsia="en-AU"/>
        </w:rPr>
      </w:pPr>
      <w:bookmarkStart w:id="1" w:name="_Ref30416529"/>
    </w:p>
    <w:p w14:paraId="37F1E351" w14:textId="55AA74DD" w:rsidR="00C13D02" w:rsidRDefault="00C13D02" w:rsidP="00C13D02">
      <w:pPr>
        <w:rPr>
          <w:lang w:eastAsia="en-AU"/>
        </w:rPr>
      </w:pPr>
    </w:p>
    <w:p w14:paraId="07522558" w14:textId="756F5963" w:rsidR="00C13D02" w:rsidRDefault="00C13D02" w:rsidP="00C13D02">
      <w:pPr>
        <w:rPr>
          <w:lang w:eastAsia="en-AU"/>
        </w:rPr>
      </w:pPr>
    </w:p>
    <w:p w14:paraId="4BC5228D" w14:textId="77777777" w:rsidR="00C13D02" w:rsidRDefault="00C13D02" w:rsidP="00C13D02">
      <w:pPr>
        <w:rPr>
          <w:lang w:eastAsia="en-AU"/>
        </w:rPr>
      </w:pPr>
    </w:p>
    <w:p w14:paraId="18D79BF3" w14:textId="2286718D" w:rsidR="00C13D02" w:rsidRDefault="00C13D02" w:rsidP="00C13D02">
      <w:pPr>
        <w:rPr>
          <w:lang w:eastAsia="en-AU"/>
        </w:rPr>
      </w:pPr>
    </w:p>
    <w:p w14:paraId="1ABEF183" w14:textId="2A43E66A" w:rsidR="00C13D02" w:rsidRDefault="00C13D02" w:rsidP="00C13D02">
      <w:pPr>
        <w:rPr>
          <w:lang w:eastAsia="en-AU"/>
        </w:rPr>
      </w:pPr>
    </w:p>
    <w:p w14:paraId="116B19B2" w14:textId="77777777" w:rsidR="00C13D02" w:rsidRPr="00C13D02" w:rsidRDefault="00C13D02" w:rsidP="00C13D02">
      <w:pPr>
        <w:rPr>
          <w:lang w:eastAsia="en-AU"/>
        </w:rPr>
      </w:pPr>
    </w:p>
    <w:p w14:paraId="03C303D0" w14:textId="2755C3E3" w:rsidR="00941BC8" w:rsidRDefault="00941BC8" w:rsidP="00941BC8">
      <w:pPr>
        <w:pStyle w:val="Heading5"/>
      </w:pPr>
      <w:r>
        <w:lastRenderedPageBreak/>
        <w:t>Working holiday tax</w:t>
      </w:r>
    </w:p>
    <w:p w14:paraId="6B7602C6" w14:textId="7B8F987F" w:rsidR="00941BC8" w:rsidRPr="00365BEC" w:rsidRDefault="00941BC8" w:rsidP="00941BC8">
      <w:pPr>
        <w:rPr>
          <w:szCs w:val="24"/>
        </w:rPr>
      </w:pPr>
      <w:r w:rsidRPr="00365BEC">
        <w:rPr>
          <w:szCs w:val="24"/>
        </w:rPr>
        <w:t xml:space="preserve">The tax for a working holiday </w:t>
      </w:r>
      <w:r>
        <w:rPr>
          <w:szCs w:val="24"/>
        </w:rPr>
        <w:t>employee is based on the</w:t>
      </w:r>
      <w:r w:rsidRPr="00365BEC">
        <w:rPr>
          <w:szCs w:val="24"/>
        </w:rPr>
        <w:t xml:space="preserve"> tax scale as shown</w:t>
      </w:r>
      <w:r>
        <w:rPr>
          <w:szCs w:val="24"/>
        </w:rPr>
        <w:t xml:space="preserve"> in </w:t>
      </w:r>
      <w:r w:rsidR="00357417">
        <w:rPr>
          <w:szCs w:val="24"/>
        </w:rPr>
        <w:t>the table below</w:t>
      </w:r>
      <w:r w:rsidRPr="0087748D">
        <w:rPr>
          <w:b/>
          <w:szCs w:val="24"/>
        </w:rPr>
        <w:fldChar w:fldCharType="begin"/>
      </w:r>
      <w:r w:rsidRPr="0087748D">
        <w:rPr>
          <w:b/>
          <w:szCs w:val="24"/>
        </w:rPr>
        <w:instrText xml:space="preserve"> REF _Ref30599797 \h </w:instrText>
      </w:r>
      <w:r>
        <w:rPr>
          <w:b/>
          <w:szCs w:val="24"/>
        </w:rPr>
        <w:instrText xml:space="preserve"> \* MERGEFORMAT </w:instrText>
      </w:r>
      <w:r w:rsidRPr="0087748D">
        <w:rPr>
          <w:b/>
          <w:szCs w:val="24"/>
        </w:rPr>
      </w:r>
      <w:r w:rsidRPr="0087748D">
        <w:rPr>
          <w:b/>
          <w:szCs w:val="24"/>
        </w:rPr>
        <w:fldChar w:fldCharType="separate"/>
      </w:r>
      <w:r w:rsidRPr="0087748D">
        <w:rPr>
          <w:b/>
          <w:szCs w:val="24"/>
        </w:rPr>
        <w:fldChar w:fldCharType="end"/>
      </w:r>
      <w:r>
        <w:rPr>
          <w:b/>
          <w:szCs w:val="24"/>
        </w:rPr>
        <w:t>,</w:t>
      </w:r>
      <w:r w:rsidRPr="00365BEC">
        <w:rPr>
          <w:szCs w:val="24"/>
        </w:rPr>
        <w:t xml:space="preserve"> which is evaluated by </w:t>
      </w:r>
      <w:r>
        <w:rPr>
          <w:szCs w:val="24"/>
        </w:rPr>
        <w:t xml:space="preserve">using </w:t>
      </w:r>
      <w:r w:rsidRPr="00365BEC">
        <w:rPr>
          <w:szCs w:val="24"/>
        </w:rPr>
        <w:t>the sum of an employee’s year to da</w:t>
      </w:r>
      <w:r>
        <w:rPr>
          <w:szCs w:val="24"/>
        </w:rPr>
        <w:t>te pay</w:t>
      </w:r>
      <w:r w:rsidRPr="00365BEC">
        <w:rPr>
          <w:szCs w:val="24"/>
        </w:rPr>
        <w:t xml:space="preserve"> (how much they have been paid during the financial year)</w:t>
      </w:r>
      <w:r>
        <w:rPr>
          <w:szCs w:val="24"/>
        </w:rPr>
        <w:t xml:space="preserve"> </w:t>
      </w:r>
      <w:r w:rsidRPr="00365BEC">
        <w:rPr>
          <w:szCs w:val="24"/>
        </w:rPr>
        <w:t>and</w:t>
      </w:r>
      <w:r>
        <w:rPr>
          <w:szCs w:val="24"/>
        </w:rPr>
        <w:t xml:space="preserve"> the gross pay (for the current pay).</w:t>
      </w:r>
    </w:p>
    <w:p w14:paraId="29555952" w14:textId="77777777" w:rsidR="00941BC8" w:rsidRPr="00365BEC" w:rsidRDefault="00941BC8" w:rsidP="00941BC8">
      <w:pPr>
        <w:rPr>
          <w:szCs w:val="24"/>
        </w:rPr>
      </w:pPr>
      <w:r w:rsidRPr="00365BEC">
        <w:rPr>
          <w:szCs w:val="24"/>
        </w:rPr>
        <w:t>For example</w:t>
      </w:r>
      <w:r>
        <w:rPr>
          <w:szCs w:val="24"/>
        </w:rPr>
        <w:t>,</w:t>
      </w:r>
      <w:r w:rsidRPr="00365BEC">
        <w:rPr>
          <w:szCs w:val="24"/>
        </w:rPr>
        <w:t xml:space="preserve"> if the total of an employee’s year to date</w:t>
      </w:r>
      <w:r>
        <w:rPr>
          <w:szCs w:val="24"/>
        </w:rPr>
        <w:t xml:space="preserve"> pay</w:t>
      </w:r>
      <w:r w:rsidRPr="00365BEC">
        <w:rPr>
          <w:szCs w:val="24"/>
        </w:rPr>
        <w:t xml:space="preserve"> is 47</w:t>
      </w:r>
      <w:r>
        <w:rPr>
          <w:szCs w:val="24"/>
        </w:rPr>
        <w:t>,</w:t>
      </w:r>
      <w:r w:rsidRPr="00365BEC">
        <w:rPr>
          <w:szCs w:val="24"/>
        </w:rPr>
        <w:t xml:space="preserve">938 and the gross </w:t>
      </w:r>
      <w:r>
        <w:rPr>
          <w:szCs w:val="24"/>
        </w:rPr>
        <w:t>amount</w:t>
      </w:r>
      <w:r w:rsidRPr="00365BEC">
        <w:rPr>
          <w:szCs w:val="24"/>
        </w:rPr>
        <w:t xml:space="preserve"> is 418</w:t>
      </w:r>
      <w:r>
        <w:rPr>
          <w:szCs w:val="24"/>
        </w:rPr>
        <w:t>,</w:t>
      </w:r>
      <w:r w:rsidRPr="00365BEC">
        <w:rPr>
          <w:szCs w:val="24"/>
        </w:rPr>
        <w:t xml:space="preserve"> the </w:t>
      </w:r>
      <w:r>
        <w:rPr>
          <w:szCs w:val="24"/>
        </w:rPr>
        <w:t xml:space="preserve">total gross amount is </w:t>
      </w:r>
      <w:r w:rsidRPr="00E432AD">
        <w:rPr>
          <w:szCs w:val="24"/>
        </w:rPr>
        <w:t>47938 + 418 = 48356</w:t>
      </w:r>
      <w:r>
        <w:rPr>
          <w:szCs w:val="24"/>
        </w:rPr>
        <w:t xml:space="preserve"> (which is</w:t>
      </w:r>
      <w:r w:rsidRPr="00365BEC">
        <w:rPr>
          <w:szCs w:val="24"/>
        </w:rPr>
        <w:t xml:space="preserve"> greater than 37000 and less than or equal to 90000</w:t>
      </w:r>
      <w:r>
        <w:rPr>
          <w:szCs w:val="24"/>
        </w:rPr>
        <w:t xml:space="preserve">). This value is then used to determine the </w:t>
      </w:r>
      <w:r w:rsidRPr="00365BEC">
        <w:rPr>
          <w:szCs w:val="24"/>
        </w:rPr>
        <w:t>tax rate</w:t>
      </w:r>
      <w:r>
        <w:rPr>
          <w:szCs w:val="24"/>
        </w:rPr>
        <w:t>, which would be 0.32 (in this example).</w:t>
      </w:r>
    </w:p>
    <w:p w14:paraId="4A506E23" w14:textId="77777777" w:rsidR="00941BC8" w:rsidRPr="00365BEC" w:rsidRDefault="00941BC8" w:rsidP="00941BC8">
      <w:pPr>
        <w:rPr>
          <w:szCs w:val="24"/>
        </w:rPr>
      </w:pPr>
      <w:r>
        <w:rPr>
          <w:szCs w:val="24"/>
        </w:rPr>
        <w:t>The tax is the</w:t>
      </w:r>
      <w:r w:rsidRPr="00365BEC">
        <w:rPr>
          <w:szCs w:val="24"/>
        </w:rPr>
        <w:t xml:space="preserve">n calculated by multiplying the gross amount </w:t>
      </w:r>
      <w:r>
        <w:rPr>
          <w:szCs w:val="24"/>
        </w:rPr>
        <w:t xml:space="preserve">(not the total gross amount) </w:t>
      </w:r>
      <w:r w:rsidRPr="00365BEC">
        <w:rPr>
          <w:szCs w:val="24"/>
        </w:rPr>
        <w:t xml:space="preserve">by the tax rate using the formula </w:t>
      </w:r>
      <w:r w:rsidRPr="00596CE5">
        <w:rPr>
          <w:b/>
          <w:szCs w:val="24"/>
        </w:rPr>
        <w:t>Tax = gross * rate</w:t>
      </w:r>
      <w:r w:rsidRPr="00365BEC">
        <w:rPr>
          <w:szCs w:val="24"/>
        </w:rPr>
        <w:t>.</w:t>
      </w:r>
    </w:p>
    <w:p w14:paraId="0A9E1C45" w14:textId="77777777" w:rsidR="00941BC8" w:rsidRDefault="00941BC8" w:rsidP="00941BC8">
      <w:pPr>
        <w:rPr>
          <w:szCs w:val="24"/>
        </w:rPr>
      </w:pPr>
      <w:r w:rsidRPr="00365BEC">
        <w:rPr>
          <w:szCs w:val="24"/>
        </w:rPr>
        <w:t>In this example</w:t>
      </w:r>
      <w:r>
        <w:rPr>
          <w:szCs w:val="24"/>
        </w:rPr>
        <w:t>, this would be calculated as:</w:t>
      </w:r>
    </w:p>
    <w:p w14:paraId="6EAF3797" w14:textId="77777777" w:rsidR="00941BC8" w:rsidRDefault="00941BC8" w:rsidP="00941BC8">
      <w:pPr>
        <w:rPr>
          <w:b/>
          <w:szCs w:val="24"/>
        </w:rPr>
      </w:pPr>
      <w:r>
        <w:rPr>
          <w:szCs w:val="24"/>
        </w:rPr>
        <w:tab/>
      </w:r>
      <w:r w:rsidRPr="00365BEC">
        <w:rPr>
          <w:b/>
          <w:szCs w:val="24"/>
        </w:rPr>
        <w:t>Tax = 418 * 0.32</w:t>
      </w:r>
      <w:r w:rsidRPr="00365BEC">
        <w:rPr>
          <w:szCs w:val="24"/>
        </w:rPr>
        <w:t xml:space="preserve">, which results in the tax amount </w:t>
      </w:r>
      <w:r>
        <w:rPr>
          <w:szCs w:val="24"/>
        </w:rPr>
        <w:t>of</w:t>
      </w:r>
      <w:r w:rsidRPr="00365BEC">
        <w:rPr>
          <w:szCs w:val="24"/>
        </w:rPr>
        <w:t xml:space="preserve"> </w:t>
      </w:r>
      <w:r w:rsidRPr="00365BEC">
        <w:rPr>
          <w:b/>
          <w:szCs w:val="24"/>
        </w:rPr>
        <w:t>133.76</w:t>
      </w:r>
      <w:r>
        <w:rPr>
          <w:b/>
          <w:szCs w:val="24"/>
        </w:rPr>
        <w:t>.</w:t>
      </w:r>
    </w:p>
    <w:bookmarkEnd w:id="1"/>
    <w:p w14:paraId="52F4825B" w14:textId="77283663" w:rsidR="00941BC8" w:rsidRDefault="00941BC8" w:rsidP="00941BC8">
      <w:pPr>
        <w:pStyle w:val="Caption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41BC8" w14:paraId="54B13061" w14:textId="77777777" w:rsidTr="001731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</w:tcPr>
          <w:p w14:paraId="0939C97C" w14:textId="77777777" w:rsidR="00941BC8" w:rsidRPr="00596CE5" w:rsidRDefault="00941BC8" w:rsidP="001731D2">
            <w:pPr>
              <w:rPr>
                <w:szCs w:val="24"/>
              </w:rPr>
            </w:pPr>
            <w:r w:rsidRPr="00596CE5">
              <w:rPr>
                <w:szCs w:val="24"/>
              </w:rPr>
              <w:t>Gross (&gt;)</w:t>
            </w:r>
          </w:p>
        </w:tc>
        <w:tc>
          <w:tcPr>
            <w:tcW w:w="3005" w:type="dxa"/>
          </w:tcPr>
          <w:p w14:paraId="08F34728" w14:textId="77777777" w:rsidR="00941BC8" w:rsidRPr="00596CE5" w:rsidRDefault="00941BC8" w:rsidP="001731D2">
            <w:pPr>
              <w:rPr>
                <w:szCs w:val="24"/>
              </w:rPr>
            </w:pPr>
            <w:r w:rsidRPr="00596CE5">
              <w:rPr>
                <w:szCs w:val="24"/>
              </w:rPr>
              <w:t>Gross (&lt;=)</w:t>
            </w:r>
          </w:p>
        </w:tc>
        <w:tc>
          <w:tcPr>
            <w:tcW w:w="3006" w:type="dxa"/>
          </w:tcPr>
          <w:p w14:paraId="77FD8A57" w14:textId="77777777" w:rsidR="00941BC8" w:rsidRPr="009A4EBA" w:rsidRDefault="00941BC8" w:rsidP="001731D2">
            <w:pPr>
              <w:rPr>
                <w:szCs w:val="24"/>
              </w:rPr>
            </w:pPr>
            <w:r w:rsidRPr="009A4EBA">
              <w:rPr>
                <w:szCs w:val="24"/>
              </w:rPr>
              <w:t>Rate</w:t>
            </w:r>
          </w:p>
        </w:tc>
      </w:tr>
      <w:tr w:rsidR="00941BC8" w14:paraId="6B4CAD33" w14:textId="77777777" w:rsidTr="001731D2">
        <w:tc>
          <w:tcPr>
            <w:tcW w:w="3005" w:type="dxa"/>
          </w:tcPr>
          <w:p w14:paraId="2C99CDFC" w14:textId="77777777" w:rsidR="00941BC8" w:rsidRPr="009A4EBA" w:rsidRDefault="00941BC8" w:rsidP="001731D2">
            <w:pPr>
              <w:rPr>
                <w:szCs w:val="24"/>
              </w:rPr>
            </w:pPr>
            <w:r>
              <w:rPr>
                <w:szCs w:val="24"/>
              </w:rPr>
              <w:t>-1</w:t>
            </w:r>
          </w:p>
        </w:tc>
        <w:tc>
          <w:tcPr>
            <w:tcW w:w="3005" w:type="dxa"/>
          </w:tcPr>
          <w:p w14:paraId="238000BC" w14:textId="77777777" w:rsidR="00941BC8" w:rsidRPr="009A4EBA" w:rsidRDefault="00941BC8" w:rsidP="001731D2">
            <w:pPr>
              <w:rPr>
                <w:szCs w:val="24"/>
              </w:rPr>
            </w:pPr>
            <w:r>
              <w:rPr>
                <w:szCs w:val="24"/>
              </w:rPr>
              <w:t>37000</w:t>
            </w:r>
          </w:p>
        </w:tc>
        <w:tc>
          <w:tcPr>
            <w:tcW w:w="3006" w:type="dxa"/>
          </w:tcPr>
          <w:p w14:paraId="00A8EB04" w14:textId="77777777" w:rsidR="00941BC8" w:rsidRPr="009A4EBA" w:rsidRDefault="00941BC8" w:rsidP="001731D2">
            <w:pPr>
              <w:rPr>
                <w:szCs w:val="24"/>
              </w:rPr>
            </w:pPr>
            <w:r>
              <w:rPr>
                <w:szCs w:val="24"/>
              </w:rPr>
              <w:t>0.15</w:t>
            </w:r>
          </w:p>
        </w:tc>
      </w:tr>
      <w:tr w:rsidR="00941BC8" w14:paraId="0D2CB847" w14:textId="77777777" w:rsidTr="001731D2">
        <w:tc>
          <w:tcPr>
            <w:tcW w:w="3005" w:type="dxa"/>
          </w:tcPr>
          <w:p w14:paraId="779D78EF" w14:textId="77777777" w:rsidR="00941BC8" w:rsidRPr="009A4EBA" w:rsidRDefault="00941BC8" w:rsidP="001731D2">
            <w:pPr>
              <w:rPr>
                <w:szCs w:val="24"/>
              </w:rPr>
            </w:pPr>
            <w:r>
              <w:rPr>
                <w:szCs w:val="24"/>
              </w:rPr>
              <w:t>37000</w:t>
            </w:r>
          </w:p>
        </w:tc>
        <w:tc>
          <w:tcPr>
            <w:tcW w:w="3005" w:type="dxa"/>
          </w:tcPr>
          <w:p w14:paraId="6F35547E" w14:textId="77777777" w:rsidR="00941BC8" w:rsidRPr="009A4EBA" w:rsidRDefault="00941BC8" w:rsidP="001731D2">
            <w:pPr>
              <w:rPr>
                <w:szCs w:val="24"/>
              </w:rPr>
            </w:pPr>
            <w:r>
              <w:rPr>
                <w:szCs w:val="24"/>
              </w:rPr>
              <w:t>90000</w:t>
            </w:r>
          </w:p>
        </w:tc>
        <w:tc>
          <w:tcPr>
            <w:tcW w:w="3006" w:type="dxa"/>
          </w:tcPr>
          <w:p w14:paraId="6BF766B9" w14:textId="77777777" w:rsidR="00941BC8" w:rsidRPr="009A4EBA" w:rsidRDefault="00941BC8" w:rsidP="001731D2">
            <w:pPr>
              <w:rPr>
                <w:szCs w:val="24"/>
              </w:rPr>
            </w:pPr>
            <w:r>
              <w:rPr>
                <w:szCs w:val="24"/>
              </w:rPr>
              <w:t>0.32</w:t>
            </w:r>
          </w:p>
        </w:tc>
      </w:tr>
      <w:tr w:rsidR="00941BC8" w14:paraId="2820BA17" w14:textId="77777777" w:rsidTr="001731D2">
        <w:tc>
          <w:tcPr>
            <w:tcW w:w="3005" w:type="dxa"/>
          </w:tcPr>
          <w:p w14:paraId="07A63305" w14:textId="77777777" w:rsidR="00941BC8" w:rsidRPr="009A4EBA" w:rsidRDefault="00941BC8" w:rsidP="001731D2">
            <w:pPr>
              <w:rPr>
                <w:szCs w:val="24"/>
              </w:rPr>
            </w:pPr>
            <w:r>
              <w:rPr>
                <w:szCs w:val="24"/>
              </w:rPr>
              <w:t>90000</w:t>
            </w:r>
          </w:p>
        </w:tc>
        <w:tc>
          <w:tcPr>
            <w:tcW w:w="3005" w:type="dxa"/>
          </w:tcPr>
          <w:p w14:paraId="0DFFF546" w14:textId="77777777" w:rsidR="00941BC8" w:rsidRPr="009A4EBA" w:rsidRDefault="00941BC8" w:rsidP="001731D2">
            <w:pPr>
              <w:rPr>
                <w:szCs w:val="24"/>
              </w:rPr>
            </w:pPr>
            <w:r>
              <w:rPr>
                <w:szCs w:val="24"/>
              </w:rPr>
              <w:t>180000</w:t>
            </w:r>
          </w:p>
        </w:tc>
        <w:tc>
          <w:tcPr>
            <w:tcW w:w="3006" w:type="dxa"/>
          </w:tcPr>
          <w:p w14:paraId="2F714996" w14:textId="77777777" w:rsidR="00941BC8" w:rsidRPr="009A4EBA" w:rsidRDefault="00941BC8" w:rsidP="001731D2">
            <w:pPr>
              <w:rPr>
                <w:szCs w:val="24"/>
              </w:rPr>
            </w:pPr>
            <w:r>
              <w:rPr>
                <w:szCs w:val="24"/>
              </w:rPr>
              <w:t>0.37</w:t>
            </w:r>
          </w:p>
        </w:tc>
      </w:tr>
      <w:tr w:rsidR="00941BC8" w14:paraId="1BB81F39" w14:textId="77777777" w:rsidTr="001731D2">
        <w:tc>
          <w:tcPr>
            <w:tcW w:w="3005" w:type="dxa"/>
          </w:tcPr>
          <w:p w14:paraId="0A8FB97C" w14:textId="77777777" w:rsidR="00941BC8" w:rsidRPr="009A4EBA" w:rsidRDefault="00941BC8" w:rsidP="001731D2">
            <w:pPr>
              <w:rPr>
                <w:szCs w:val="24"/>
              </w:rPr>
            </w:pPr>
            <w:r>
              <w:rPr>
                <w:szCs w:val="24"/>
              </w:rPr>
              <w:t>180000</w:t>
            </w:r>
          </w:p>
        </w:tc>
        <w:tc>
          <w:tcPr>
            <w:tcW w:w="3005" w:type="dxa"/>
          </w:tcPr>
          <w:p w14:paraId="46CB7535" w14:textId="77777777" w:rsidR="00941BC8" w:rsidRPr="009A4EBA" w:rsidRDefault="00941BC8" w:rsidP="001731D2">
            <w:pPr>
              <w:rPr>
                <w:szCs w:val="24"/>
              </w:rPr>
            </w:pPr>
            <w:r>
              <w:rPr>
                <w:szCs w:val="24"/>
              </w:rPr>
              <w:t>9999999</w:t>
            </w:r>
          </w:p>
        </w:tc>
        <w:tc>
          <w:tcPr>
            <w:tcW w:w="3006" w:type="dxa"/>
          </w:tcPr>
          <w:p w14:paraId="065C3DB6" w14:textId="77777777" w:rsidR="00941BC8" w:rsidRPr="009A4EBA" w:rsidRDefault="00941BC8" w:rsidP="001731D2">
            <w:pPr>
              <w:rPr>
                <w:szCs w:val="24"/>
              </w:rPr>
            </w:pPr>
            <w:r>
              <w:rPr>
                <w:szCs w:val="24"/>
              </w:rPr>
              <w:t>0.45</w:t>
            </w:r>
          </w:p>
        </w:tc>
      </w:tr>
    </w:tbl>
    <w:p w14:paraId="229EBF60" w14:textId="77777777" w:rsidR="0029202B" w:rsidRDefault="0029202B"/>
    <w:sectPr w:rsidR="00292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EFA"/>
    <w:rsid w:val="000D5277"/>
    <w:rsid w:val="00205EFA"/>
    <w:rsid w:val="0029202B"/>
    <w:rsid w:val="002B3327"/>
    <w:rsid w:val="00357417"/>
    <w:rsid w:val="00941BC8"/>
    <w:rsid w:val="00C1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10A00"/>
  <w15:chartTrackingRefBased/>
  <w15:docId w15:val="{103C3AC8-C853-4CBD-A558-D2912DF96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41BC8"/>
    <w:pPr>
      <w:tabs>
        <w:tab w:val="left" w:pos="284"/>
      </w:tabs>
      <w:spacing w:before="120" w:after="120" w:line="300" w:lineRule="auto"/>
    </w:pPr>
    <w:rPr>
      <w:rFonts w:cstheme="minorHAnsi"/>
      <w:sz w:val="24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BC8"/>
    <w:pPr>
      <w:tabs>
        <w:tab w:val="clear" w:pos="284"/>
      </w:tabs>
      <w:spacing w:before="240" w:line="240" w:lineRule="auto"/>
      <w:contextualSpacing/>
      <w:outlineLvl w:val="3"/>
    </w:pPr>
    <w:rPr>
      <w:rFonts w:eastAsia="Times New Roman"/>
      <w:b/>
      <w:noProof/>
      <w:color w:val="58585B"/>
      <w:kern w:val="22"/>
      <w:sz w:val="28"/>
      <w:szCs w:val="28"/>
      <w:lang w:eastAsia="en-AU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BC8"/>
    <w:pPr>
      <w:tabs>
        <w:tab w:val="clear" w:pos="284"/>
      </w:tabs>
      <w:spacing w:before="240" w:after="60" w:line="360" w:lineRule="auto"/>
      <w:contextualSpacing/>
      <w:outlineLvl w:val="4"/>
    </w:pPr>
    <w:rPr>
      <w:rFonts w:eastAsia="Times New Roman"/>
      <w:b/>
      <w:noProof/>
      <w:color w:val="464748"/>
      <w:kern w:val="22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41BC8"/>
    <w:rPr>
      <w:rFonts w:eastAsia="Times New Roman" w:cstheme="minorHAnsi"/>
      <w:b/>
      <w:noProof/>
      <w:color w:val="58585B"/>
      <w:kern w:val="22"/>
      <w:sz w:val="28"/>
      <w:szCs w:val="28"/>
      <w:lang w:eastAsia="en-AU"/>
    </w:rPr>
  </w:style>
  <w:style w:type="character" w:customStyle="1" w:styleId="Heading5Char">
    <w:name w:val="Heading 5 Char"/>
    <w:basedOn w:val="DefaultParagraphFont"/>
    <w:link w:val="Heading5"/>
    <w:uiPriority w:val="9"/>
    <w:rsid w:val="00941BC8"/>
    <w:rPr>
      <w:rFonts w:eastAsia="Times New Roman" w:cstheme="minorHAnsi"/>
      <w:b/>
      <w:noProof/>
      <w:color w:val="464748"/>
      <w:kern w:val="22"/>
      <w:sz w:val="24"/>
      <w:szCs w:val="24"/>
      <w:lang w:eastAsia="en-AU"/>
    </w:rPr>
  </w:style>
  <w:style w:type="table" w:styleId="TableGrid">
    <w:name w:val="Table Grid"/>
    <w:basedOn w:val="TableNormal"/>
    <w:uiPriority w:val="39"/>
    <w:rsid w:val="00941BC8"/>
    <w:pPr>
      <w:spacing w:before="120" w:after="120" w:line="240" w:lineRule="auto"/>
    </w:pPr>
    <w:rPr>
      <w:sz w:val="24"/>
    </w:r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rPr>
      <w:cantSplit/>
    </w:trPr>
    <w:tcPr>
      <w:vAlign w:val="center"/>
    </w:tcPr>
    <w:tblStylePr w:type="firstRow">
      <w:pPr>
        <w:wordWrap/>
        <w:spacing w:beforeLines="0" w:before="120" w:beforeAutospacing="0" w:afterLines="0" w:after="120" w:afterAutospacing="0" w:line="300" w:lineRule="auto"/>
        <w:jc w:val="left"/>
      </w:pPr>
      <w:rPr>
        <w:rFonts w:asciiTheme="minorHAnsi" w:hAnsiTheme="minorHAnsi"/>
        <w:b/>
        <w:color w:val="FFFFFF" w:themeColor="background1"/>
        <w:sz w:val="24"/>
      </w:rPr>
      <w:tblPr/>
      <w:tcPr>
        <w:shd w:val="clear" w:color="auto" w:fill="2D739F"/>
      </w:tcPr>
    </w:tblStylePr>
    <w:tblStylePr w:type="lastRow">
      <w:rPr>
        <w:rFonts w:asciiTheme="minorHAnsi" w:hAnsiTheme="minorHAnsi"/>
        <w:sz w:val="22"/>
      </w:r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41BC8"/>
    <w:pPr>
      <w:spacing w:before="240" w:after="240"/>
    </w:pPr>
    <w:rPr>
      <w:color w:val="747679"/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35"/>
    <w:rsid w:val="00941BC8"/>
    <w:rPr>
      <w:rFonts w:cstheme="minorHAnsi"/>
      <w:color w:val="747679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Abdiukov</dc:creator>
  <cp:keywords/>
  <dc:description/>
  <cp:lastModifiedBy>Amir Abdiukov</cp:lastModifiedBy>
  <cp:revision>6</cp:revision>
  <dcterms:created xsi:type="dcterms:W3CDTF">2021-04-01T03:43:00Z</dcterms:created>
  <dcterms:modified xsi:type="dcterms:W3CDTF">2021-04-01T03:45:00Z</dcterms:modified>
</cp:coreProperties>
</file>