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both"/>
        <w:rPr/>
      </w:pPr>
      <w:bookmarkStart w:colFirst="0" w:colLast="0" w:name="_mk26bvje9m6g" w:id="0"/>
      <w:bookmarkEnd w:id="0"/>
      <w:r w:rsidDel="00000000" w:rsidR="00000000" w:rsidRPr="00000000">
        <w:rPr>
          <w:rtl w:val="0"/>
        </w:rPr>
        <w:t xml:space="preserve">Документация к сервису “База данных”</w:t>
      </w:r>
    </w:p>
    <w:p w:rsidR="00000000" w:rsidDel="00000000" w:rsidP="00000000" w:rsidRDefault="00000000" w:rsidRPr="00000000" w14:paraId="00000002">
      <w:pPr>
        <w:pStyle w:val="Heading4"/>
        <w:jc w:val="both"/>
        <w:rPr>
          <w:b w:val="1"/>
          <w:color w:val="000000"/>
        </w:rPr>
      </w:pPr>
      <w:bookmarkStart w:colFirst="0" w:colLast="0" w:name="_b337534aosfx" w:id="1"/>
      <w:bookmarkEnd w:id="1"/>
      <w:r w:rsidDel="00000000" w:rsidR="00000000" w:rsidRPr="00000000">
        <w:rPr>
          <w:b w:val="1"/>
          <w:color w:val="000000"/>
          <w:rtl w:val="0"/>
        </w:rPr>
        <w:t xml:space="preserve">Авторизация в приложении.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Для того, чтобы попасть в приложение, нужно зарегистрироваться.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Сохраните аутентификационные данные, они пригодятся при работе с API.</w:t>
      </w:r>
    </w:p>
    <w:p w:rsidR="00000000" w:rsidDel="00000000" w:rsidP="00000000" w:rsidRDefault="00000000" w:rsidRPr="00000000" w14:paraId="00000005">
      <w:pPr>
        <w:pStyle w:val="Heading4"/>
        <w:jc w:val="both"/>
        <w:rPr>
          <w:b w:val="1"/>
          <w:color w:val="000000"/>
        </w:rPr>
      </w:pPr>
      <w:bookmarkStart w:colFirst="0" w:colLast="0" w:name="_o0gxtehs18rb" w:id="2"/>
      <w:bookmarkEnd w:id="2"/>
      <w:r w:rsidDel="00000000" w:rsidR="00000000" w:rsidRPr="00000000">
        <w:rPr>
          <w:b w:val="1"/>
          <w:color w:val="000000"/>
          <w:rtl w:val="0"/>
        </w:rPr>
        <w:t xml:space="preserve">Рабочие вкладки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Приложение “База данных” состоит из двух вкладок: “Создание клиента” и “Просмотр клиентов”.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Первая вкладка “Создание клиента” позволяет сохранить на сервер карточку клиента.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Вторая вкладка “Просмотр клиентов” представляет собой список клиентов, с возможностью открыть карточку каждого конкретного клиента. Также предусмотрена возможность отфильтровать список по параметрам ФИО, дата рождения и место проживания, но графический интерфейс страницы находится в разработке, а серверная логика уже реализована (подробнее про то какая серверная логика организована можно прочитать в разделе   “Методы API”)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Карточка клиента состоит из 5 полей: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Имя (обязательное поле)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Фамилия (обязательное поле)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Отчество (необязательное поле)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Дата рождения (необязательное поле)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Место проживания (необязательное поле)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jc w:val="both"/>
        <w:rPr>
          <w:b w:val="1"/>
          <w:color w:val="000000"/>
        </w:rPr>
      </w:pPr>
      <w:bookmarkStart w:colFirst="0" w:colLast="0" w:name="_hyssqkajer2l" w:id="3"/>
      <w:bookmarkEnd w:id="3"/>
      <w:r w:rsidDel="00000000" w:rsidR="00000000" w:rsidRPr="00000000">
        <w:rPr>
          <w:b w:val="1"/>
          <w:color w:val="000000"/>
          <w:rtl w:val="0"/>
        </w:rPr>
        <w:t xml:space="preserve">Валидации графического интерфейса и сервера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В графическом интерфейсе предусмотрена валидация на обязательность полей “Имя” и “Фамилия” - незаполненные поля выделяются красной рамкой.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На второй вкладке предусмотрен просмотр пользователей. Но функциональность еще не реализована, поэтому там стоит заглушка.</w:t>
      </w:r>
    </w:p>
    <w:p w:rsidR="00000000" w:rsidDel="00000000" w:rsidP="00000000" w:rsidRDefault="00000000" w:rsidRPr="00000000" w14:paraId="00000015">
      <w:pPr>
        <w:pStyle w:val="Heading4"/>
        <w:jc w:val="both"/>
        <w:rPr>
          <w:b w:val="1"/>
          <w:color w:val="000000"/>
        </w:rPr>
      </w:pPr>
      <w:bookmarkStart w:colFirst="0" w:colLast="0" w:name="_al8vjzim03d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b w:val="1"/>
          <w:color w:val="000000"/>
        </w:rPr>
      </w:pPr>
      <w:bookmarkStart w:colFirst="0" w:colLast="0" w:name="_52e0ak2nz8u" w:id="5"/>
      <w:bookmarkEnd w:id="5"/>
      <w:r w:rsidDel="00000000" w:rsidR="00000000" w:rsidRPr="00000000">
        <w:rPr>
          <w:b w:val="1"/>
          <w:color w:val="000000"/>
          <w:rtl w:val="0"/>
        </w:rPr>
        <w:t xml:space="preserve">Методы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Карточка клиента сохраняется в базу данных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060"/>
        <w:tblGridChange w:id="0">
          <w:tblGrid>
            <w:gridCol w:w="291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в графическом интерфейсе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в в таблице на сервере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Patronymic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DateOfBirth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Для работы с сервером реализованы следующие методы API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565"/>
        <w:gridCol w:w="6465"/>
        <w:tblGridChange w:id="0">
          <w:tblGrid>
            <w:gridCol w:w="1110"/>
            <w:gridCol w:w="256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Получение списка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{url}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/api/users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Получение конкретного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{url}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/api/users</w:t>
              </w:r>
            </w:hyperlink>
            <w:r w:rsidDel="00000000" w:rsidR="00000000" w:rsidRPr="00000000">
              <w:rPr>
                <w:rtl w:val="0"/>
              </w:rPr>
              <w:t xml:space="preserve">/{userId}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http://{url}/api/users/create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firstLine="72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Пример body в формате json: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"itemsOfClients": [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  "id": int (число),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  "person": {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"name": "string (строка)",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"surname": "string (строка)",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"patronymic": "string (строка)",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"dateOfBirth": "формат даты dd.mm.YYYY",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"location”: "string (строка)"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            }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Обновление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</w:t>
              </w:r>
            </w:hyperlink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{url}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/api/users/{userId}/update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"update": {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"name": "string (строка)",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"surname": "string (строка)",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"dateOfBirth": "формат даты dd.mm.YYYY",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"location": "string (строка)"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Удаление конкретного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</w:t>
              </w:r>
            </w:hyperlink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{url}</w:t>
              </w:r>
            </w:hyperlink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/api/users/{userId}/delete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Удаление всех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</w:t>
              </w:r>
            </w:hyperlink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{url}</w:t>
              </w:r>
            </w:hyperlink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/api/users/allUsers/delete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4"/>
        <w:jc w:val="both"/>
        <w:rPr>
          <w:b w:val="1"/>
          <w:color w:val="000000"/>
        </w:rPr>
      </w:pPr>
      <w:bookmarkStart w:colFirst="0" w:colLast="0" w:name="_6b94n2clr0c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jc w:val="both"/>
        <w:rPr>
          <w:b w:val="1"/>
          <w:color w:val="000000"/>
        </w:rPr>
      </w:pPr>
      <w:bookmarkStart w:colFirst="0" w:colLast="0" w:name="_io64ozwu9nng" w:id="7"/>
      <w:bookmarkEnd w:id="7"/>
      <w:r w:rsidDel="00000000" w:rsidR="00000000" w:rsidRPr="00000000">
        <w:rPr>
          <w:b w:val="1"/>
          <w:color w:val="000000"/>
          <w:rtl w:val="0"/>
        </w:rPr>
        <w:t xml:space="preserve">Шаблон для заведения багов: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Маска ввода в поле “Дата рождения” формы содержит 6 знаков для ввода года рождения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Переходим по ссылке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http://api-qa.skillbox.ru/practice2/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Авторизуемся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Вносим значение “01.01.111111” в поле “Дата рождения”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Ниже средней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“Дата рождения” позволяет внести сведения в формате ДД.ММ.ГГГГ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“Дата рождения” позволяет внести сведения в формате ДД.ММ.ГГГГГГ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вводе некорректных данных форма выдает ошибку о том что пользователь Null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71813" cy="3208338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13" cy="3208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направлении формы с некорректной датой рождения пользователь получает сообщение непонятного содержания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Переходим по ссылке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http://api-qa.skillbox.ru/practice2/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Авторизуемся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Вносим значение “01.01.111111”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Нажимаем создать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уведомление, содержащее ясную информацию о поле, в которое некорректно введены данные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“Users is null”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33763" cy="4181711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763" cy="4181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“Фамилия” и “Имя” не отмечены как обязательные к заполнению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Переходим по ссылке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http://api-qa.skillbox.ru/practice2/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Авторизуемся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Смотрим на форму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“Фамилия” и “Имя” помечены как обязательные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не содержит отметок об обязательных для заполнения полях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базе данных значение поля “Фамилия” помещается в поле “Имя”, а значение поля “Имя” в поле “Фамилия”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“Александров”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“Сергей”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Нажимаем кнопку создать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Критическая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“Фамилия” содержит значение “Александров”, а поле “Имя” значение “Сергей”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“Фамилия” содержит значение “Сергей”, а поле “Имя” значение “Александров”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5575" cy="207645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076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“Фамилия”, “Имя”, “Отчество”, “Место проживания”  могут быть заполнены только пробелами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5 пробелов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5 пробелов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“Отчество” вносим 5 пробелов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поле “Место проживания” вносим 5 пробелов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Нажимаем кнопку создать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сообщение об ошибке “Ввод некорректных данных”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воспринимает пробелы как валидные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21336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допускает использование любых спецсимволов, а также цифр или только цифр для заполнения полей.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Форма/База данных допускает использование пробелов в начале, в середине и в конце строки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 Иванов Иван “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 Иванович чич “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Нажимаем кнопку создать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сообщение об ошибке “Ввод некорректных данных”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“Фамилия” содержит значение “ Иванов Иван “, а поле “Имя” содержит значение “ Иванович чич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218122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Таким образом, форма допускает ввод ФИО в одном поле. В последующем может быть затруднительно использовать данные из базы данных</w:t>
            </w:r>
          </w:p>
        </w:tc>
      </w:tr>
    </w:tbl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Допускается использование спецсимвола “/” при заполнении полей формы, текст после спецсимвола становится ссылкой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“Сидо/ров“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“Николай“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Нажимаем кнопку создать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сообщение об ошибке “Ввод некорректных данных”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“Фамилия” содержит значение “Сидо/</w:t>
            </w:r>
            <w:hyperlink w:anchor="_mk26bvje9m6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ров</w:t>
              </w:r>
            </w:hyperlink>
            <w:r w:rsidDel="00000000" w:rsidR="00000000" w:rsidRPr="00000000">
              <w:rPr>
                <w:rtl w:val="0"/>
              </w:rPr>
              <w:t xml:space="preserve">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226695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Актуально для полей “Фамилия” и “Имя” текущей версии билда.</w:t>
            </w:r>
          </w:p>
        </w:tc>
      </w:tr>
    </w:tbl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Сведения о клиенте с id = 1 не отображаются при запросе сведений о всех клиентах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Создаем клиентов с id=1 и id=2 в приложении (заполняем для них поля “Фамилия” и “Имя”)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Запрашиваем сведения о всех клиентах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Отображаются сведения о двух клиентах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Отображаются сведения только о клиенте с id=2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регистрации сведения о пользователе попадают в базу данных клиентов с id=1. После удаления из базы всех сведений о клиентах и внесении новых клиентов первому клиенту присваивается id = 1 (если id не указан), а сведения о нем отображаются только при запросе сведений о клиенте с таким id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B9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Сведения, внесенные в поле “Отчество”, не сохраняются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“Иванов”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“Иван”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“Отчество” вносим значение “Иванович”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Нажимаем кнопку создать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средней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“Отчество” сохраняется значение “Иванович”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“Отчество” содержит значение “Null”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19450" cy="2990850"/>
                  <wp:effectExtent b="25400" l="25400" r="25400" t="2540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9908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7950" cy="1971675"/>
                  <wp:effectExtent b="25400" l="25400" r="25400" t="2540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7167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B10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Сведения, внесенные в поле “Дата рождения”, не сохраняются в базе данных в случае, если дата рождения менее 1 января 1991 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“И”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“И”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“Дата рождения” вносим значение “01.01.1990”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Нажимаем кнопку создать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средней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“Дата рождения” сохраняется значение “01.01.1990”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“Дата рождения” содержит значение “Null”</w:t>
            </w:r>
          </w:p>
        </w:tc>
      </w:tr>
      <w:tr>
        <w:trPr>
          <w:cantSplit w:val="0"/>
          <w:trHeight w:val="9194.1992187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3000375"/>
                  <wp:effectExtent b="25400" l="25400" r="25400" t="2540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00037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7950" cy="2190750"/>
                  <wp:effectExtent b="25400" l="25400" r="25400" t="2540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1907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Сведения, внесенные в поле “Дата рождения”, сохраняются в базе данных с добавлением к году 1 единицы в случае, если дата рождения более 1 января 1991 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“И”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“И”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“Дата рождения” вносим значение “09.11.1991”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Нажимаем кнопку создать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средней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“Дата рождения” сохраняется значение “09.11.1991”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“Дата рождения” содержит значение “09.11.1992”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52775" cy="2943225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943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67075" cy="22002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“Дата рождения” позволяет вводить значения больше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“Иванов”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“Иван”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“Дата рождения” вносим значение “01.01.2030”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Нажимаем кнопку создать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средней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сообщение об ошибке “Введенная дата, превышает текущую”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“Дата рождения” содержит значение “01.01.2031”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2314575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14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B13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Сведения, внесенные в поле “Место проживания”, не сохраняются в базе данных, если поле “Дата рождения” имеет значение не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Входим в форму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поле “Фамилия” вносим значение “Иванов”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поле “Имя” вносим значение “Иван”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поле “Дата рождения” вносим значение “31.12.2000”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В поле “Место проживания” вносим значение “Москва”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Нажимаем кнопку создать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Проверяем запись в базе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средней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“Место проживания” сохраняется значение “Москва”</w:t>
            </w:r>
          </w:p>
        </w:tc>
      </w:tr>
      <w:tr>
        <w:trPr>
          <w:cantSplit w:val="0"/>
          <w:trHeight w:val="8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“Место рождения” содержит значение “”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20980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нужно перепроверить после редактирования функционала полей “Отчество” и “Дата рождения”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atabase.ru/backendApi/usersCatalog/create" TargetMode="External"/><Relationship Id="rId22" Type="http://schemas.openxmlformats.org/officeDocument/2006/relationships/hyperlink" Target="http://api-qa.skillbox.ru/practice2/" TargetMode="External"/><Relationship Id="rId21" Type="http://schemas.openxmlformats.org/officeDocument/2006/relationships/hyperlink" Target="http://database.ru/backendApi/usersCatalog/%7BuserId%7D/delete" TargetMode="External"/><Relationship Id="rId24" Type="http://schemas.openxmlformats.org/officeDocument/2006/relationships/hyperlink" Target="http://api-qa.skillbox.ru/practice2/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base.ru/backendApi/usersCatalog" TargetMode="External"/><Relationship Id="rId26" Type="http://schemas.openxmlformats.org/officeDocument/2006/relationships/hyperlink" Target="http://api-qa.skillbox.ru/practice2/" TargetMode="External"/><Relationship Id="rId25" Type="http://schemas.openxmlformats.org/officeDocument/2006/relationships/image" Target="media/image9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atabase.ru/backendApi/usersCatalog" TargetMode="External"/><Relationship Id="rId29" Type="http://schemas.openxmlformats.org/officeDocument/2006/relationships/image" Target="media/image1.png"/><Relationship Id="rId7" Type="http://schemas.openxmlformats.org/officeDocument/2006/relationships/hyperlink" Target="http://database.ru/backendApi/usersCatalog/create" TargetMode="External"/><Relationship Id="rId8" Type="http://schemas.openxmlformats.org/officeDocument/2006/relationships/hyperlink" Target="http://database.ru/backendApi/usersCatalog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5.png"/><Relationship Id="rId11" Type="http://schemas.openxmlformats.org/officeDocument/2006/relationships/hyperlink" Target="http://database.ru/backendApi/usersCatalog" TargetMode="External"/><Relationship Id="rId33" Type="http://schemas.openxmlformats.org/officeDocument/2006/relationships/image" Target="media/image10.png"/><Relationship Id="rId10" Type="http://schemas.openxmlformats.org/officeDocument/2006/relationships/hyperlink" Target="http://database.ru/backendApi/usersCatalog/create" TargetMode="External"/><Relationship Id="rId32" Type="http://schemas.openxmlformats.org/officeDocument/2006/relationships/image" Target="media/image14.png"/><Relationship Id="rId13" Type="http://schemas.openxmlformats.org/officeDocument/2006/relationships/hyperlink" Target="http://database.ru/backendApi/usersCatalog/update" TargetMode="External"/><Relationship Id="rId35" Type="http://schemas.openxmlformats.org/officeDocument/2006/relationships/image" Target="media/image8.png"/><Relationship Id="rId12" Type="http://schemas.openxmlformats.org/officeDocument/2006/relationships/hyperlink" Target="http://database.ru/backendApi/usersCatalog/create" TargetMode="External"/><Relationship Id="rId34" Type="http://schemas.openxmlformats.org/officeDocument/2006/relationships/image" Target="media/image12.png"/><Relationship Id="rId15" Type="http://schemas.openxmlformats.org/officeDocument/2006/relationships/hyperlink" Target="http://database.ru/backendApi/usersCatalog/update" TargetMode="External"/><Relationship Id="rId37" Type="http://schemas.openxmlformats.org/officeDocument/2006/relationships/image" Target="media/image11.png"/><Relationship Id="rId14" Type="http://schemas.openxmlformats.org/officeDocument/2006/relationships/hyperlink" Target="http://database.ru/backendApi/usersCatalog/create" TargetMode="External"/><Relationship Id="rId36" Type="http://schemas.openxmlformats.org/officeDocument/2006/relationships/image" Target="media/image2.png"/><Relationship Id="rId17" Type="http://schemas.openxmlformats.org/officeDocument/2006/relationships/hyperlink" Target="http://database.ru/backendApi/usersCatalog/create" TargetMode="External"/><Relationship Id="rId16" Type="http://schemas.openxmlformats.org/officeDocument/2006/relationships/hyperlink" Target="http://database.ru/backendApi/usersCatalog/%7BuserId%7D/delete" TargetMode="External"/><Relationship Id="rId38" Type="http://schemas.openxmlformats.org/officeDocument/2006/relationships/image" Target="media/image13.png"/><Relationship Id="rId19" Type="http://schemas.openxmlformats.org/officeDocument/2006/relationships/hyperlink" Target="http://database.ru/backendApi/usersCatalog/%7BuserId%7D/delete" TargetMode="External"/><Relationship Id="rId18" Type="http://schemas.openxmlformats.org/officeDocument/2006/relationships/hyperlink" Target="http://database.ru/backendApi/usersCatalog/%7BuserId%7D/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