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Arial" w:hAnsi="Arial"/>
                <w:b/>
                <w:color w:val="071F31"/>
                <w:sz w:val="50"/>
              </w:rPr>
              <w:t>A. BABAEI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08080"/>
                <w:sz w:val="20"/>
              </w:rPr>
              <w:t>Biomedical Engineer | Technical Operations | Research &amp; Digital Products</w:t>
            </w:r>
          </w:p>
          <w:p>
            <w:pPr>
              <w:spacing w:after="0"/>
            </w:pPr>
            <w:r>
              <w:rPr>
                <w:rFonts w:ascii="Arial" w:hAnsi="Arial"/>
                <w:color w:val="5A6973"/>
                <w:sz w:val="17"/>
              </w:rPr>
              <w:t>Medical technology · Scientific computing · Website and media operations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5A6973"/>
                <w:sz w:val="17"/>
              </w:rPr>
              <w:t>Tehran, Iran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5A6973"/>
                <w:sz w:val="17"/>
              </w:rPr>
              <w:t>+98 919 651 5051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color w:val="5A6973"/>
                <w:sz w:val="17"/>
              </w:rPr>
              <w:t>ablofazlbabaei@gmail.com</w:t>
            </w:r>
          </w:p>
          <w:p>
            <w:pPr>
              <w:spacing w:after="0"/>
              <w:jc w:val="right"/>
            </w:pPr>
            <w:hyperlink r:id="rId9">
              <w:r>
                <w:rPr>
                  <w:color w:val="0B6F85"/>
                  <w:u w:val="single"/>
                </w:rPr>
                <w:t>Portfolio</w:t>
              </w:r>
            </w:hyperlink>
            <w:r>
              <w:t xml:space="preserve"> | </w:t>
            </w:r>
            <w:hyperlink r:id="rId10">
              <w:r>
                <w:rPr>
                  <w:color w:val="0B6F85"/>
                  <w:u w:val="single"/>
                </w:rPr>
                <w:t>GitHub</w:t>
              </w:r>
            </w:hyperlink>
          </w:p>
        </w:tc>
      </w:tr>
    </w:tbl>
    <w:p>
      <w:pPr>
        <w:spacing w:before="140" w:after="60"/>
        <w:keepNext/>
        <w:pBdr>
          <w:bottom w:val="single" w:sz="8" w:space="3" w:color="B9CBD5"/>
        </w:pBdr>
      </w:pPr>
      <w:r>
        <w:rPr>
          <w:rFonts w:ascii="Arial" w:hAnsi="Arial"/>
          <w:b/>
          <w:color w:val="008080"/>
          <w:sz w:val="21"/>
        </w:rPr>
        <w:t>PROFILE</w:t>
      </w:r>
    </w:p>
    <w:p>
      <w:pPr>
        <w:spacing w:after="60" w:line="247" w:lineRule="auto"/>
      </w:pPr>
      <w:r>
        <w:rPr>
          <w:rFonts w:ascii="Arial" w:hAnsi="Arial"/>
          <w:color w:val="23313A"/>
          <w:sz w:val="18"/>
        </w:rPr>
        <w:t>Biomedical engineer with multidisciplinary experience in medical-equipment supervision and repair, preclinical neuroscience research, scientific computing, technical education, e-commerce operations, SEO, multimedia production, and digital-product development. Combines hands-on technical judgment with structured analysis, clear technical communication, and end-to-end project delivery.</w:t>
      </w:r>
    </w:p>
    <w:p>
      <w:pPr>
        <w:spacing w:before="140" w:after="60"/>
        <w:keepNext/>
        <w:pBdr>
          <w:bottom w:val="single" w:sz="8" w:space="3" w:color="B9CBD5"/>
        </w:pBdr>
      </w:pPr>
      <w:r>
        <w:rPr>
          <w:rFonts w:ascii="Arial" w:hAnsi="Arial"/>
          <w:b/>
          <w:color w:val="008080"/>
          <w:sz w:val="21"/>
        </w:rPr>
        <w:t>CORE COMPETENCIES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Medical and dental equipment inspection and support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Biomedical instrumentation and neural recording</w:t>
            </w:r>
          </w:p>
        </w:tc>
      </w:tr>
      <w:tr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Preclinical neuroscience and behavioral analysis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Python, MATLAB, statistics, signal and image processing</w:t>
            </w:r>
          </w:p>
        </w:tc>
      </w:tr>
      <w:tr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Website administration, SEO, and e-commerce operations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Technical documentation and scientific communication</w:t>
            </w:r>
          </w:p>
        </w:tc>
      </w:tr>
      <w:tr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Course and educational-package development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Video editing, motion graphics, and visual design</w:t>
            </w:r>
          </w:p>
        </w:tc>
      </w:tr>
      <w:tr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Customer consultation and digital product operations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3313A"/>
                <w:sz w:val="17"/>
              </w:rPr>
              <w:t>• Team coordination and project ownership</w:t>
            </w:r>
          </w:p>
        </w:tc>
      </w:tr>
    </w:tbl>
    <w:p>
      <w:pPr>
        <w:spacing w:before="140" w:after="60"/>
        <w:keepNext/>
        <w:pBdr>
          <w:bottom w:val="single" w:sz="8" w:space="3" w:color="B9CBD5"/>
        </w:pBdr>
      </w:pPr>
      <w:r>
        <w:rPr>
          <w:rFonts w:ascii="Arial" w:hAnsi="Arial"/>
          <w:b/>
          <w:color w:val="00808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Medical Equipment Supervisor Engineer (Part-Time)</w:t>
            </w:r>
            <w:r>
              <w:rPr>
                <w:rFonts w:ascii="Arial" w:hAnsi="Arial"/>
                <w:color w:val="5A6973"/>
                <w:sz w:val="18"/>
              </w:rPr>
              <w:t xml:space="preserve"> | Peyramoon Teb Co.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Dec 2023-Mar 2026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Supervised medical and dental equipment across clinical settings; completed routine inspections, compliance checks, and technical assessments.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Supported installation, maintenance coordination, troubleshooting, and communication with clinical centers.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Founder and Website Administrator</w:t>
            </w:r>
            <w:r>
              <w:rPr>
                <w:rFonts w:ascii="Arial" w:hAnsi="Arial"/>
                <w:color w:val="5A6973"/>
                <w:sz w:val="18"/>
              </w:rPr>
              <w:t xml:space="preserve"> | Sirdent.ir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Apr 2020-Present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Built and operated an online medical and dental equipment store covering product management, website administration, SEO, content, customer relations, and digital sales operations.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Combined technical product knowledge with evidence-based product communication and marketplace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Technical and Educational Content Manager</w:t>
            </w:r>
            <w:r>
              <w:rPr>
                <w:rFonts w:ascii="Arial" w:hAnsi="Arial"/>
                <w:color w:val="5A6973"/>
                <w:sz w:val="18"/>
              </w:rPr>
              <w:t xml:space="preserve"> | Tech Academy (academy-tech.ir)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Dec 2023-Present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Managed website setup, technical administration, educational content, course production, presentation systems, and SEO.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Recorded a 40-hour MATLAB course consisting of 38 sessions.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Medical Equipment Repair Technician</w:t>
            </w:r>
            <w:r>
              <w:rPr>
                <w:rFonts w:ascii="Arial" w:hAnsi="Arial"/>
                <w:color w:val="5A6973"/>
                <w:sz w:val="18"/>
              </w:rPr>
              <w:t xml:space="preserve"> | Vistatech-Pishro &amp; Vista Co.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Mar 2023-May 2023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Completed an internship and subsequent specialist work in sterilization and laboratory-equipment maintenance.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Worked with autoclaves, ultrasonic devices, sterilization systems, dental handpieces, and basic laboratory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Freelance Multimedia Producer and Content Creator</w:t>
            </w:r>
            <w:r>
              <w:rPr>
                <w:rFonts w:ascii="Arial" w:hAnsi="Arial"/>
                <w:color w:val="5A6973"/>
                <w:sz w:val="18"/>
              </w:rPr>
              <w:t xml:space="preserve"> | Independent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Istanbul, Turkey / Remote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Aug 2020-Feb 2023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Produced video edits, motion graphics, website content, social-media branding, promotional assets, and presentation systems.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Managed social media for Nix Broker and produced 15 promotional videos; mentored a graphic-design team for the Amirkabir International Winter School of MBA.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Content Creator (Part-Time)</w:t>
            </w:r>
            <w:r>
              <w:rPr>
                <w:rFonts w:ascii="Arial" w:hAnsi="Arial"/>
                <w:color w:val="5A6973"/>
                <w:sz w:val="18"/>
              </w:rPr>
              <w:t xml:space="preserve"> | Irandec.com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Remote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Sep 2018-Feb 2020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Created product descriptions, digital content, and marketing materials for an online retail platform.</w:t>
      </w:r>
    </w:p>
    <w:p>
      <w:pPr>
        <w:spacing w:before="140" w:after="60"/>
        <w:pBdr>
          <w:bottom w:val="single" w:sz="8" w:space="3" w:color="B9CBD5"/>
        </w:pBdr>
        <w:keepNext/>
        <w:pageBreakBefore/>
      </w:pPr>
      <w:r>
        <w:rPr>
          <w:rFonts w:ascii="Arial" w:hAnsi="Arial"/>
          <w:b/>
          <w:color w:val="008080"/>
          <w:sz w:val="21"/>
        </w:rPr>
        <w:t>SELECTED RESEARCH AND ENGINEERING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Neuromodulation and Behavioral Analysis Project</w:t>
            </w:r>
            <w:r>
              <w:rPr>
                <w:rFonts w:ascii="Arial" w:hAnsi="Arial"/>
                <w:color w:val="5A6973"/>
                <w:sz w:val="18"/>
              </w:rPr>
              <w:t xml:space="preserve"> | Graduate Research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2023-2026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Supported a preclinical DBS study using a unilateral 6-OHDA model, behavioral testing, video scoring, Python analysis, repeated-measures statistics, and scientific visualization.</w:t>
      </w:r>
    </w:p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Prepared publication-oriented methods, results, supplementary materials, graphical abstracts, and reproducible analytical documentation.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Custom Neural Potential Recording Device</w:t>
            </w:r>
            <w:r>
              <w:rPr>
                <w:rFonts w:ascii="Arial" w:hAnsi="Arial"/>
                <w:color w:val="5A6973"/>
                <w:sz w:val="18"/>
              </w:rPr>
              <w:t xml:space="preserve"> | Bachelor's Engineering Project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2021-2022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Designed and developed a custom-built system for recording neural potentials, integrating instrumentation, signal acquisition, circuit development, and system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MATLAB Instructor</w:t>
            </w:r>
            <w:r>
              <w:rPr>
                <w:rFonts w:ascii="Arial" w:hAnsi="Arial"/>
                <w:color w:val="5A6973"/>
                <w:sz w:val="18"/>
              </w:rPr>
              <w:t xml:space="preserve"> | Amirkabir University of Technology, International Neuroscience School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Nov 2025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Designed and delivered six practical sessions (12 hours) on MATLAB applications in neuroscience.</w:t>
      </w:r>
    </w:p>
    <w:p>
      <w:pPr>
        <w:spacing w:before="140" w:after="60"/>
        <w:keepNext/>
        <w:pBdr>
          <w:bottom w:val="single" w:sz="8" w:space="3" w:color="B9CBD5"/>
        </w:pBdr>
      </w:pPr>
      <w:r>
        <w:rPr>
          <w:rFonts w:ascii="Arial" w:hAnsi="Arial"/>
          <w:b/>
          <w:color w:val="008080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M.Sc. in Biomedical Engineering (Bioelectric)</w:t>
            </w:r>
            <w:r>
              <w:rPr>
                <w:rFonts w:ascii="Arial" w:hAnsi="Arial"/>
                <w:color w:val="5A6973"/>
                <w:sz w:val="18"/>
              </w:rPr>
              <w:t xml:space="preserve"> | Iran University of Science and Technology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2023-2026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Focus: neural engineering, machine learning, signal processing, image processing, and neuromodulation.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800"/>
      </w:tblGrid>
      <w:tr>
        <w:tc>
          <w:tcPr>
            <w:tcW w:type="dxa" w:w="5328"/>
            <w:tcMar>
              <w:top w:w="40" w:type="dxa"/>
              <w:start w:w="0" w:type="dxa"/>
              <w:bottom w:w="20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71F31"/>
                <w:sz w:val="19"/>
              </w:rPr>
              <w:t>B.Sc. in Biomedical Engineering</w:t>
            </w:r>
            <w:r>
              <w:rPr>
                <w:rFonts w:ascii="Arial" w:hAnsi="Arial"/>
                <w:color w:val="5A6973"/>
                <w:sz w:val="18"/>
              </w:rPr>
              <w:t xml:space="preserve"> | Islamic Azad University, Tehran East</w:t>
            </w:r>
          </w:p>
          <w:p>
            <w:pPr>
              <w:spacing w:after="20"/>
            </w:pPr>
            <w:r>
              <w:rPr>
                <w:rFonts w:ascii="Arial" w:hAnsi="Arial"/>
                <w:i/>
                <w:color w:val="5A6973"/>
                <w:sz w:val="16"/>
              </w:rPr>
              <w:t>Tehran, Iran</w:t>
            </w:r>
          </w:p>
        </w:tc>
        <w:tc>
          <w:tcPr>
            <w:tcW w:type="dxa" w:w="5328"/>
            <w:tcMar>
              <w:top w:w="4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8080"/>
                <w:sz w:val="17"/>
              </w:rPr>
              <w:t>2019-2022</w:t>
            </w:r>
          </w:p>
        </w:tc>
      </w:tr>
    </w:tbl>
    <w:p>
      <w:pPr>
        <w:pStyle w:val="ListBullet"/>
        <w:spacing w:after="30" w:line="240" w:lineRule="auto"/>
        <w:ind w:left="259" w:hanging="173"/>
      </w:pPr>
      <w:r>
        <w:rPr>
          <w:rFonts w:ascii="Arial" w:hAnsi="Arial"/>
          <w:color w:val="23313A"/>
          <w:sz w:val="17"/>
        </w:rPr>
        <w:t>GPA: 18.68/20; bachelor's project in custom neural-potential recording instrumentation.</w:t>
      </w:r>
    </w:p>
    <w:p>
      <w:pPr>
        <w:spacing w:before="140" w:after="60"/>
        <w:keepNext/>
        <w:pBdr>
          <w:bottom w:val="single" w:sz="8" w:space="3" w:color="B9CBD5"/>
        </w:pBdr>
      </w:pPr>
      <w:r>
        <w:rPr>
          <w:rFonts w:ascii="Arial" w:hAnsi="Arial"/>
          <w:b/>
          <w:color w:val="008080"/>
          <w:sz w:val="21"/>
        </w:rPr>
        <w:t>DIGITAL PLATFORMS AND PORTFOLIO</w:t>
      </w:r>
    </w:p>
    <w:p>
      <w:pPr>
        <w:spacing w:after="20"/>
      </w:pPr>
      <w:r>
        <w:rPr>
          <w:b/>
        </w:rPr>
        <w:t xml:space="preserve">Websites: </w:t>
      </w:r>
      <w:hyperlink r:id="rId11">
        <w:r>
          <w:rPr>
            <w:color w:val="0B6F85"/>
            <w:u w:val="single"/>
          </w:rPr>
          <w:t>Sirdent</w:t>
        </w:r>
      </w:hyperlink>
      <w:r>
        <w:t xml:space="preserve"> | </w:t>
      </w:r>
      <w:hyperlink r:id="rId12">
        <w:r>
          <w:rPr>
            <w:color w:val="0B6F85"/>
            <w:u w:val="single"/>
          </w:rPr>
          <w:t>Academy Tech</w:t>
        </w:r>
      </w:hyperlink>
      <w:r>
        <w:t xml:space="preserve"> | </w:t>
      </w:r>
      <w:hyperlink r:id="rId13">
        <w:r>
          <w:rPr>
            <w:color w:val="0B6F85"/>
            <w:u w:val="single"/>
          </w:rPr>
          <w:t>Irandec</w:t>
        </w:r>
      </w:hyperlink>
      <w:r>
        <w:t xml:space="preserve"> | </w:t>
      </w:r>
      <w:hyperlink r:id="rId14">
        <w:r>
          <w:rPr>
            <w:color w:val="0B6F85"/>
            <w:u w:val="single"/>
          </w:rPr>
          <w:t>Adschi</w:t>
        </w:r>
      </w:hyperlink>
    </w:p>
    <w:p>
      <w:pPr>
        <w:spacing w:after="20"/>
      </w:pPr>
      <w:r>
        <w:rPr>
          <w:b/>
        </w:rPr>
        <w:t xml:space="preserve">Portfolio and code: </w:t>
      </w:r>
      <w:hyperlink r:id="rId9">
        <w:r>
          <w:rPr>
            <w:color w:val="0B6F85"/>
            <w:u w:val="single"/>
          </w:rPr>
          <w:t>a-babaei.github.io</w:t>
        </w:r>
      </w:hyperlink>
      <w:r>
        <w:t xml:space="preserve"> | </w:t>
      </w:r>
      <w:hyperlink r:id="rId10">
        <w:r>
          <w:rPr>
            <w:color w:val="0B6F85"/>
            <w:u w:val="single"/>
          </w:rPr>
          <w:t>github.com/A-Babaei</w:t>
        </w:r>
      </w:hyperlink>
    </w:p>
    <w:sectPr w:rsidR="00FC693F" w:rsidRPr="0006063C" w:rsidSect="00034616">
      <w:footerReference w:type="default" r:id="rId15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2919A"/>
        <w:sz w:val="15"/>
      </w:rPr>
      <w:t>A. Babaei - Professional CV for Work Applications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-babaei.github.io/" TargetMode="External"/><Relationship Id="rId10" Type="http://schemas.openxmlformats.org/officeDocument/2006/relationships/hyperlink" Target="https://github.com/A-Babaei" TargetMode="External"/><Relationship Id="rId11" Type="http://schemas.openxmlformats.org/officeDocument/2006/relationships/hyperlink" Target="https://sirdent.ir" TargetMode="External"/><Relationship Id="rId12" Type="http://schemas.openxmlformats.org/officeDocument/2006/relationships/hyperlink" Target="https://academy-tech.ir" TargetMode="External"/><Relationship Id="rId13" Type="http://schemas.openxmlformats.org/officeDocument/2006/relationships/hyperlink" Target="https://irandec.com" TargetMode="External"/><Relationship Id="rId14" Type="http://schemas.openxmlformats.org/officeDocument/2006/relationships/hyperlink" Target="https://adschi.com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