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Help us to help serve you better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Hope you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ve been enjoying our services so far.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We want to continue offering the best service. Could you please take five minutes and fill up this feedback form for us [share link to form]?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Please be honest with your responses. If you didn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 like something, don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 be afraid to point it out. We take feedback very seriously and are ready to make changes to help serve you better.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