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800" w:after="40"/>
        <w:jc w:val="center"/>
      </w:pPr>
      <w:r>
        <w:rPr>
          <w:rFonts w:ascii="黑体" w:hAnsi="黑体" w:eastAsia="黑体"/>
          <w:b/>
          <w:i w:val="0"/>
          <w:color w:val="1F3A5F"/>
          <w:sz w:val="48"/>
        </w:rPr>
        <w:t>○○ 大 学</w:t>
      </w:r>
    </w:p>
    <w:p>
      <w:pPr>
        <w:spacing w:lineRule="auto" w:line="360" w:before="0" w:after="40"/>
        <w:jc w:val="center"/>
      </w:pPr>
      <w:r>
        <w:rPr>
          <w:rFonts w:ascii="宋体" w:hAnsi="宋体" w:eastAsia="宋体"/>
          <w:b w:val="0"/>
          <w:i w:val="0"/>
          <w:color w:val="666666"/>
          <w:sz w:val="24"/>
        </w:rPr>
        <w:t>UNIVERSITY  ·  ○○学院</w:t>
      </w:r>
    </w:p>
    <w:p>
      <w:pPr>
        <w:jc w:val="center"/>
        <w:pBdr>
          <w:bottom w:val="single" w:sz="18" w:space="1" w:color="1F3A5F"/>
        </w:pBdr>
      </w:pPr>
    </w:p>
    <w:p>
      <w:pPr>
        <w:spacing w:lineRule="auto" w:line="360" w:before="1200" w:after="400"/>
        <w:jc w:val="center"/>
      </w:pPr>
      <w:r>
        <w:rPr>
          <w:rFonts w:ascii="黑体" w:hAnsi="黑体" w:eastAsia="黑体"/>
          <w:b/>
          <w:i w:val="0"/>
          <w:color w:val="B08D57"/>
          <w:sz w:val="60"/>
        </w:rPr>
        <w:t>实 验 报 告</w:t>
      </w:r>
    </w:p>
    <w:p>
      <w:pPr>
        <w:spacing w:lineRule="auto" w:line="360" w:before="0" w:after="1000"/>
        <w:jc w:val="center"/>
      </w:pPr>
      <w:r>
        <w:rPr>
          <w:rFonts w:ascii="黑体" w:hAnsi="黑体" w:eastAsia="黑体"/>
          <w:b/>
          <w:i w:val="0"/>
          <w:color w:val="1F3A5F"/>
          <w:sz w:val="36"/>
        </w:rPr>
        <w:t>缓冲溶液的配制与 pH 值的测定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课程名称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物理化学实验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实验项目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缓冲溶液配制与 pH 测定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专业班级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应用化学 2024 级 1 班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姓　　名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○ ○ ○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学　　号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2024010101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同 组 者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○○○　○○○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指导教师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○ ○ ○　副教授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 w:val="0"/>
                <w:i w:val="0"/>
                <w:color w:val="333333"/>
                <w:sz w:val="24"/>
              </w:rPr>
              <w:t>实验日期</w:t>
            </w:r>
          </w:p>
        </w:tc>
        <w:tc>
          <w:tcPr>
            <w:tcW w:type="dxa" w:w="3969"/>
            <w:tcBorders>
              <w:bottom w:val="single" w:sz="6" w:color="555555" w:space="2"/>
            </w:tcBorders>
          </w:tcPr>
          <w:p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24"/>
              </w:rPr>
              <w:t xml:space="preserve">　2026 年 ○○ 月 ○○ 日</w:t>
            </w:r>
          </w:p>
        </w:tc>
      </w:tr>
    </w:tbl>
    <w:p>
      <w:pPr>
        <w:spacing w:lineRule="auto" w:line="360" w:before="1000" w:after="60"/>
        <w:jc w:val="center"/>
      </w:pPr>
      <w:r>
        <w:rPr>
          <w:rFonts w:ascii="黑体" w:hAnsi="黑体" w:eastAsia="黑体"/>
          <w:b w:val="0"/>
          <w:i w:val="0"/>
          <w:color w:val="666666"/>
          <w:sz w:val="22"/>
        </w:rPr>
        <w:t>教 务 处 制 · 实 验 教 学 中 心</w:t>
      </w:r>
    </w:p>
    <w:p>
      <w:r>
        <w:br w:type="page"/>
      </w:r>
    </w:p>
    <w:p>
      <w:pPr>
        <w:spacing w:lineRule="auto" w:line="360" w:before="0" w:after="40"/>
        <w:jc w:val="center"/>
      </w:pPr>
      <w:r>
        <w:rPr>
          <w:rFonts w:ascii="黑体" w:hAnsi="黑体" w:eastAsia="黑体"/>
          <w:b/>
          <w:i w:val="0"/>
          <w:color w:val="1F3A5F"/>
          <w:sz w:val="34"/>
        </w:rPr>
        <w:t>缓冲溶液的配制与 pH 值的测定</w:t>
      </w:r>
    </w:p>
    <w:p>
      <w:pPr>
        <w:spacing w:lineRule="auto" w:line="360" w:before="0" w:after="80"/>
        <w:jc w:val="center"/>
        <w:pBdr>
          <w:bottom w:val="double" w:sz="6" w:space="3" w:color="1F3A5F"/>
        </w:pBdr>
      </w:pPr>
      <w:r>
        <w:rPr>
          <w:rFonts w:ascii="黑体" w:hAnsi="黑体" w:eastAsia="黑体"/>
          <w:b w:val="0"/>
          <w:i w:val="0"/>
          <w:color w:val="666666"/>
          <w:sz w:val="20"/>
        </w:rPr>
        <w:t>物理化学实验 No.07  |  实验类型：验证性·综合性  |  学时：4</w:t>
      </w:r>
    </w:p>
    <w:p>
      <w:pPr>
        <w:spacing w:before="80" w:after="40" w:line="372" w:lineRule="auto"/>
        <w:ind w:left="120" w:right="40"/>
        <w:shd w:val="clear" w:fill="F5F7FA"/>
        <w:pBdr>
          <w:left w:val="single" w:sz="24" w:space="6" w:color="1F3A5F"/>
        </w:pBdr>
      </w:pPr>
      <w:r>
        <w:rPr>
          <w:rFonts w:ascii="黑体" w:hAnsi="黑体" w:eastAsia="黑体"/>
          <w:b/>
          <w:i w:val="0"/>
          <w:color w:val="1F3A5F"/>
          <w:sz w:val="21"/>
        </w:rPr>
        <w:t>【摘　要】</w:t>
      </w:r>
      <w:r>
        <w:rPr>
          <w:rFonts w:ascii="宋体" w:hAnsi="宋体" w:eastAsia="宋体"/>
          <w:b w:val="0"/>
          <w:i w:val="0"/>
          <w:color w:val="1A1A1A"/>
          <w:sz w:val="20"/>
        </w:rPr>
        <w:t>本实验以醋酸—醋酸钠体系为研究对象，依据缓冲溶液的作用原理与亨德森—哈塞尔巴尔赫（Henderson–Hasselbalch）方程，配制了一系列不同缓冲比的缓冲溶液，使用经标准缓冲液校准的 pH 计测定其 pH 值，并将实测值与理论计算值进行比较。结果表明，缓冲溶液 pH 随缓冲比对数线性变化，实测值与理论值偏差在 ±0.05 以内；向缓冲溶液中加入少量强酸、强碱或稀释时，其 pH 基本保持稳定，验证了缓冲溶液的抗酸、抗碱与抗稀释能力。本实验加深了对缓冲作用机理、缓冲容量及其影响因素的理解，并掌握了 pH 计的规范使用方法。</w:t>
      </w:r>
    </w:p>
    <w:p>
      <w:pPr>
        <w:spacing w:after="80"/>
        <w:ind w:left="120"/>
        <w:shd w:val="clear" w:fill="F5F7FA"/>
      </w:pPr>
      <w:r>
        <w:rPr>
          <w:rFonts w:ascii="黑体" w:hAnsi="黑体" w:eastAsia="黑体"/>
          <w:b/>
          <w:i w:val="0"/>
          <w:color w:val="B08D57"/>
          <w:sz w:val="19"/>
        </w:rPr>
        <w:t>【关键词】</w:t>
      </w:r>
      <w:r>
        <w:rPr>
          <w:rFonts w:ascii="宋体" w:hAnsi="宋体" w:eastAsia="宋体"/>
          <w:b w:val="0"/>
          <w:i w:val="0"/>
          <w:color w:val="1A1A1A"/>
          <w:sz w:val="19"/>
        </w:rPr>
        <w:t>缓冲溶液；缓冲比；pH 测定；Henderson–Hasselbalch 方程；缓冲容量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一、  实验目的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1.  </w:t>
      </w:r>
      <w:r>
        <w:rPr>
          <w:rFonts w:ascii="宋体" w:hAnsi="宋体" w:eastAsia="宋体"/>
          <w:b w:val="0"/>
          <w:i w:val="0"/>
          <w:color w:val="1A1A1A"/>
          <w:sz w:val="21"/>
        </w:rPr>
        <w:t>理解缓冲溶液的组成、作用原理及其抗酸、抗碱、抗稀释的特性。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2.  </w:t>
      </w:r>
      <w:r>
        <w:rPr>
          <w:rFonts w:ascii="宋体" w:hAnsi="宋体" w:eastAsia="宋体"/>
          <w:b w:val="0"/>
          <w:i w:val="0"/>
          <w:color w:val="1A1A1A"/>
          <w:sz w:val="21"/>
        </w:rPr>
        <w:t>掌握根据 Henderson–Hasselbalch 方程进行缓冲溶液配制与 pH 计算的方法。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3.  </w:t>
      </w:r>
      <w:r>
        <w:rPr>
          <w:rFonts w:ascii="宋体" w:hAnsi="宋体" w:eastAsia="宋体"/>
          <w:b w:val="0"/>
          <w:i w:val="0"/>
          <w:color w:val="1A1A1A"/>
          <w:sz w:val="21"/>
        </w:rPr>
        <w:t>熟练掌握 pH 计的校准与规范使用，能正确读取并记录测量数据。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4.  </w:t>
      </w:r>
      <w:r>
        <w:rPr>
          <w:rFonts w:ascii="宋体" w:hAnsi="宋体" w:eastAsia="宋体"/>
          <w:b w:val="0"/>
          <w:i w:val="0"/>
          <w:color w:val="1A1A1A"/>
          <w:sz w:val="21"/>
        </w:rPr>
        <w:t>学会通过实验数据分析缓冲容量及其影响因素，培养误差分析与数据处理能力。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二、  实验原理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2.1　缓冲溶液的组成与作用机理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缓冲溶液是指能够在加入少量强酸、强碱或适度稀释时，其 pH 值不发生显著改变的溶液。它通常由弱酸及其共轭碱（或弱碱及其共轭酸）按一定比例组成。本实验采用的醋酸（CH₃COOH，记作 HAc）与醋酸钠（CH₃COONa，记作 NaAc）即构成典型的弱酸—共轭碱缓冲体系，溶液中存在如下平衡：</w:t>
      </w:r>
    </w:p>
    <w:p>
      <w:pPr>
        <w:tabs>
          <w:tab w:pos="9524" w:val="right"/>
        </w:tabs>
        <w:spacing w:before="60" w:after="60"/>
        <w:jc w:val="center"/>
      </w:pPr>
      <w:r>
        <w:rPr>
          <w:rFonts w:ascii="Cambria Math" w:hAnsi="Cambria Math" w:eastAsia="Cambria Math"/>
          <w:b w:val="0"/>
          <w:i/>
          <w:color w:val="1A1A1A"/>
          <w:sz w:val="23"/>
        </w:rPr>
        <w:t>HAc ⇌ H⁺ + Ac⁻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（2-1）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当外加少量 H⁺ 时，平衡左移，Ac⁻ 与 H⁺ 结合生成 HAc，消耗外加酸；当外加少量 OH⁻ 时，HAc 电离出 H⁺ 与之中和，平衡右移。由于体系中同时存在大量的 HAc 与 Ac⁻，故能在两个方向上缓冲外界扰动，维持 pH 相对稳定。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2.2　Henderson–Hasselbalch 方程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对弱酸 HAc，其电离常数为 Kₐ，则：</w:t>
      </w:r>
    </w:p>
    <w:p>
      <w:pPr>
        <w:tabs>
          <w:tab w:pos="9524" w:val="right"/>
        </w:tabs>
        <w:spacing w:before="60" w:after="60"/>
        <w:jc w:val="center"/>
      </w:pPr>
      <w:r>
        <w:rPr>
          <w:rFonts w:ascii="Cambria Math" w:hAnsi="Cambria Math" w:eastAsia="Cambria Math"/>
          <w:b w:val="0"/>
          <w:i/>
          <w:color w:val="1A1A1A"/>
          <w:sz w:val="23"/>
        </w:rPr>
        <w:t>Kₐ = [H⁺][Ac⁻] / [HAc]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（2-2）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两边取负对数并整理，得到缓冲溶液 pH 的计算式，即 Henderson–Hasselbalch 方程：</w:t>
      </w:r>
    </w:p>
    <w:p>
      <w:pPr>
        <w:tabs>
          <w:tab w:pos="9524" w:val="right"/>
        </w:tabs>
        <w:spacing w:before="60" w:after="60"/>
        <w:jc w:val="center"/>
      </w:pPr>
      <w:r>
        <w:rPr>
          <w:rFonts w:ascii="Cambria Math" w:hAnsi="Cambria Math" w:eastAsia="Cambria Math"/>
          <w:b w:val="0"/>
          <w:i/>
          <w:color w:val="1A1A1A"/>
          <w:sz w:val="23"/>
        </w:rPr>
        <w:t>pH = pKₐ + lg ( [Ac⁻] / [HAc] )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（2-3）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式中 [Ac⁻]/[HAc] 称为缓冲比。25 ℃ 时醋酸的 pKₐ = 4.74。由式（2-3）可见，当缓冲比为 1∶1 时，pH = pKₐ；改变缓冲比可在 pKₐ ± 1 的范围内调节缓冲溶液的 pH 值，此区间缓冲能力最强。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2.3　缓冲容量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缓冲容量 β 定义为使单位体积缓冲溶液 pH 改变一个单位所需加入强酸或强碱的物质的量：</w:t>
      </w:r>
    </w:p>
    <w:p>
      <w:pPr>
        <w:tabs>
          <w:tab w:pos="9524" w:val="right"/>
        </w:tabs>
        <w:spacing w:before="60" w:after="60"/>
        <w:jc w:val="center"/>
      </w:pPr>
      <w:r>
        <w:rPr>
          <w:rFonts w:ascii="Cambria Math" w:hAnsi="Cambria Math" w:eastAsia="Cambria Math"/>
          <w:b w:val="0"/>
          <w:i/>
          <w:color w:val="1A1A1A"/>
          <w:sz w:val="23"/>
        </w:rPr>
        <w:t>β = dn(B) / d(pH)</w:t>
      </w:r>
      <w:r>
        <w:rPr>
          <w:rFonts w:ascii="宋体" w:hAnsi="宋体" w:eastAsia="宋体"/>
          <w:b w:val="0"/>
          <w:i w:val="0"/>
          <w:color w:val="666666"/>
          <w:sz w:val="20"/>
        </w:rPr>
        <w:tab/>
        <w:t>（2-4）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缓冲容量与缓冲溶液的总浓度成正比，并在缓冲比为 1∶1（即 pH = pKₐ）时达到极大值。本实验通过向缓冲溶液中定量加入强酸/强碱并测定 pH 变化，定性考察缓冲容量的变化规律。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三、  实验仪器与试剂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3.1　实验仪器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pHS-3C 型数字式酸度计　1 台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复合 pH 玻璃电极　1 支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电子天平（精度 0.0001 g）　1 台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容量瓶（100 mL、250 mL）　各若干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移液管（10 mL、25 mL）、刻度吸管　若干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烧杯（50 mL、100 mL）、玻璃棒、洗瓶、磁力搅拌器　若干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3.2　实验试剂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冰醋酸（A.R.）配制的 0.1 mol·L⁻¹ HAc 标准溶液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醋酸钠（A.R.）配制的 0.1 mol·L⁻¹ NaAc 标准溶液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盐酸标准溶液 0.1 mol·L⁻¹ HCl、氢氧化钠标准溶液 0.1 mol·L⁻¹ NaOH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标准缓冲液：pH 4.00（邻苯二甲酸氢钾）、pH 6.86（混合磷酸盐）</w:t>
      </w:r>
    </w:p>
    <w:p>
      <w:pPr>
        <w:spacing w:line="360" w:lineRule="auto" w:after="20"/>
        <w:ind w:left="420" w:hanging="210"/>
      </w:pPr>
      <w:r>
        <w:rPr>
          <w:rFonts w:ascii="宋体" w:hAnsi="宋体" w:eastAsia="宋体"/>
          <w:b w:val="0"/>
          <w:i w:val="0"/>
          <w:color w:val="B08D57"/>
          <w:sz w:val="19"/>
        </w:rPr>
        <w:t xml:space="preserve">● </w:t>
      </w:r>
      <w:r>
        <w:rPr>
          <w:rFonts w:ascii="宋体" w:hAnsi="宋体" w:eastAsia="宋体"/>
          <w:b w:val="0"/>
          <w:i w:val="0"/>
          <w:color w:val="1A1A1A"/>
          <w:sz w:val="21"/>
        </w:rPr>
        <w:t>去离子水（电导率 &lt; 2 μS·cm⁻¹）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四、  实验步骤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4.1　pH 计的校准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1.  </w:t>
      </w:r>
      <w:r>
        <w:rPr>
          <w:rFonts w:ascii="宋体" w:hAnsi="宋体" w:eastAsia="宋体"/>
          <w:b w:val="0"/>
          <w:i w:val="0"/>
          <w:color w:val="1A1A1A"/>
          <w:sz w:val="21"/>
        </w:rPr>
        <w:t>开机预热 30 min，将电极用去离子水冲洗并以滤纸吸干。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2.  </w:t>
      </w:r>
      <w:r>
        <w:rPr>
          <w:rFonts w:ascii="宋体" w:hAnsi="宋体" w:eastAsia="宋体"/>
          <w:b w:val="0"/>
          <w:i w:val="0"/>
          <w:color w:val="1A1A1A"/>
          <w:sz w:val="21"/>
        </w:rPr>
        <w:t>采用两点校准法：先用 pH 6.86 标准缓冲液定位，再用 pH 4.00 标准缓冲液调节斜率，反复校验至读数稳定。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3.  </w:t>
      </w:r>
      <w:r>
        <w:rPr>
          <w:rFonts w:ascii="宋体" w:hAnsi="宋体" w:eastAsia="宋体"/>
          <w:b w:val="0"/>
          <w:i w:val="0"/>
          <w:color w:val="1A1A1A"/>
          <w:sz w:val="21"/>
        </w:rPr>
        <w:t>校准完毕后用去离子水冲洗电极，备用。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4.2　缓冲溶液的配制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按表 4-1 所列缓冲比，分别用移液管量取 0.1 mol·L⁻¹ 的 HAc 与 NaAc 标准溶液于 50 mL 烧杯中，混合均匀，配制 5 组缓冲溶液（总体积均为 20.00 mL）。</w:t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 w:val="0"/>
          <w:i w:val="0"/>
          <w:color w:val="333333"/>
          <w:sz w:val="19"/>
        </w:rPr>
        <w:t>表 4-1　不同缓冲比的缓冲溶液配制方案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134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编号</w:t>
            </w:r>
          </w:p>
        </w:tc>
        <w:tc>
          <w:tcPr>
            <w:tcW w:type="dxa" w:w="1587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V(HAc)/mL</w:t>
            </w:r>
          </w:p>
        </w:tc>
        <w:tc>
          <w:tcPr>
            <w:tcW w:type="dxa" w:w="1587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V(NaAc)/mL</w:t>
            </w:r>
          </w:p>
        </w:tc>
        <w:tc>
          <w:tcPr>
            <w:tcW w:type="dxa" w:w="255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缓冲比 c(Ac⁻)/c(HAc)</w:t>
            </w:r>
          </w:p>
        </w:tc>
        <w:tc>
          <w:tcPr>
            <w:tcW w:type="dxa" w:w="1474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lg(缓冲比)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16.00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4.00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 : 4 (0.25)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−0.602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13.33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6.67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 : 2 (0.50)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−0.301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10.00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10.00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 : 1 (1.00)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0.000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6.67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13.33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2 : 1 (2.00)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+0.301</w:t>
            </w:r>
          </w:p>
        </w:tc>
      </w:tr>
      <w:tr>
        <w:tc>
          <w:tcPr>
            <w:tcW w:type="dxa" w:w="1134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S5</w:t>
            </w:r>
          </w:p>
        </w:tc>
        <w:tc>
          <w:tcPr>
            <w:tcW w:type="dxa" w:w="1587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4.00</w:t>
            </w:r>
          </w:p>
        </w:tc>
        <w:tc>
          <w:tcPr>
            <w:tcW w:type="dxa" w:w="1587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16.00</w:t>
            </w:r>
          </w:p>
        </w:tc>
        <w:tc>
          <w:tcPr>
            <w:tcW w:type="dxa" w:w="255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 : 1 (4.00)</w:t>
            </w:r>
          </w:p>
        </w:tc>
        <w:tc>
          <w:tcPr>
            <w:tcW w:type="dxa" w:w="1474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+0.602</w:t>
            </w:r>
          </w:p>
        </w:tc>
      </w:tr>
    </w:tbl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4.3　pH 值的测定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1.  </w:t>
      </w:r>
      <w:r>
        <w:rPr>
          <w:rFonts w:ascii="宋体" w:hAnsi="宋体" w:eastAsia="宋体"/>
          <w:b w:val="0"/>
          <w:i w:val="0"/>
          <w:color w:val="1A1A1A"/>
          <w:sz w:val="21"/>
        </w:rPr>
        <w:t>将校准后的电极依次插入 S1—S5 各缓冲溶液中，待读数稳定后记录 pH 实测值。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2.  </w:t>
      </w:r>
      <w:r>
        <w:rPr>
          <w:rFonts w:ascii="宋体" w:hAnsi="宋体" w:eastAsia="宋体"/>
          <w:b w:val="0"/>
          <w:i w:val="0"/>
          <w:color w:val="1A1A1A"/>
          <w:sz w:val="21"/>
        </w:rPr>
        <w:t>每个样品平行测定 3 次取算术平均值，每次测量前后均以去离子水冲洗电极。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4.4　缓冲性能验证</w:t>
      </w:r>
    </w:p>
    <w:p>
      <w:pPr>
        <w:spacing w:lineRule="auto" w:line="360" w:before="120" w:after="40"/>
      </w:pPr>
      <w:r>
        <w:rPr>
          <w:rFonts w:ascii="黑体" w:hAnsi="黑体" w:eastAsia="黑体"/>
          <w:b/>
          <w:i w:val="0"/>
          <w:color w:val="1A1A1A"/>
          <w:sz w:val="21"/>
        </w:rPr>
        <w:t>4.4.1　抗酸 / 抗碱能力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取 S3 缓冲溶液 20.00 mL，分别加入 0.50 mL 的 0.1 mol·L⁻¹ HCl 与 NaOH，测定加入前后 pH 的变化；同时以等体积去离子水作空白对照实验。</w:t>
      </w:r>
    </w:p>
    <w:p>
      <w:pPr>
        <w:spacing w:lineRule="auto" w:line="360" w:before="120" w:after="40"/>
      </w:pPr>
      <w:r>
        <w:rPr>
          <w:rFonts w:ascii="黑体" w:hAnsi="黑体" w:eastAsia="黑体"/>
          <w:b/>
          <w:i w:val="0"/>
          <w:color w:val="1A1A1A"/>
          <w:sz w:val="21"/>
        </w:rPr>
        <w:t>4.4.2　抗稀释能力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取 S3 缓冲溶液，用去离子水稀释 1 倍，测定稀释前后 pH 的变化。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五、  数据记录与处理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5.1　原始数据记录</w:t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 w:val="0"/>
          <w:i w:val="0"/>
          <w:color w:val="333333"/>
          <w:sz w:val="19"/>
        </w:rPr>
        <w:t>表 5-1　各缓冲溶液 pH 实测数据（室温 25.0 ℃）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c>
          <w:tcPr>
            <w:tcW w:type="dxa" w:w="136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编号</w:t>
            </w:r>
          </w:p>
        </w:tc>
        <w:tc>
          <w:tcPr>
            <w:tcW w:type="dxa" w:w="136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第1次</w:t>
            </w:r>
          </w:p>
        </w:tc>
        <w:tc>
          <w:tcPr>
            <w:tcW w:type="dxa" w:w="136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第2次</w:t>
            </w:r>
          </w:p>
        </w:tc>
        <w:tc>
          <w:tcPr>
            <w:tcW w:type="dxa" w:w="136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第3次</w:t>
            </w:r>
          </w:p>
        </w:tc>
        <w:tc>
          <w:tcPr>
            <w:tcW w:type="dxa" w:w="136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平均 pH实测</w:t>
            </w:r>
          </w:p>
        </w:tc>
        <w:tc>
          <w:tcPr>
            <w:tcW w:type="dxa" w:w="136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pH理论</w:t>
            </w:r>
          </w:p>
        </w:tc>
        <w:tc>
          <w:tcPr>
            <w:tcW w:type="dxa" w:w="136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绝对偏差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S1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4.15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4.13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4.14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4.14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4.14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0.00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S2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4.45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4.43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4.44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4.44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4.44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0.00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S3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+0.01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5.06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5.04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5.05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5.05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5.04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+0.01</w:t>
            </w:r>
          </w:p>
        </w:tc>
      </w:tr>
      <w:tr>
        <w:tc>
          <w:tcPr>
            <w:tcW w:type="dxa" w:w="136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S5</w:t>
            </w:r>
          </w:p>
        </w:tc>
        <w:tc>
          <w:tcPr>
            <w:tcW w:type="dxa" w:w="136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5.38</w:t>
            </w:r>
          </w:p>
        </w:tc>
        <w:tc>
          <w:tcPr>
            <w:tcW w:type="dxa" w:w="136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5.34</w:t>
            </w:r>
          </w:p>
        </w:tc>
        <w:tc>
          <w:tcPr>
            <w:tcW w:type="dxa" w:w="136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5.36</w:t>
            </w:r>
          </w:p>
        </w:tc>
        <w:tc>
          <w:tcPr>
            <w:tcW w:type="dxa" w:w="136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5.36</w:t>
            </w:r>
          </w:p>
        </w:tc>
        <w:tc>
          <w:tcPr>
            <w:tcW w:type="dxa" w:w="136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5.34</w:t>
            </w:r>
          </w:p>
        </w:tc>
        <w:tc>
          <w:tcPr>
            <w:tcW w:type="dxa" w:w="1361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+0.02</w:t>
            </w:r>
          </w:p>
        </w:tc>
      </w:tr>
    </w:tbl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5.2　理论值计算示例</w:t>
      </w:r>
    </w:p>
    <w:p>
      <w:pPr>
        <w:spacing w:lineRule="auto" w:line="360" w:before="0" w:after="40"/>
      </w:pPr>
      <w:r>
        <w:rPr>
          <w:rFonts w:ascii="宋体" w:hAnsi="宋体" w:eastAsia="宋体"/>
          <w:b w:val="0"/>
          <w:i w:val="0"/>
          <w:color w:val="1A1A1A"/>
          <w:sz w:val="21"/>
        </w:rPr>
        <w:t>以 S3（缓冲比 1∶1）为例，由式（2-3）：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/>
          <w:color w:val="1A1A1A"/>
          <w:sz w:val="23"/>
        </w:rPr>
        <w:t>pH = 4.74 + lg(1.00) = 4.74</w:t>
      </w:r>
    </w:p>
    <w:p>
      <w:pPr>
        <w:spacing w:lineRule="auto" w:line="360" w:before="0" w:after="40"/>
      </w:pPr>
      <w:r>
        <w:rPr>
          <w:rFonts w:ascii="宋体" w:hAnsi="宋体" w:eastAsia="宋体"/>
          <w:b w:val="0"/>
          <w:i w:val="0"/>
          <w:color w:val="1A1A1A"/>
          <w:sz w:val="21"/>
        </w:rPr>
        <w:t>以 S5（缓冲比 4∶1）为例：</w:t>
      </w:r>
    </w:p>
    <w:p>
      <w:pPr>
        <w:spacing w:before="60" w:after="60"/>
        <w:jc w:val="center"/>
      </w:pPr>
      <w:r>
        <w:rPr>
          <w:rFonts w:ascii="Cambria Math" w:hAnsi="Cambria Math" w:eastAsia="Cambria Math"/>
          <w:b w:val="0"/>
          <w:i/>
          <w:color w:val="1A1A1A"/>
          <w:sz w:val="23"/>
        </w:rPr>
        <w:t>pH = 4.74 + lg(4.00) = 4.74 + 0.602 = 5.34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5.3　pH—lg(缓冲比) 关系曲线</w:t>
      </w:r>
    </w:p>
    <w:p>
      <w:pPr>
        <w:spacing w:before="80" w:after="40"/>
        <w:jc w:val="center"/>
        <w:pBdr>
          <w:top w:val="dashed" w:sz="6" w:space="14" w:color="9AA7B5"/>
          <w:bottom w:val="dashed" w:sz="6" w:space="14" w:color="9AA7B5"/>
          <w:left w:val="dashed" w:sz="6" w:space="14" w:color="9AA7B5"/>
          <w:right w:val="dashed" w:sz="6" w:space="14" w:color="9AA7B5"/>
        </w:pBdr>
      </w:pPr>
      <w:r>
        <w:rPr>
          <w:rFonts w:ascii="黑体" w:hAnsi="黑体" w:eastAsia="黑体"/>
          <w:b w:val="0"/>
          <w:i w:val="0"/>
          <w:color w:val="8893A0"/>
          <w:sz w:val="20"/>
        </w:rPr>
        <w:br/>
        <w:t>［ 此处粘贴 / 绘制 pH 对 lg(缓冲比) 的散点—拟合直线图 ］</w:t>
        <w:br/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 w:val="0"/>
          <w:i w:val="0"/>
          <w:color w:val="333333"/>
          <w:sz w:val="19"/>
        </w:rPr>
        <w:t>图 5-1　pH 实测值随 lg(缓冲比) 的变化关系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由表 5-1 数据作 pH 对 lg(缓冲比) 图，得近似直线，线性拟合方程为 pH = 0.99·lg(缓冲比) + 4.75，相关系数 R² = 0.999，截距 4.75 与 pKₐ（4.74）高度吻合，斜率接近理论值 1，验证了 Henderson–Hasselbalch 方程的正确性。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5.4　缓冲性能验证结果</w:t>
      </w:r>
    </w:p>
    <w:p>
      <w:pPr>
        <w:spacing w:lineRule="auto" w:line="360" w:before="80" w:after="40"/>
        <w:jc w:val="center"/>
      </w:pPr>
      <w:r>
        <w:rPr>
          <w:rFonts w:ascii="黑体" w:hAnsi="黑体" w:eastAsia="黑体"/>
          <w:b w:val="0"/>
          <w:i w:val="0"/>
          <w:color w:val="333333"/>
          <w:sz w:val="19"/>
        </w:rPr>
        <w:t>表 5-2　S3 缓冲溶液抗酸、抗碱与抗稀释性能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2551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处理方式</w:t>
            </w:r>
          </w:p>
        </w:tc>
        <w:tc>
          <w:tcPr>
            <w:tcW w:type="dxa" w:w="1474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处理前 pH</w:t>
            </w:r>
          </w:p>
        </w:tc>
        <w:tc>
          <w:tcPr>
            <w:tcW w:type="dxa" w:w="1474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处理后 pH</w:t>
            </w:r>
          </w:p>
        </w:tc>
        <w:tc>
          <w:tcPr>
            <w:tcW w:type="dxa" w:w="1247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ΔpH</w:t>
            </w:r>
          </w:p>
        </w:tc>
        <w:tc>
          <w:tcPr>
            <w:tcW w:type="dxa" w:w="1984"/>
            <w:shd w:val="clear" w:fill="EEF2F7"/>
            <w:vAlign w:val="center"/>
            <w:tcBorders>
              <w:top w:val="single" w:sz="18" w:color="1A1A1A" w:space="0"/>
              <w:bottom w:val="single" w:sz="8" w:color="1A1A1A" w:space="0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1A1A1A"/>
                <w:sz w:val="19"/>
              </w:rPr>
              <w:t>对照（纯水）ΔpH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加入 0.50 mL HCl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4.75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−0.05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−约 3.0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加入 0.50 mL NaOH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4.75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4.81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+0.06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+约 3.2</w:t>
            </w:r>
          </w:p>
        </w:tc>
      </w:tr>
      <w:tr>
        <w:tc>
          <w:tcPr>
            <w:tcW w:type="dxa" w:w="2551"/>
            <w:vAlign w:val="center"/>
            <w:tcBorders>
              <w:bottom w:val="single" w:sz="18" w:color="1A1A1A" w:space="0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稀释 1 倍</w:t>
            </w:r>
          </w:p>
        </w:tc>
        <w:tc>
          <w:tcPr>
            <w:tcW w:type="dxa" w:w="1474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4.75</w:t>
            </w:r>
          </w:p>
        </w:tc>
        <w:tc>
          <w:tcPr>
            <w:tcW w:type="dxa" w:w="1474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4.76</w:t>
            </w:r>
          </w:p>
        </w:tc>
        <w:tc>
          <w:tcPr>
            <w:tcW w:type="dxa" w:w="1247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+0.01</w:t>
            </w:r>
          </w:p>
        </w:tc>
        <w:tc>
          <w:tcPr>
            <w:tcW w:type="dxa" w:w="1984"/>
            <w:vAlign w:val="center"/>
            <w:tcBorders>
              <w:bottom w:val="single" w:sz="18" w:color="1A1A1A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1A1A"/>
                <w:sz w:val="19"/>
              </w:rPr>
              <w:t>—</w:t>
            </w:r>
          </w:p>
        </w:tc>
      </w:tr>
    </w:tbl>
    <w:p>
      <w:pPr>
        <w:spacing w:lineRule="auto" w:line="360" w:before="20" w:after="80"/>
      </w:pPr>
      <w:r>
        <w:rPr>
          <w:rFonts w:ascii="宋体" w:hAnsi="宋体" w:eastAsia="宋体"/>
          <w:b w:val="0"/>
          <w:i w:val="0"/>
          <w:color w:val="666666"/>
          <w:sz w:val="18"/>
        </w:rPr>
        <w:t>注：纯水对照组加入等量强酸/强碱后 pH 发生剧烈变化，对比可见缓冲溶液的缓冲作用显著。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六、  结果分析与讨论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6.1　结果分析</w:t>
      </w:r>
    </w:p>
    <w:p>
      <w:pPr>
        <w:spacing w:lineRule="auto" w:line="384" w:before="0" w:after="60"/>
        <w:ind w:firstLine="420"/>
        <w:jc w:val="both"/>
      </w:pPr>
      <w:r>
        <w:rPr>
          <w:rFonts w:ascii="宋体" w:hAnsi="宋体" w:eastAsia="宋体"/>
          <w:b w:val="0"/>
          <w:i w:val="0"/>
          <w:color w:val="1A1A1A"/>
          <w:sz w:val="21"/>
        </w:rPr>
        <w:t>由 5.1—5.3 节数据可知，缓冲溶液 pH 实测值与理论值偏差均不超过 ±0.02，pH 与 lg(缓冲比) 呈良好线性关系，斜率与截距均与理论高度一致，说明实验配制与测定过程准确可靠。由表 5-2 可知，加入少量强酸、强碱及稀释后缓冲溶液 pH 变化极小（|ΔpH| ≤ 0.06），而纯水对照组变化巨大，充分体现了缓冲溶液的抗酸、抗碱与抗稀释能力。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6.2　误差来源分析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1.  </w:t>
      </w:r>
      <w:r>
        <w:rPr>
          <w:rFonts w:ascii="宋体" w:hAnsi="宋体" w:eastAsia="宋体"/>
          <w:b w:val="0"/>
          <w:i w:val="0"/>
          <w:color w:val="1A1A1A"/>
          <w:sz w:val="21"/>
        </w:rPr>
        <w:t>系统误差：pH 计校准不充分、电极老化、标准缓冲液污染或温度补偿不准确均会引入系统偏差。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2.  </w:t>
      </w:r>
      <w:r>
        <w:rPr>
          <w:rFonts w:ascii="宋体" w:hAnsi="宋体" w:eastAsia="宋体"/>
          <w:b w:val="0"/>
          <w:i w:val="0"/>
          <w:color w:val="1A1A1A"/>
          <w:sz w:val="21"/>
        </w:rPr>
        <w:t>随机误差：移液管读数、溶液混合不均匀、读数时刻电极未完全稳定等导致测量值波动。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3.  </w:t>
      </w:r>
      <w:r>
        <w:rPr>
          <w:rFonts w:ascii="宋体" w:hAnsi="宋体" w:eastAsia="宋体"/>
          <w:b w:val="0"/>
          <w:i w:val="0"/>
          <w:color w:val="1A1A1A"/>
          <w:sz w:val="21"/>
        </w:rPr>
        <w:t>操作误差：电极冲洗不彻底造成交叉污染、烧杯残留水稀释样品等。</w:t>
      </w:r>
    </w:p>
    <w:p>
      <w:pPr>
        <w:spacing w:lineRule="auto" w:line="360" w:before="160" w:after="60"/>
      </w:pPr>
      <w:r>
        <w:rPr>
          <w:rFonts w:ascii="黑体" w:hAnsi="黑体" w:eastAsia="黑体"/>
          <w:b/>
          <w:i w:val="0"/>
          <w:color w:val="2A4A70"/>
          <w:sz w:val="23"/>
        </w:rPr>
        <w:t>6.3　思考题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1.  </w:t>
      </w:r>
      <w:r>
        <w:rPr>
          <w:rFonts w:ascii="宋体" w:hAnsi="宋体" w:eastAsia="宋体"/>
          <w:b w:val="0"/>
          <w:i w:val="0"/>
          <w:color w:val="1A1A1A"/>
          <w:sz w:val="21"/>
        </w:rPr>
        <w:t>为什么缓冲比在 1∶1 附近时缓冲容量最大？试结合缓冲容量公式说明。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2.  </w:t>
      </w:r>
      <w:r>
        <w:rPr>
          <w:rFonts w:ascii="宋体" w:hAnsi="宋体" w:eastAsia="宋体"/>
          <w:b w:val="0"/>
          <w:i w:val="0"/>
          <w:color w:val="1A1A1A"/>
          <w:sz w:val="21"/>
        </w:rPr>
        <w:t>若改用更高总浓度的 HAc–NaAc 体系，缓冲容量将如何变化？pH 是否改变？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3.  </w:t>
      </w:r>
      <w:r>
        <w:rPr>
          <w:rFonts w:ascii="宋体" w:hAnsi="宋体" w:eastAsia="宋体"/>
          <w:b w:val="0"/>
          <w:i w:val="0"/>
          <w:color w:val="1A1A1A"/>
          <w:sz w:val="21"/>
        </w:rPr>
        <w:t>温度变化对缓冲溶液 pH 有何影响？应如何在测定中加以控制？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七、  结论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1.  </w:t>
      </w:r>
      <w:r>
        <w:rPr>
          <w:rFonts w:ascii="宋体" w:hAnsi="宋体" w:eastAsia="宋体"/>
          <w:b w:val="0"/>
          <w:i w:val="0"/>
          <w:color w:val="1A1A1A"/>
          <w:sz w:val="21"/>
        </w:rPr>
        <w:t>成功配制了 5 组不同缓冲比的 HAc–NaAc 缓冲溶液，其 pH 实测值与理论值偏差不超过 ±0.02。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2.  </w:t>
      </w:r>
      <w:r>
        <w:rPr>
          <w:rFonts w:ascii="宋体" w:hAnsi="宋体" w:eastAsia="宋体"/>
          <w:b w:val="0"/>
          <w:i w:val="0"/>
          <w:color w:val="1A1A1A"/>
          <w:sz w:val="21"/>
        </w:rPr>
        <w:t>pH 与 lg(缓冲比) 呈线性关系（R² = 0.999），拟合截距 4.75 与醋酸 pKₐ 一致，验证了缓冲方程的正确性。</w:t>
      </w:r>
    </w:p>
    <w:p>
      <w:pPr>
        <w:spacing w:line="372" w:lineRule="auto" w:after="40"/>
        <w:ind w:left="420" w:hanging="420"/>
      </w:pPr>
      <w:r>
        <w:rPr>
          <w:rFonts w:ascii="黑体" w:hAnsi="黑体" w:eastAsia="黑体"/>
          <w:b/>
          <w:i w:val="0"/>
          <w:color w:val="1F3A5F"/>
          <w:sz w:val="21"/>
        </w:rPr>
        <w:t xml:space="preserve">3.  </w:t>
      </w:r>
      <w:r>
        <w:rPr>
          <w:rFonts w:ascii="宋体" w:hAnsi="宋体" w:eastAsia="宋体"/>
          <w:b w:val="0"/>
          <w:i w:val="0"/>
          <w:color w:val="1A1A1A"/>
          <w:sz w:val="21"/>
        </w:rPr>
        <w:t>缓冲溶液在加入少量强酸、强碱及稀释时 pH 基本稳定，具有显著缓冲能力，且缓冲比为 1∶1 时缓冲性能最佳。</w:t>
      </w:r>
    </w:p>
    <w:p>
      <w:pPr>
        <w:spacing w:before="280" w:after="100"/>
        <w:pBdr>
          <w:left w:val="single" w:sz="24" w:space="8" w:color="B08D57"/>
        </w:pBdr>
      </w:pPr>
      <w:r>
        <w:rPr>
          <w:rFonts w:ascii="黑体" w:hAnsi="黑体" w:eastAsia="黑体"/>
          <w:b/>
          <w:i w:val="0"/>
          <w:color w:val="1F3A5F"/>
          <w:sz w:val="27"/>
        </w:rPr>
        <w:t>八、  参考文献</w:t>
      </w:r>
    </w:p>
    <w:p>
      <w:pPr>
        <w:spacing w:line="336" w:lineRule="auto" w:after="20"/>
        <w:ind w:left="400" w:hanging="400"/>
      </w:pPr>
      <w:r>
        <w:rPr>
          <w:rFonts w:ascii="宋体" w:hAnsi="宋体" w:eastAsia="宋体"/>
          <w:b w:val="0"/>
          <w:i w:val="0"/>
          <w:color w:val="1A1A1A"/>
          <w:sz w:val="19"/>
        </w:rPr>
        <w:t>[1] 武汉大学. 分析化学（上册）[M]. 6 版. 北京：高等教育出版社，2016：182–205.</w:t>
      </w:r>
    </w:p>
    <w:p>
      <w:pPr>
        <w:spacing w:line="336" w:lineRule="auto" w:after="20"/>
        <w:ind w:left="400" w:hanging="400"/>
      </w:pPr>
      <w:r>
        <w:rPr>
          <w:rFonts w:ascii="宋体" w:hAnsi="宋体" w:eastAsia="宋体"/>
          <w:b w:val="0"/>
          <w:i w:val="0"/>
          <w:color w:val="1A1A1A"/>
          <w:sz w:val="19"/>
        </w:rPr>
        <w:t>[2] 傅献彩，沈文霞，姚天扬，等. 物理化学（下册）[M]. 5 版. 北京：高等教育出版社，2006.</w:t>
      </w:r>
    </w:p>
    <w:p>
      <w:pPr>
        <w:spacing w:line="336" w:lineRule="auto" w:after="20"/>
        <w:ind w:left="400" w:hanging="400"/>
      </w:pPr>
      <w:r>
        <w:rPr>
          <w:rFonts w:ascii="宋体" w:hAnsi="宋体" w:eastAsia="宋体"/>
          <w:b w:val="0"/>
          <w:i w:val="0"/>
          <w:color w:val="1A1A1A"/>
          <w:sz w:val="19"/>
        </w:rPr>
        <w:t>[3] 北京大学化学学院. 物理化学实验[M]. 4 版. 北京：北京大学出版社，2015：56–63.</w:t>
      </w:r>
    </w:p>
    <w:p>
      <w:pPr>
        <w:spacing w:line="336" w:lineRule="auto" w:after="20"/>
        <w:ind w:left="400" w:hanging="400"/>
      </w:pPr>
      <w:r>
        <w:rPr>
          <w:rFonts w:ascii="宋体" w:hAnsi="宋体" w:eastAsia="宋体"/>
          <w:b w:val="0"/>
          <w:i w:val="0"/>
          <w:color w:val="1A1A1A"/>
          <w:sz w:val="19"/>
        </w:rPr>
        <w:t>[4] GB/T 27501—2011. pH 缓冲溶液制备方法[S]. 北京：中国标准出版社，2011.</w:t>
      </w:r>
    </w:p>
    <w:p>
      <w:pPr>
        <w:spacing w:line="336" w:lineRule="auto" w:after="20"/>
        <w:ind w:left="400" w:hanging="400"/>
      </w:pPr>
      <w:r>
        <w:rPr>
          <w:rFonts w:ascii="宋体" w:hAnsi="宋体" w:eastAsia="宋体"/>
          <w:b w:val="0"/>
          <w:i w:val="0"/>
          <w:color w:val="1A1A1A"/>
          <w:sz w:val="19"/>
        </w:rPr>
        <w:t>[5] Atkins P W, de Paula J. Atkins' Physical Chemistry[M]. 11th ed. Oxford: Oxford University Press, 2018.</w:t>
      </w:r>
    </w:p>
    <w:p>
      <w:pPr>
        <w:spacing w:before="320"/>
        <w:jc w:val="right"/>
      </w:pPr>
      <w:r>
        <w:rPr>
          <w:rFonts w:ascii="黑体" w:hAnsi="黑体" w:eastAsia="黑体"/>
          <w:b w:val="0"/>
          <w:i w:val="0"/>
          <w:color w:val="1A1A1A"/>
          <w:sz w:val="20"/>
        </w:rPr>
        <w:t>指导教师签字：________________        批阅日期：__________</w:t>
      </w:r>
    </w:p>
    <w:sectPr w:rsidR="00FC693F" w:rsidRPr="0006063C" w:rsidSect="00034616"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