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</w:tcPr>
          <w:p>
            <w:pPr>
              <w:spacing w:before="200" w:after="160"/>
            </w:pPr>
            <w:r>
              <w:rPr>
                <w:b/>
                <w:color w:val="0A0A0A"/>
                <w:sz w:val="22"/>
                <w:shd w:val="clear" w:color="auto" w:fill="b6f000"/>
              </w:rPr>
              <w:t xml:space="preserve"> TECHNICAL REPORT </w:t>
            </w:r>
            <w:r>
              <w:t xml:space="preserve">   </w:t>
            </w:r>
            <w:r>
              <w:rPr>
                <w:b/>
                <w:color w:val="FFFFFF"/>
                <w:sz w:val="22"/>
                <w:shd w:val="clear" w:color="auto" w:fill="2563ff"/>
              </w:rPr>
              <w:t xml:space="preserve"> v1.3.0 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56"/>
              </w:rPr>
              <w:t>分布式短链接服务</w:t>
            </w:r>
          </w:p>
          <w:p>
            <w:pPr>
              <w:spacing w:after="120"/>
            </w:pPr>
            <w:r>
              <w:rPr>
                <w:rFonts w:ascii="Microsoft YaHei" w:hAnsi="Microsoft YaHei" w:eastAsia="Microsoft YaHei"/>
                <w:b/>
                <w:color w:val="B6F000"/>
                <w:sz w:val="56"/>
              </w:rPr>
              <w:t>设计与实现</w:t>
            </w:r>
            <w:r>
              <w:rPr>
                <w:rFonts w:ascii="Microsoft YaHei" w:hAnsi="Microsoft YaHei" w:eastAsia="Microsoft YaHei"/>
                <w:b/>
                <w:color w:val="FFFFFF"/>
                <w:sz w:val="56"/>
              </w:rPr>
              <w:t>技术报告</w:t>
            </w:r>
          </w:p>
          <w:p>
            <w:pPr>
              <w:spacing w:after="160"/>
            </w:pPr>
            <w:r>
              <w:rPr>
                <w:color w:val="BDBDBD"/>
                <w:sz w:val="24"/>
              </w:rPr>
              <w:t>High-Concurrency Distributed ShortLink Service</w:t>
            </w:r>
          </w:p>
          <w:p>
            <w:pPr>
              <w:spacing w:after="200"/>
            </w:pPr>
            <w:r>
              <w:rPr>
                <w:rFonts w:ascii="Microsoft YaHei" w:hAnsi="Microsoft YaHei" w:eastAsia="Microsoft YaHei"/>
                <w:b/>
                <w:color w:val="0A0A0A"/>
                <w:sz w:val="20"/>
                <w:shd w:val="clear" w:color="auto" w:fill="b6f000"/>
              </w:rPr>
              <w:t xml:space="preserve"> 服务端架构 · 高并发 · 缓存 · 分布式 ID </w:t>
            </w:r>
          </w:p>
        </w:tc>
      </w:tr>
    </w:tbl>
    <w:p>
      <w:pPr>
        <w:spacing w:before="0"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项目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内容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项目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内容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文档编号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TR-2026-ARCH-014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文档版本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v1.3.0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项目代号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Project Snap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密级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内部公开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编写团队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基础架构组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技术栈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Go · Redis · MySQL · Kafka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主要作者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架构师 · 张三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评审人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技术委员会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创建日期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2026-05-20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更新日期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2026-06-11</w:t>
            </w:r>
          </w:p>
        </w:tc>
      </w:tr>
    </w:tbl>
    <w:p>
      <w:pPr>
        <w:spacing w:after="40"/>
      </w:pPr>
    </w:p>
    <w:p>
      <w:pPr>
        <w:spacing w:before="400" w:after="60"/>
        <w:jc w:val="center"/>
      </w:pPr>
      <w:r>
        <w:rPr>
          <w:rFonts w:ascii="Microsoft YaHei" w:hAnsi="Microsoft YaHei" w:eastAsia="Microsoft YaHei"/>
          <w:b w:val="0"/>
          <w:i w:val="0"/>
          <w:color w:val="4B4B4B"/>
          <w:sz w:val="17"/>
        </w:rPr>
        <w:t>本文档由 Platform Engineering 团队编制 · 仅限内部技术评审与归档使用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2563ff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文档信息与修订历史</w:t>
            </w:r>
          </w:p>
        </w:tc>
      </w:tr>
    </w:tbl>
    <w:p>
      <w:pPr>
        <w:spacing w:after="0"/>
      </w:pP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4B4B4B"/>
          <w:sz w:val="21"/>
        </w:rPr>
        <w:t>本章记录文档的版本演进、变更摘要与审批状态，便于追溯设计决策的历史脉络。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4B4B4B"/>
          <w:sz w:val="21"/>
        </w:rPr>
        <w:t>版本修订记录</w:t>
      </w:r>
    </w:p>
    <w:p>
      <w:pPr>
        <w:spacing w:before="80" w:after="40"/>
      </w:pPr>
      <w:r>
        <w:rPr>
          <w:rFonts w:ascii="Microsoft YaHei" w:hAnsi="Microsoft YaHei" w:eastAsia="Microsoft YaHei"/>
          <w:b w:val="0"/>
          <w:i w:val="0"/>
          <w:color w:val="4B4B4B"/>
          <w:sz w:val="17"/>
        </w:rPr>
        <w:t>表 2：文档版本修订历史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版本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日期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修订人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变更摘要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状态</w:t>
            </w:r>
          </w:p>
        </w:tc>
      </w:tr>
      <w:tr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v0.1.0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2026-05-20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张三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初稿，确立整体架构与模块划分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草稿</w:t>
            </w:r>
          </w:p>
        </w:tc>
      </w:tr>
      <w:tr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v1.0.0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2026-05-28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张三/李四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补充缓存与分布式 ID 方案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已评审</w:t>
            </w:r>
          </w:p>
        </w:tc>
      </w:tr>
      <w:tr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v1.2.0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2026-06-05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王五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新增性能压测数据与优化章节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已评审</w:t>
            </w:r>
          </w:p>
        </w:tc>
      </w:tr>
      <w:tr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v1.3.0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2026-06-11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张三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完善部署运维、监控告警与附录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已发布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Microsoft YaHei" w:hAnsi="Microsoft YaHei" w:eastAsia="Microsoft YaHei"/>
          <w:b/>
          <w:color w:val="4B4B4B"/>
          <w:sz w:val="21"/>
        </w:rPr>
        <w:t>术语与缩写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术语/缩写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全称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说明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QPS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Queries Per Second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每秒查询数，衡量系统吞吐能力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P99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99th Percentile Latency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99 分位响应延迟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TTL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Time To Live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缓存键的存活时间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CDC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Change Data Capture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数据库变更捕获，用于缓存同步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301/302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HTTP Redirect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永久 / 临时重定向状态码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8efff"/>
            <w:tcBorders>
              <w:left w:val="single" w:sz="24" w:space="0" w:color="2563ff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563FF"/>
                <w:sz w:val="19"/>
              </w:rPr>
              <w:t>阅读对象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本文档面向后端研发工程师、架构评审委员会及运维（SRE）团队。读者需具备 HTTP、关系型数据库与分布式系统的基础知识。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2563ff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目录 Contents</w:t>
            </w:r>
          </w:p>
        </w:tc>
      </w:tr>
    </w:tbl>
    <w:p>
      <w:pPr>
        <w:spacing w:after="0"/>
      </w:pP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1  项目概述与背景</w:t>
        <w:tab/>
        <w:t>04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 w:val="0"/>
          <w:color w:val="4B4B4B"/>
          <w:sz w:val="19"/>
        </w:rPr>
        <w:t xml:space="preserve">    1.1  问题背景与业务痛点</w:t>
        <w:tab/>
        <w:t>04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 w:val="0"/>
          <w:color w:val="4B4B4B"/>
          <w:sz w:val="19"/>
        </w:rPr>
        <w:t xml:space="preserve">    1.2  设计目标与非目标</w:t>
        <w:tab/>
        <w:t>04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2  系统总体架构</w:t>
        <w:tab/>
        <w:t>05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 w:val="0"/>
          <w:color w:val="4B4B4B"/>
          <w:sz w:val="19"/>
        </w:rPr>
        <w:t xml:space="preserve">    2.1  分层架构设计</w:t>
        <w:tab/>
        <w:t>05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 w:val="0"/>
          <w:color w:val="4B4B4B"/>
          <w:sz w:val="19"/>
        </w:rPr>
        <w:t xml:space="preserve">    2.2  技术选型与权衡</w:t>
        <w:tab/>
        <w:t>05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3  核心模块设计与实现</w:t>
        <w:tab/>
        <w:t>06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 w:val="0"/>
          <w:color w:val="4B4B4B"/>
          <w:sz w:val="19"/>
        </w:rPr>
        <w:t xml:space="preserve">    3.1  短码生成与分布式 ID</w:t>
        <w:tab/>
        <w:t>06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 w:val="0"/>
          <w:color w:val="4B4B4B"/>
          <w:sz w:val="19"/>
        </w:rPr>
        <w:t xml:space="preserve">    3.2  缓存读写与一致性</w:t>
        <w:tab/>
        <w:t>07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4  接口（API）设计</w:t>
        <w:tab/>
        <w:t>08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 w:val="0"/>
          <w:color w:val="4B4B4B"/>
          <w:sz w:val="19"/>
        </w:rPr>
        <w:t xml:space="preserve">    4.1  RESTful 接口规范</w:t>
        <w:tab/>
        <w:t>08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5  数据库设计</w:t>
        <w:tab/>
        <w:t>09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6  测试与性能验证</w:t>
        <w:tab/>
        <w:t>10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7  部署、运维与监控</w:t>
        <w:tab/>
        <w:t>11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8  总结与展望</w:t>
        <w:tab/>
        <w:t>12</w:t>
      </w:r>
    </w:p>
    <w:p>
      <w:pPr>
        <w:tabs>
          <w:tab w:pos="9638" w:val="right"/>
        </w:tabs>
        <w:spacing w:after="40"/>
      </w:pPr>
      <w:r>
        <w:rPr>
          <w:rFonts w:ascii="Microsoft YaHei" w:hAnsi="Microsoft YaHei" w:eastAsia="Microsoft YaHei"/>
          <w:b/>
          <w:color w:val="0A0A0A"/>
          <w:sz w:val="21"/>
        </w:rPr>
        <w:t>附录</w:t>
        <w:tab/>
        <w:t>12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1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项目概述与背景</w:t>
            </w:r>
          </w:p>
        </w:tc>
      </w:tr>
    </w:tbl>
    <w:p>
      <w:pPr>
        <w:spacing w:after="0"/>
      </w:pPr>
    </w:p>
    <w:p>
      <w:pPr>
        <w:spacing w:after="60"/>
        <w:jc w:val="both"/>
      </w:pPr>
      <w:r>
        <w:rPr>
          <w:rFonts w:ascii="Microsoft YaHei" w:hAnsi="Microsoft YaHei" w:eastAsia="Microsoft YaHei"/>
          <w:b w:val="0"/>
          <w:color w:val="0A0A0A"/>
          <w:sz w:val="21"/>
        </w:rPr>
        <w:t xml:space="preserve">本报告描述了一个面向高并发场景的 </w:t>
      </w:r>
      <w:r>
        <w:rPr>
          <w:rFonts w:ascii="Microsoft YaHei" w:hAnsi="Microsoft YaHei" w:eastAsia="Microsoft YaHei"/>
          <w:b/>
          <w:color w:val="0A0A0A"/>
          <w:sz w:val="21"/>
        </w:rPr>
        <w:t>分布式短链接服务（ShortLink Service）</w:t>
      </w:r>
      <w:r>
        <w:rPr>
          <w:rFonts w:ascii="Microsoft YaHei" w:hAnsi="Microsoft YaHei" w:eastAsia="Microsoft YaHei"/>
          <w:b w:val="0"/>
          <w:color w:val="0A0A0A"/>
          <w:sz w:val="21"/>
        </w:rPr>
        <w:t xml:space="preserve"> 的完整设计与实现。系统将长 URL 转换为定长短码，并在用户访问短码时高效地重定向至原始地址，同时具备访问统计、过期失效、防刷与高可用能力。</w:t>
      </w: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1.1  </w:t>
      </w:r>
      <w:r>
        <w:rPr>
          <w:rFonts w:ascii="Microsoft YaHei" w:hAnsi="Microsoft YaHei" w:eastAsia="Microsoft YaHei"/>
          <w:b/>
          <w:color w:val="0A0A0A"/>
          <w:sz w:val="25"/>
        </w:rPr>
        <w:t>问题背景与业务痛点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0A0A0A"/>
          <w:sz w:val="21"/>
        </w:rPr>
        <w:t>随着营销短信、社交分享、二维码投放等业务的增长，原始长链接存在以下问题：</w:t>
      </w:r>
    </w:p>
    <w:p>
      <w:pPr>
        <w:pStyle w:val="ListBullet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长度过长：超出短信字符限制，影响投放成本与可读性；</w:t>
      </w:r>
    </w:p>
    <w:p>
      <w:pPr>
        <w:pStyle w:val="ListBullet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不可统计：无法精确追踪渠道点击、转化等运营指标；</w:t>
      </w:r>
    </w:p>
    <w:p>
      <w:pPr>
        <w:pStyle w:val="ListBullet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不可控：链接一经发出无法失效或更换目标地址。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指标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数值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指标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数值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峰值 QPS（读）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50,000+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P99 重定向延迟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&lt; 10 ms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服务可用性 SLA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99.99%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短码容量规划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10 亿+</w:t>
            </w:r>
          </w:p>
        </w:tc>
      </w:tr>
    </w:tbl>
    <w:p>
      <w:pPr>
        <w:spacing w:after="4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1.2  </w:t>
      </w:r>
      <w:r>
        <w:rPr>
          <w:rFonts w:ascii="Microsoft YaHei" w:hAnsi="Microsoft YaHei" w:eastAsia="Microsoft YaHei"/>
          <w:b/>
          <w:color w:val="0A0A0A"/>
          <w:sz w:val="25"/>
        </w:rPr>
        <w:t>设计目标与非目标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1.2.1  </w:t>
      </w:r>
      <w:r>
        <w:rPr>
          <w:rFonts w:ascii="Microsoft YaHei" w:hAnsi="Microsoft YaHei" w:eastAsia="Microsoft YaHei"/>
          <w:b/>
          <w:color w:val="0A0A0A"/>
          <w:sz w:val="22"/>
        </w:rPr>
        <w:t>设计目标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高性能：重定向路径以缓存为主，P99 延迟控制在 10ms 内；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高可用：无单点，任一节点故障不影响整体服务；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可扩展：短码空间与存储均支持水平扩容；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可观测：完善的指标、日志与链路追踪。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1.2.2  </w:t>
      </w:r>
      <w:r>
        <w:rPr>
          <w:rFonts w:ascii="Microsoft YaHei" w:hAnsi="Microsoft YaHei" w:eastAsia="Microsoft YaHei"/>
          <w:b/>
          <w:color w:val="0A0A0A"/>
          <w:sz w:val="22"/>
        </w:rPr>
        <w:t>非目标</w:t>
      </w:r>
    </w:p>
    <w:p>
      <w:pPr>
        <w:spacing w:after="60"/>
        <w:jc w:val="both"/>
      </w:pPr>
      <w:r>
        <w:rPr>
          <w:rFonts w:ascii="Microsoft YaHei" w:hAnsi="Microsoft YaHei" w:eastAsia="Microsoft YaHei"/>
          <w:b w:val="0"/>
          <w:color w:val="0A0A0A"/>
          <w:sz w:val="21"/>
        </w:rPr>
        <w:t xml:space="preserve">本期 </w:t>
      </w:r>
      <w:r>
        <w:rPr>
          <w:rFonts w:ascii="Microsoft YaHei" w:hAnsi="Microsoft YaHei" w:eastAsia="Microsoft YaHei"/>
          <w:b/>
          <w:color w:val="D11919"/>
          <w:sz w:val="21"/>
        </w:rPr>
        <w:t>不</w:t>
      </w:r>
      <w:r>
        <w:rPr>
          <w:rFonts w:ascii="Microsoft YaHei" w:hAnsi="Microsoft YaHei" w:eastAsia="Microsoft YaHei"/>
          <w:b w:val="0"/>
          <w:color w:val="0A0A0A"/>
          <w:sz w:val="21"/>
        </w:rPr>
        <w:t xml:space="preserve"> 实现链接内容安全审核、自定义域名解析与可视化运营后台，相关能力将在后续迭代中规划。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8efff"/>
            <w:tcBorders>
              <w:left w:val="single" w:sz="24" w:space="0" w:color="2563ff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563FF"/>
                <w:sz w:val="19"/>
              </w:rPr>
              <w:t>设计原则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遵循「读多写少」的访问特征做针对性优化：写入路径保证强一致与唯一性，读取路径以多级缓存换取极致延迟。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2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系统总体架构</w:t>
            </w:r>
          </w:p>
        </w:tc>
      </w:tr>
    </w:tbl>
    <w:p>
      <w:pPr>
        <w:spacing w:after="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2.1  </w:t>
      </w:r>
      <w:r>
        <w:rPr>
          <w:rFonts w:ascii="Microsoft YaHei" w:hAnsi="Microsoft YaHei" w:eastAsia="Microsoft YaHei"/>
          <w:b/>
          <w:color w:val="0A0A0A"/>
          <w:sz w:val="25"/>
        </w:rPr>
        <w:t>分层架构设计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0A0A0A"/>
          <w:sz w:val="21"/>
        </w:rPr>
        <w:t>系统采用经典分层架构，自上而下分为接入层、服务层、缓存层与存储层，各层之间通过明确的接口契约解耦。</w:t>
      </w:r>
    </w:p>
    <w:p>
      <w:pPr>
        <w:spacing w:before="80" w:after="40"/>
      </w:pPr>
      <w:r>
        <w:rPr>
          <w:rFonts w:ascii="Microsoft YaHei" w:hAnsi="Microsoft YaHei" w:eastAsia="Microsoft YaHei"/>
          <w:b w:val="0"/>
          <w:i w:val="0"/>
          <w:color w:val="4B4B4B"/>
          <w:sz w:val="17"/>
        </w:rPr>
        <w:t>表 5：系统四层架构与各层职责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层级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组件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职责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① 接入层 Gateway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LB / Nginx、限流熔断、鉴权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流量入口与防护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② 服务层 Application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短码生成、重定向、统计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核心业务逻辑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③ 缓存层 Cache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Caffeine 本地缓存、Redis Cluster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加速读取，降低回源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④ 存储层 Storage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MySQL 分库分表、Kafka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持久化与异步统计</w:t>
            </w:r>
          </w:p>
        </w:tc>
      </w:tr>
    </w:tbl>
    <w:p>
      <w:pPr>
        <w:spacing w:after="4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2.2  </w:t>
      </w:r>
      <w:r>
        <w:rPr>
          <w:rFonts w:ascii="Microsoft YaHei" w:hAnsi="Microsoft YaHei" w:eastAsia="Microsoft YaHei"/>
          <w:b/>
          <w:color w:val="0A0A0A"/>
          <w:sz w:val="25"/>
        </w:rPr>
        <w:t>技术选型与权衡</w:t>
      </w:r>
    </w:p>
    <w:p>
      <w:pPr>
        <w:spacing w:before="80" w:after="40"/>
      </w:pPr>
      <w:r>
        <w:rPr>
          <w:rFonts w:ascii="Microsoft YaHei" w:hAnsi="Microsoft YaHei" w:eastAsia="Microsoft YaHei"/>
          <w:b w:val="0"/>
          <w:i w:val="0"/>
          <w:color w:val="4B4B4B"/>
          <w:sz w:val="17"/>
        </w:rPr>
        <w:t>表 6：关键技术选型对比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维度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候选方案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最终选择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理由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开发语言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Go / Java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Go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高并发协程、低内存、部署体积小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缓存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Redis / Memcached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Redis Cluster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支持持久化与丰富数据结构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分布式 ID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UUID / Snowflake / 号段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号段模式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有序、可读、利于进制转换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消息队列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Kafka / RabbitMQ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Kafka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高吞吐，适合统计日志异步落库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ad6"/>
            <w:tcBorders>
              <w:left w:val="single" w:sz="24" w:space="0" w:color="5e800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5E8000"/>
                <w:sz w:val="19"/>
              </w:rPr>
              <w:t>权衡说明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选择号段模式而非 Snowflake，是为了获得严格递增的数字 ID，从而通过 Base62 进制转换得到更短且无歧义的短码；代价是需要依赖中心化的号段分发服务（已做主备高可用）。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3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核心模块设计与实现</w:t>
            </w:r>
          </w:p>
        </w:tc>
      </w:tr>
    </w:tbl>
    <w:p>
      <w:pPr>
        <w:spacing w:after="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3.1  </w:t>
      </w:r>
      <w:r>
        <w:rPr>
          <w:rFonts w:ascii="Microsoft YaHei" w:hAnsi="Microsoft YaHei" w:eastAsia="Microsoft YaHei"/>
          <w:b/>
          <w:color w:val="0A0A0A"/>
          <w:sz w:val="25"/>
        </w:rPr>
        <w:t>短码生成与分布式 ID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3.1.1  </w:t>
      </w:r>
      <w:r>
        <w:rPr>
          <w:rFonts w:ascii="Microsoft YaHei" w:hAnsi="Microsoft YaHei" w:eastAsia="Microsoft YaHei"/>
          <w:b/>
          <w:color w:val="0A0A0A"/>
          <w:sz w:val="22"/>
        </w:rPr>
        <w:t>号段分发原理</w:t>
      </w:r>
    </w:p>
    <w:p>
      <w:pPr>
        <w:spacing w:after="60"/>
        <w:jc w:val="both"/>
      </w:pPr>
      <w:r>
        <w:rPr>
          <w:rFonts w:ascii="Microsoft YaHei" w:hAnsi="Microsoft YaHei" w:eastAsia="Microsoft YaHei"/>
          <w:b w:val="0"/>
          <w:color w:val="0A0A0A"/>
          <w:sz w:val="21"/>
        </w:rPr>
        <w:t xml:space="preserve">ID 分发服务一次性从数据库领取一个号段（如 </w:t>
      </w:r>
      <w:r>
        <w:rPr>
          <w:rFonts w:ascii="Consolas" w:hAnsi="Consolas"/>
          <w:b/>
          <w:color w:val="5E8000"/>
          <w:sz w:val="18"/>
        </w:rPr>
        <w:t>[10000, 20000)</w:t>
      </w:r>
      <w:r>
        <w:rPr>
          <w:rFonts w:ascii="Microsoft YaHei" w:hAnsi="Microsoft YaHei" w:eastAsia="Microsoft YaHei"/>
          <w:b w:val="0"/>
          <w:color w:val="0A0A0A"/>
          <w:sz w:val="21"/>
        </w:rPr>
        <w:t>），在内存中自增分配，号段耗尽前异步预取下一段，避免请求阻塞。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3.1.2  </w:t>
      </w:r>
      <w:r>
        <w:rPr>
          <w:rFonts w:ascii="Microsoft YaHei" w:hAnsi="Microsoft YaHei" w:eastAsia="Microsoft YaHei"/>
          <w:b/>
          <w:color w:val="0A0A0A"/>
          <w:sz w:val="22"/>
        </w:rPr>
        <w:t>Base62 短码编码</w:t>
      </w:r>
    </w:p>
    <w:p>
      <w:pPr>
        <w:spacing w:after="60"/>
        <w:jc w:val="both"/>
      </w:pPr>
      <w:r>
        <w:rPr>
          <w:rFonts w:ascii="Microsoft YaHei" w:hAnsi="Microsoft YaHei" w:eastAsia="Microsoft YaHei"/>
          <w:b w:val="0"/>
          <w:color w:val="0A0A0A"/>
          <w:sz w:val="21"/>
        </w:rPr>
        <w:t>将自增的十进制 ID 转换为 62 进制（</w:t>
      </w:r>
      <w:r>
        <w:rPr>
          <w:rFonts w:ascii="Consolas" w:hAnsi="Consolas"/>
          <w:b/>
          <w:color w:val="5E8000"/>
          <w:sz w:val="18"/>
        </w:rPr>
        <w:t>0-9a-zA-Z</w:t>
      </w:r>
      <w:r>
        <w:rPr>
          <w:rFonts w:ascii="Microsoft YaHei" w:hAnsi="Microsoft YaHei" w:eastAsia="Microsoft YaHei"/>
          <w:b w:val="0"/>
          <w:color w:val="0A0A0A"/>
          <w:sz w:val="21"/>
        </w:rPr>
        <w:t>），得到紧凑且大小写敏感的短码。10 亿量级 ID 仅需 6 位字符即可表示。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61b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5AD1C4"/>
                <w:sz w:val="16"/>
              </w:rPr>
              <w:t>shortcode.go     [GO]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e2433"/>
          </w:tcPr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// 字符表：0-9 a-z A-Z 共 62 个字符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const alphabet = "0123...xyzABC...XYZ"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// Encode 将自增 ID 编码为 Base62 短码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func Encode(id uint64) string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if id == 0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return "0"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}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var buf [11]byte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i := len(buf)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for id &gt; 0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i--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buf[i] = alphabet[id%62]   // 取余得到当前位字符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id /= 62                   // 整除进入下一位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}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return string(buf[i:])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3.2  </w:t>
      </w:r>
      <w:r>
        <w:rPr>
          <w:rFonts w:ascii="Microsoft YaHei" w:hAnsi="Microsoft YaHei" w:eastAsia="Microsoft YaHei"/>
          <w:b/>
          <w:color w:val="0A0A0A"/>
          <w:sz w:val="25"/>
        </w:rPr>
        <w:t>缓存读写与一致性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3.2.1  </w:t>
      </w:r>
      <w:r>
        <w:rPr>
          <w:rFonts w:ascii="Microsoft YaHei" w:hAnsi="Microsoft YaHei" w:eastAsia="Microsoft YaHei"/>
          <w:b/>
          <w:color w:val="0A0A0A"/>
          <w:sz w:val="22"/>
        </w:rPr>
        <w:t>多级缓存读取流程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0A0A0A"/>
          <w:sz w:val="21"/>
        </w:rPr>
        <w:t>重定向请求依次经过：本地缓存（Caffeine）→ 分布式缓存（Redis）→ 数据库（MySQL）。命中即返回并逐级回填，未命中数据库时写入空值（防穿透）。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61b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5AD1C4"/>
                <w:sz w:val="16"/>
              </w:rPr>
              <w:t>resolver.go     [GO]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e2433"/>
          </w:tcPr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func (r *Resolver) Resolve(ctx context.Context, code string) (string, error)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// L1: 进程内本地缓存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if v, ok := r.local.Get(code); ok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return v.(string), nil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}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// L2: Redis 分布式缓存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url, err := r.redis.Get(ctx, "sl:"+code).Result()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if err == nil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r.local.Set(code, url)        // 回填 L1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return url, nil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}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// L3: 回源数据库 + 防穿透空值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url, err = r.db.QueryURL(ctx, code)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if err == sql.ErrNoRows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r.redis.Set(ctx, "sl:"+code, "", 60*time.Second)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    return "", ErrNotFound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}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r.redis.Set(ctx, "sl:"+code, url, 24*time.Hour)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return url, err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3.2.2  </w:t>
      </w:r>
      <w:r>
        <w:rPr>
          <w:rFonts w:ascii="Microsoft YaHei" w:hAnsi="Microsoft YaHei" w:eastAsia="Microsoft YaHei"/>
          <w:b/>
          <w:color w:val="0A0A0A"/>
          <w:sz w:val="22"/>
        </w:rPr>
        <w:t>缓存一致性策略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场景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策略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说明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新建短链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写库后异步预热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创建成功即写入 Redis，TTL 24h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更新目标地址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Cache Aside + 删除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先更库，再删除缓存键，下次访问回源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缓存击穿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singleflight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同一 key 并发回源仅执行一次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缓存雪崩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TTL 随机抖动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过期时间叠加 ±10% 随机值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deaea"/>
            <w:tcBorders>
              <w:left w:val="single" w:sz="24" w:space="0" w:color="d1191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D11919"/>
                <w:sz w:val="19"/>
              </w:rPr>
              <w:t>易错点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更新地址时务必先更新数据库再删除缓存，且删除失败需进入重试队列；切勿采用「先删缓存再更库」，否则高并发下可能读到旧值并回填，造成长期脏数据。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4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接口（API）设计</w:t>
            </w:r>
          </w:p>
        </w:tc>
      </w:tr>
    </w:tbl>
    <w:p>
      <w:pPr>
        <w:spacing w:after="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4.1  </w:t>
      </w:r>
      <w:r>
        <w:rPr>
          <w:rFonts w:ascii="Microsoft YaHei" w:hAnsi="Microsoft YaHei" w:eastAsia="Microsoft YaHei"/>
          <w:b/>
          <w:color w:val="0A0A0A"/>
          <w:sz w:val="25"/>
        </w:rPr>
        <w:t>RESTful 接口规范</w:t>
      </w:r>
    </w:p>
    <w:p>
      <w:pPr>
        <w:spacing w:after="60"/>
        <w:jc w:val="both"/>
      </w:pPr>
      <w:r>
        <w:rPr>
          <w:rFonts w:ascii="Microsoft YaHei" w:hAnsi="Microsoft YaHei" w:eastAsia="Microsoft YaHei"/>
          <w:b w:val="0"/>
          <w:color w:val="0A0A0A"/>
          <w:sz w:val="21"/>
        </w:rPr>
        <w:t xml:space="preserve">所有接口遵循 RESTful 风格，统一返回 JSON，错误码遵循 </w:t>
      </w:r>
      <w:r>
        <w:rPr>
          <w:rFonts w:ascii="Consolas" w:hAnsi="Consolas"/>
          <w:b/>
          <w:color w:val="5E8000"/>
          <w:sz w:val="18"/>
        </w:rPr>
        <w:t>{code,message,data}</w:t>
      </w:r>
      <w:r>
        <w:rPr>
          <w:rFonts w:ascii="Microsoft YaHei" w:hAnsi="Microsoft YaHei" w:eastAsia="Microsoft YaHei"/>
          <w:b w:val="0"/>
          <w:color w:val="0A0A0A"/>
          <w:sz w:val="21"/>
        </w:rPr>
        <w:t xml:space="preserve"> 包装结构。</w:t>
      </w:r>
    </w:p>
    <w:p>
      <w:pPr>
        <w:spacing w:before="80" w:after="40"/>
      </w:pPr>
      <w:r>
        <w:rPr>
          <w:rFonts w:ascii="Microsoft YaHei" w:hAnsi="Microsoft YaHei" w:eastAsia="Microsoft YaHei"/>
          <w:b w:val="0"/>
          <w:i w:val="0"/>
          <w:color w:val="4B4B4B"/>
          <w:sz w:val="17"/>
        </w:rPr>
        <w:t>表 8：核心接口一览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方法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路径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说明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鉴权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POST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/api/v1/links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创建短链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需要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GET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/{code}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短码重定向（302）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否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GET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/api/v1/links/{code}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查询短链详情与统计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需要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PUT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/api/v1/links/{code}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更新目标地址 / 过期时间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需要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DELETE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/api/v1/links/{code}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失效短链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需要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4.1.1  </w:t>
      </w:r>
      <w:r>
        <w:rPr>
          <w:rFonts w:ascii="Microsoft YaHei" w:hAnsi="Microsoft YaHei" w:eastAsia="Microsoft YaHei"/>
          <w:b/>
          <w:color w:val="0A0A0A"/>
          <w:sz w:val="22"/>
        </w:rPr>
        <w:t>创建短链 · 请求与响应示例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61b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5AD1C4"/>
                <w:sz w:val="16"/>
              </w:rPr>
              <w:t>POST /api/v1/links     [JSON]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e2433"/>
          </w:tcPr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// Request Body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"long_url": "https://example.com/products/summer?ref=sms",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"expire_at": "2026-12-31T23:59:59Z",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"channel":  "sms-campaign-0611"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}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// Response 200 OK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"code": 0,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"message": "ok",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"data": {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"short_code": "4kZ9aB",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"short_url":  "https://s.ln/4kZ9aB",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  "created_at": "2026-06-11T11:05:00Z"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}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Microsoft YaHei" w:hAnsi="Microsoft YaHei" w:eastAsia="Microsoft YaHei"/>
          <w:b/>
          <w:color w:val="2563FF"/>
          <w:sz w:val="22"/>
        </w:rPr>
        <w:t xml:space="preserve">4.1.2  </w:t>
      </w:r>
      <w:r>
        <w:rPr>
          <w:rFonts w:ascii="Microsoft YaHei" w:hAnsi="Microsoft YaHei" w:eastAsia="Microsoft YaHei"/>
          <w:b/>
          <w:color w:val="0A0A0A"/>
          <w:sz w:val="22"/>
        </w:rPr>
        <w:t>统一错误码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code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HTTP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含义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0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200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成功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40001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400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long_url 非法或缺失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40401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404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短码不存在或已失效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42901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429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触发限流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50001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500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内部服务错误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5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数据库设计</w:t>
            </w:r>
          </w:p>
        </w:tc>
      </w:tr>
    </w:tbl>
    <w:p>
      <w:pPr>
        <w:spacing w:after="0"/>
      </w:pPr>
    </w:p>
    <w:p>
      <w:pPr>
        <w:spacing w:after="60"/>
        <w:jc w:val="both"/>
      </w:pPr>
      <w:r>
        <w:rPr>
          <w:rFonts w:ascii="Microsoft YaHei" w:hAnsi="Microsoft YaHei" w:eastAsia="Microsoft YaHei"/>
          <w:b w:val="0"/>
          <w:color w:val="0A0A0A"/>
          <w:sz w:val="21"/>
        </w:rPr>
        <w:t xml:space="preserve">核心表 </w:t>
      </w:r>
      <w:r>
        <w:rPr>
          <w:rFonts w:ascii="Consolas" w:hAnsi="Consolas"/>
          <w:b/>
          <w:color w:val="5E8000"/>
          <w:sz w:val="18"/>
        </w:rPr>
        <w:t>short_links</w:t>
      </w:r>
      <w:r>
        <w:rPr>
          <w:rFonts w:ascii="Microsoft YaHei" w:hAnsi="Microsoft YaHei" w:eastAsia="Microsoft YaHei"/>
          <w:b w:val="0"/>
          <w:color w:val="0A0A0A"/>
          <w:sz w:val="21"/>
        </w:rPr>
        <w:t xml:space="preserve"> 按 </w:t>
      </w:r>
      <w:r>
        <w:rPr>
          <w:rFonts w:ascii="Consolas" w:hAnsi="Consolas"/>
          <w:b/>
          <w:color w:val="5E8000"/>
          <w:sz w:val="18"/>
        </w:rPr>
        <w:t>id</w:t>
      </w:r>
      <w:r>
        <w:rPr>
          <w:rFonts w:ascii="Microsoft YaHei" w:hAnsi="Microsoft YaHei" w:eastAsia="Microsoft YaHei"/>
          <w:b w:val="0"/>
          <w:color w:val="0A0A0A"/>
          <w:sz w:val="21"/>
        </w:rPr>
        <w:t xml:space="preserve"> 进行分库分表（16 库 × 64 表），短码经反向映射定位分片。</w:t>
      </w: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5.1  </w:t>
      </w:r>
      <w:r>
        <w:rPr>
          <w:rFonts w:ascii="Microsoft YaHei" w:hAnsi="Microsoft YaHei" w:eastAsia="Microsoft YaHei"/>
          <w:b/>
          <w:color w:val="0A0A0A"/>
          <w:sz w:val="25"/>
        </w:rPr>
        <w:t>表结构定义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61b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5AD1C4"/>
                <w:sz w:val="16"/>
              </w:rPr>
              <w:t>schema.sql     [SQL]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e2433"/>
          </w:tcPr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CREATE TABLE short_links (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id          BIGINT UNSIGNED NOT NULL, -- 全局自增ID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short_code  VARCHAR(12)     NOT NULL, -- Base62短码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long_url    VARCHAR(2048)   NOT NULL,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channel     VARCHAR(64)     DEFAULT NULL,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status      TINYINT NOT NULL DEFAULT 1, -- 1正常 0失效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expire_at   DATETIME        DEFAULT NULL,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created_at  DATETIME        NOT NULL,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PRIMARY KEY (id),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 UNIQUE KEY uk_code (short_code)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) ENGINE=InnoDB DEFAULT CHARSET=utf8mb4;</w:t>
            </w:r>
          </w:p>
        </w:tc>
      </w:tr>
    </w:tbl>
    <w:p>
      <w:pPr>
        <w:spacing w:after="4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5.2  </w:t>
      </w:r>
      <w:r>
        <w:rPr>
          <w:rFonts w:ascii="Microsoft YaHei" w:hAnsi="Microsoft YaHei" w:eastAsia="Microsoft YaHei"/>
          <w:b/>
          <w:color w:val="0A0A0A"/>
          <w:sz w:val="25"/>
        </w:rPr>
        <w:t>字段说明与索引策略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字段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类型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索引</w:t>
            </w:r>
          </w:p>
        </w:tc>
        <w:tc>
          <w:tcPr>
            <w:tcW w:type="dxa" w:w="2466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说明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id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BIGINT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主键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号段分发，物理有序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short_code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VARCHAR(12)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唯一索引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对外短码，查询入口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status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TINYINT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—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软删除标记</w:t>
            </w:r>
          </w:p>
        </w:tc>
      </w:tr>
      <w:tr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expire_at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DATETIME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普通索引</w:t>
            </w:r>
          </w:p>
        </w:tc>
        <w:tc>
          <w:tcPr>
            <w:tcW w:type="dxa" w:w="2466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定时任务清理过期数据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ad6"/>
            <w:tcBorders>
              <w:left w:val="single" w:sz="24" w:space="0" w:color="3f8c0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3F8C00"/>
                <w:sz w:val="19"/>
              </w:rPr>
              <w:t>最佳实践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短码查询全部走 uk_code 唯一索引，禁止 long_url 模糊匹配；过期清理使用 expire_at 索引分批删除（每批 1000 行），避免大事务锁表。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6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测试与性能验证</w:t>
            </w:r>
          </w:p>
        </w:tc>
      </w:tr>
    </w:tbl>
    <w:p>
      <w:pPr>
        <w:spacing w:after="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6.1  </w:t>
      </w:r>
      <w:r>
        <w:rPr>
          <w:rFonts w:ascii="Microsoft YaHei" w:hAnsi="Microsoft YaHei" w:eastAsia="Microsoft YaHei"/>
          <w:b/>
          <w:color w:val="0A0A0A"/>
          <w:sz w:val="25"/>
        </w:rPr>
        <w:t>测试范围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0A0A0A"/>
          <w:sz w:val="21"/>
        </w:rPr>
        <w:t>测试覆盖单元测试、接口集成测试与压力测试三个层级，CI 流水线要求单测覆盖率不低于 80%。</w:t>
      </w: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6.2  </w:t>
      </w:r>
      <w:r>
        <w:rPr>
          <w:rFonts w:ascii="Microsoft YaHei" w:hAnsi="Microsoft YaHei" w:eastAsia="Microsoft YaHei"/>
          <w:b/>
          <w:color w:val="0A0A0A"/>
          <w:sz w:val="25"/>
        </w:rPr>
        <w:t>压测环境与结果</w:t>
      </w:r>
    </w:p>
    <w:p>
      <w:pPr>
        <w:spacing w:before="80" w:after="40"/>
      </w:pPr>
      <w:r>
        <w:rPr>
          <w:rFonts w:ascii="Microsoft YaHei" w:hAnsi="Microsoft YaHei" w:eastAsia="Microsoft YaHei"/>
          <w:b w:val="0"/>
          <w:i w:val="0"/>
          <w:color w:val="4B4B4B"/>
          <w:sz w:val="17"/>
        </w:rPr>
        <w:t>表 11：重定向接口压测结果（4C8G × 3 节点）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并发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QPS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平均延迟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P99 延迟</w:t>
            </w:r>
          </w:p>
        </w:tc>
        <w:tc>
          <w:tcPr>
            <w:tcW w:type="dxa" w:w="1973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错误率</w:t>
            </w:r>
          </w:p>
        </w:tc>
      </w:tr>
      <w:tr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1,000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48,200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2.1 ms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6.8 ms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0%</w:t>
            </w:r>
          </w:p>
        </w:tc>
      </w:tr>
      <w:tr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3,000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52,600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4.7 ms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9.2 ms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0%</w:t>
            </w:r>
          </w:p>
        </w:tc>
      </w:tr>
      <w:tr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5,000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53,100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8.9 ms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18.4 ms</w:t>
            </w:r>
          </w:p>
        </w:tc>
        <w:tc>
          <w:tcPr>
            <w:tcW w:type="dxa" w:w="1973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0.02%</w:t>
            </w:r>
          </w:p>
        </w:tc>
      </w:tr>
    </w:tbl>
    <w:p>
      <w:pPr>
        <w:spacing w:after="4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6.3  </w:t>
      </w:r>
      <w:r>
        <w:rPr>
          <w:rFonts w:ascii="Microsoft YaHei" w:hAnsi="Microsoft YaHei" w:eastAsia="Microsoft YaHei"/>
          <w:b/>
          <w:color w:val="0A0A0A"/>
          <w:sz w:val="25"/>
        </w:rPr>
        <w:t>性能优化手段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本地缓存：热点短码命中 L1，免去网络往返；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连接池复用：Redis / MySQL 连接池预热，避免冷启动抖动；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异步统计：访问日志投递 Kafka，重定向主链路零落库；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GOMAXPROCS 调优：容器环境绑定真实 CPU 配额。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8efff"/>
            <w:tcBorders>
              <w:left w:val="single" w:sz="24" w:space="0" w:color="2563ff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563FF"/>
                <w:sz w:val="19"/>
              </w:rPr>
              <w:t>基准对比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引入本地缓存后，P99 延迟由 22ms 降至 9ms，下降约 59%；Redis 网络调用量减少约 70%。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7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部署、运维与监控</w:t>
            </w:r>
          </w:p>
        </w:tc>
      </w:tr>
    </w:tbl>
    <w:p>
      <w:pPr>
        <w:spacing w:after="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7.1  </w:t>
      </w:r>
      <w:r>
        <w:rPr>
          <w:rFonts w:ascii="Microsoft YaHei" w:hAnsi="Microsoft YaHei" w:eastAsia="Microsoft YaHei"/>
          <w:b/>
          <w:color w:val="0A0A0A"/>
          <w:sz w:val="25"/>
        </w:rPr>
        <w:t>容器化部署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61b27"/>
          </w:tcPr>
          <w:p>
            <w:pPr>
              <w:spacing w:after="0"/>
            </w:pPr>
            <w:r>
              <w:rPr>
                <w:rFonts w:ascii="Consolas" w:hAnsi="Consolas"/>
                <w:b/>
                <w:color w:val="5AD1C4"/>
                <w:sz w:val="16"/>
              </w:rPr>
              <w:t>Dockerfile     [DOCKERFILE]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e2433"/>
          </w:tcPr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FROM golang:1.22 AS builder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WORKDIR /app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COPY . .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RUN CGO_ENABLED=0 go build -o shortlink ./cmd/server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 xml:space="preserve"> 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FROM alpine:3.20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COPY --from=builder /app/shortlink /usr/local/bin/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EXPOSE 8080</w:t>
            </w:r>
          </w:p>
          <w:p>
            <w:pPr>
              <w:spacing w:after="0" w:line="300" w:lineRule="auto"/>
            </w:pPr>
            <w:r>
              <w:rPr>
                <w:rFonts w:ascii="Consolas" w:hAnsi="Consolas"/>
                <w:color w:val="E6EDF3"/>
                <w:sz w:val="17"/>
              </w:rPr>
              <w:t>ENTRYPOINT ["shortlink"]</w:t>
            </w:r>
          </w:p>
        </w:tc>
      </w:tr>
    </w:tbl>
    <w:p>
      <w:pPr>
        <w:spacing w:after="4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7.2  </w:t>
      </w:r>
      <w:r>
        <w:rPr>
          <w:rFonts w:ascii="Microsoft YaHei" w:hAnsi="Microsoft YaHei" w:eastAsia="Microsoft YaHei"/>
          <w:b/>
          <w:color w:val="0A0A0A"/>
          <w:sz w:val="25"/>
        </w:rPr>
        <w:t>监控与告警指标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指标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采集方式</w:t>
            </w:r>
          </w:p>
        </w:tc>
        <w:tc>
          <w:tcPr>
            <w:tcW w:type="dxa" w:w="3289"/>
            <w:shd w:val="clear" w:color="auto" w:fill="0a0a0a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color w:val="B6F000"/>
                <w:sz w:val="18"/>
              </w:rPr>
              <w:t>告警阈值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重定向 QPS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Prometheus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突降 &gt;50%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P99 延迟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Prometheus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&gt;30ms 持续 1min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缓存命中率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Redis exporter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&lt;90%</w:t>
            </w:r>
          </w:p>
        </w:tc>
      </w:tr>
      <w:tr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5xx 错误率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Nginx 日志</w:t>
            </w:r>
          </w:p>
        </w:tc>
        <w:tc>
          <w:tcPr>
            <w:tcW w:type="dxa" w:w="3289"/>
            <w:tcBorders>
              <w:top w:val="single" w:sz="4" w:space="0" w:color="d8dee9"/>
              <w:left w:val="single" w:sz="4" w:space="0" w:color="d8dee9"/>
              <w:bottom w:val="single" w:sz="4" w:space="0" w:color="d8dee9"/>
              <w:right w:val="single" w:sz="4" w:space="0" w:color="d8dee9"/>
            </w:tcBorders>
            <w:shd w:val="clear" w:color="auto" w:fill="f4f5f2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&gt;0.1%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2fad6"/>
            <w:tcBorders>
              <w:left w:val="single" w:sz="24" w:space="0" w:color="5e8000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5E8000"/>
                <w:sz w:val="19"/>
              </w:rPr>
              <w:t>灰度发布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采用金丝雀策略：先放量 5% 流量观察核心指标 10 分钟，无异常后逐步放量至 100%；任一指标越界自动回滚。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b6f000"/>
            </w:tcBorders>
          </w:tcPr>
          <w:p>
            <w:pPr>
              <w:spacing w:before="60" w:after="60"/>
            </w:pPr>
            <w:r>
              <w:rPr>
                <w:b/>
                <w:color w:val="0A0A0A"/>
                <w:sz w:val="30"/>
                <w:shd w:val="clear" w:color="auto" w:fill="b6f000"/>
              </w:rPr>
              <w:t xml:space="preserve"> 8 </w:t>
            </w:r>
            <w:r>
              <w:t xml:space="preserve">  </w:t>
            </w: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总结与展望</w:t>
            </w:r>
          </w:p>
        </w:tc>
      </w:tr>
    </w:tbl>
    <w:p>
      <w:pPr>
        <w:spacing w:after="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8.1  </w:t>
      </w:r>
      <w:r>
        <w:rPr>
          <w:rFonts w:ascii="Microsoft YaHei" w:hAnsi="Microsoft YaHei" w:eastAsia="Microsoft YaHei"/>
          <w:b/>
          <w:color w:val="0A0A0A"/>
          <w:sz w:val="25"/>
        </w:rPr>
        <w:t>工作总结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0A0A0A"/>
          <w:sz w:val="21"/>
        </w:rPr>
        <w:t>本项目实现了一套支持 5 万级 QPS、P99 延迟低于 10ms 的高可用短链接服务。通过号段 ID、Base62 编码与多级缓存的组合，在保证唯一性与一致性的前提下达成了极致的读取性能。</w:t>
      </w: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8.2  </w:t>
      </w:r>
      <w:r>
        <w:rPr>
          <w:rFonts w:ascii="Microsoft YaHei" w:hAnsi="Microsoft YaHei" w:eastAsia="Microsoft YaHei"/>
          <w:b/>
          <w:color w:val="0A0A0A"/>
          <w:sz w:val="25"/>
        </w:rPr>
        <w:t>后续规划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自定义短码：支持品牌方指定可读短码；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安全审核：接入 URL 黑名单与内容风控；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多活容灾：跨可用区单元化部署。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0a0a0a"/>
            <w:tcBorders>
              <w:left w:val="single" w:sz="36" w:space="0" w:color="2563ff"/>
            </w:tcBorders>
          </w:tcPr>
          <w:p>
            <w:pPr>
              <w:spacing w:before="60" w:after="60"/>
            </w:pPr>
            <w:r>
              <w:rPr>
                <w:rFonts w:ascii="Microsoft YaHei" w:hAnsi="Microsoft YaHei" w:eastAsia="Microsoft YaHei"/>
                <w:b/>
                <w:color w:val="FFFFFF"/>
                <w:sz w:val="30"/>
              </w:rPr>
              <w:t>附录</w:t>
            </w:r>
          </w:p>
        </w:tc>
      </w:tr>
    </w:tbl>
    <w:p>
      <w:pPr>
        <w:spacing w:after="0"/>
      </w:pP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8.3  </w:t>
      </w:r>
      <w:r>
        <w:rPr>
          <w:rFonts w:ascii="Microsoft YaHei" w:hAnsi="Microsoft YaHei" w:eastAsia="Microsoft YaHei"/>
          <w:b/>
          <w:color w:val="0A0A0A"/>
          <w:sz w:val="25"/>
        </w:rPr>
        <w:t>附录 A · 参考资料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《Designing Data-Intensive Applications》, Martin Kleppmann.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Redis 官方文档 — Cluster Specification.</w:t>
      </w:r>
    </w:p>
    <w:p>
      <w:pPr>
        <w:pStyle w:val="ListNumber"/>
        <w:spacing w:after="40"/>
        <w:ind w:left="432"/>
      </w:pPr>
      <w:r>
        <w:rPr>
          <w:rFonts w:ascii="Microsoft YaHei" w:hAnsi="Microsoft YaHei" w:eastAsia="Microsoft YaHei"/>
          <w:color w:val="0A0A0A"/>
          <w:sz w:val="21"/>
        </w:rPr>
        <w:t>RFC 7231 — HTTP/1.1 Semantics and Content.</w:t>
      </w:r>
    </w:p>
    <w:p>
      <w:pPr>
        <w:spacing w:before="200" w:after="80"/>
        <w:pBdr>
          <w:left w:val="single" w:sz="18" w:space="6" w:color="b6f000"/>
        </w:pBdr>
      </w:pPr>
      <w:r>
        <w:rPr>
          <w:rFonts w:ascii="Microsoft YaHei" w:hAnsi="Microsoft YaHei" w:eastAsia="Microsoft YaHei"/>
          <w:b/>
          <w:color w:val="2563FF"/>
          <w:sz w:val="25"/>
        </w:rPr>
        <w:t xml:space="preserve">8.4  </w:t>
      </w:r>
      <w:r>
        <w:rPr>
          <w:rFonts w:ascii="Microsoft YaHei" w:hAnsi="Microsoft YaHei" w:eastAsia="Microsoft YaHei"/>
          <w:b/>
          <w:color w:val="0A0A0A"/>
          <w:sz w:val="25"/>
        </w:rPr>
        <w:t>附录 B · 本模板使用说明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8efff"/>
            <w:tcBorders>
              <w:left w:val="single" w:sz="24" w:space="0" w:color="2563ff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563FF"/>
                <w:sz w:val="19"/>
              </w:rPr>
              <w:t>如何复用本模板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0A0A0A"/>
                <w:sz w:val="18"/>
              </w:rPr>
              <w:t>将各章节替换为你自己的内容即可：一级标题自动编号（h1/h2/h3 三级层级）；代码块为深色容器并保留等宽字体；提示框分 note/warn/danger/ok 四种语义色；表格统一深蓝表头与斑马纹。PDF 版与本 Word 版结构一一对应。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  <w:r>
      <w:t xml:space="preserve"> /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Microsoft YaHei" w:hAnsi="Microsoft YaHei" w:eastAsia="Microsoft YaHe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