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2666" w14:textId="77777777" w:rsidR="009A317D" w:rsidRDefault="009A317D">
      <w:pPr>
        <w:pBdr>
          <w:bottom w:val="single" w:sz="36" w:space="1" w:color="BA0C2F"/>
        </w:pBdr>
      </w:pPr>
    </w:p>
    <w:p w14:paraId="0DD2E9B4" w14:textId="77777777" w:rsidR="009A317D" w:rsidRDefault="009A317D">
      <w:pPr>
        <w:pBdr>
          <w:bottom w:val="single" w:sz="6" w:space="1" w:color="C69214"/>
        </w:pBdr>
      </w:pPr>
    </w:p>
    <w:p w14:paraId="6F5C5F47" w14:textId="77777777" w:rsidR="009A317D" w:rsidRDefault="009A317D">
      <w:pPr>
        <w:spacing w:after="12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199"/>
        <w:gridCol w:w="7995"/>
      </w:tblGrid>
      <w:tr w:rsidR="009A317D" w14:paraId="3B229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  <w:vAlign w:val="center"/>
          </w:tcPr>
          <w:p w14:paraId="45C00C2C" w14:textId="77777777" w:rsidR="009A31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ECC793" wp14:editId="0FB125E0">
                  <wp:extent cx="1238250" cy="1238250"/>
                  <wp:effectExtent l="0" t="0" r="0" b="0"/>
                  <wp:docPr id="1" name="LIFTLogo" descr="Banyan tree logo" title="LIFT La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9FC4AE" w14:textId="77777777" w:rsidR="009A317D" w:rsidRDefault="009A317D"/>
        </w:tc>
        <w:tc>
          <w:tcPr>
            <w:tcW w:w="8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  <w:vAlign w:val="center"/>
          </w:tcPr>
          <w:p w14:paraId="5349391A" w14:textId="77777777" w:rsidR="009A317D" w:rsidRDefault="00000000">
            <w:r>
              <w:rPr>
                <w:rFonts w:ascii="Georgia" w:eastAsia="Georgia" w:hAnsi="Georgia" w:cs="Georgia"/>
                <w:b/>
                <w:bCs/>
                <w:color w:val="BA0C2F"/>
                <w:sz w:val="96"/>
                <w:szCs w:val="96"/>
              </w:rPr>
              <w:t>LIFT</w:t>
            </w:r>
          </w:p>
          <w:p w14:paraId="4ADB37BD" w14:textId="1300491B" w:rsidR="00EC7EB7" w:rsidRDefault="00000000" w:rsidP="00EC7EB7">
            <w:pPr>
              <w:spacing w:before="40"/>
              <w:rPr>
                <w:rFonts w:ascii="Georgia" w:eastAsia="Georgia" w:hAnsi="Georgia" w:cs="Georgia"/>
                <w:b/>
                <w:bCs/>
                <w:color w:val="C69214"/>
                <w:spacing w:val="40"/>
              </w:rPr>
            </w:pPr>
            <w:r>
              <w:rPr>
                <w:rFonts w:ascii="Georgia" w:eastAsia="Georgia" w:hAnsi="Georgia" w:cs="Georgia"/>
                <w:b/>
                <w:bCs/>
                <w:color w:val="C69214"/>
                <w:spacing w:val="40"/>
              </w:rPr>
              <w:t xml:space="preserve">LANGUAGE INNOVATION </w:t>
            </w:r>
          </w:p>
          <w:p w14:paraId="67A3DFFB" w14:textId="04D933DE" w:rsidR="009A317D" w:rsidRDefault="00EC7EB7" w:rsidP="00EC7EB7">
            <w:pPr>
              <w:spacing w:before="40"/>
            </w:pPr>
            <w:r>
              <w:rPr>
                <w:rFonts w:ascii="Georgia" w:eastAsia="Georgia" w:hAnsi="Georgia" w:cs="Georgia"/>
                <w:b/>
                <w:bCs/>
                <w:color w:val="C69214"/>
                <w:spacing w:val="40"/>
              </w:rPr>
              <w:t>AND</w:t>
            </w:r>
            <w:r>
              <w:rPr>
                <w:rFonts w:ascii="Georgia" w:eastAsia="Georgia" w:hAnsi="Georgia" w:cs="Georgia"/>
                <w:b/>
                <w:bCs/>
                <w:color w:val="C69214"/>
                <w:spacing w:val="40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  <w:color w:val="C69214"/>
                <w:spacing w:val="40"/>
              </w:rPr>
              <w:t>FUTURES</w:t>
            </w:r>
            <w:r>
              <w:rPr>
                <w:rFonts w:ascii="Georgia" w:eastAsia="Georgia" w:hAnsi="Georgia" w:cs="Georgia"/>
                <w:b/>
                <w:bCs/>
                <w:color w:val="C69214"/>
                <w:spacing w:val="40"/>
              </w:rPr>
              <w:t xml:space="preserve"> </w:t>
            </w:r>
            <w:r w:rsidR="00000000">
              <w:rPr>
                <w:rFonts w:ascii="Georgia" w:eastAsia="Georgia" w:hAnsi="Georgia" w:cs="Georgia"/>
                <w:b/>
                <w:bCs/>
                <w:color w:val="C69214"/>
                <w:spacing w:val="40"/>
              </w:rPr>
              <w:t>IN TESOL LAB</w:t>
            </w:r>
          </w:p>
          <w:p w14:paraId="14D499F2" w14:textId="77777777" w:rsidR="009A317D" w:rsidRDefault="00000000">
            <w:pPr>
              <w:spacing w:before="60"/>
            </w:pPr>
            <w:r>
              <w:rPr>
                <w:rFonts w:ascii="Garamond" w:eastAsia="Garamond" w:hAnsi="Garamond" w:cs="Garamond"/>
                <w:i/>
                <w:iCs/>
                <w:color w:val="777777"/>
                <w:sz w:val="18"/>
                <w:szCs w:val="18"/>
              </w:rPr>
              <w:t>BYU–Hawaii  ·  TESOL &amp; EIL Programs</w:t>
            </w:r>
          </w:p>
        </w:tc>
      </w:tr>
    </w:tbl>
    <w:p w14:paraId="1597C419" w14:textId="77777777" w:rsidR="009A317D" w:rsidRDefault="009A317D">
      <w:pPr>
        <w:pBdr>
          <w:bottom w:val="single" w:sz="6" w:space="1" w:color="E0DBD4"/>
        </w:pBdr>
      </w:pPr>
    </w:p>
    <w:p w14:paraId="7A4ABAC9" w14:textId="77777777" w:rsidR="009A317D" w:rsidRDefault="009A317D">
      <w:pPr>
        <w:spacing w:after="8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9A317D" w14:paraId="555D94A1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A0C2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FECAAB5" w14:textId="77777777" w:rsidR="009A317D" w:rsidRDefault="00000000">
            <w:r>
              <w:rPr>
                <w:rFonts w:ascii="Garamond" w:eastAsia="Garamond" w:hAnsi="Garamond" w:cs="Garamond"/>
                <w:color w:val="FFFFFF"/>
                <w:sz w:val="22"/>
                <w:szCs w:val="22"/>
              </w:rPr>
              <w:t xml:space="preserve">The LIFT Lab is a </w:t>
            </w:r>
            <w:r>
              <w:rPr>
                <w:rFonts w:ascii="Garamond" w:eastAsia="Garamond" w:hAnsi="Garamond" w:cs="Garamond"/>
                <w:i/>
                <w:iCs/>
                <w:color w:val="E8C96A"/>
                <w:sz w:val="22"/>
                <w:szCs w:val="22"/>
              </w:rPr>
              <w:t>mobile innovation hub</w:t>
            </w:r>
            <w:r>
              <w:rPr>
                <w:rFonts w:ascii="Garamond" w:eastAsia="Garamond" w:hAnsi="Garamond" w:cs="Garamond"/>
                <w:color w:val="FFFFFF"/>
                <w:sz w:val="22"/>
                <w:szCs w:val="22"/>
              </w:rPr>
              <w:t xml:space="preserve"> housed within the BYU–Hawaii TESOL program — a space where faculty and preservice teachers build, experiment, and imagine the future of English language education together. Here, </w:t>
            </w:r>
            <w:r>
              <w:rPr>
                <w:rFonts w:ascii="Garamond" w:eastAsia="Garamond" w:hAnsi="Garamond" w:cs="Garamond"/>
                <w:i/>
                <w:iCs/>
                <w:color w:val="E8C96A"/>
                <w:sz w:val="22"/>
                <w:szCs w:val="22"/>
              </w:rPr>
              <w:t>AI is not a shortcut; it is a medium</w:t>
            </w:r>
            <w:r>
              <w:rPr>
                <w:rFonts w:ascii="Garamond" w:eastAsia="Garamond" w:hAnsi="Garamond" w:cs="Garamond"/>
                <w:color w:val="FFFFFF"/>
                <w:sz w:val="22"/>
                <w:szCs w:val="22"/>
              </w:rPr>
              <w:t xml:space="preserve"> for principled, creative, and transformative pedagogy.</w:t>
            </w:r>
          </w:p>
        </w:tc>
      </w:tr>
    </w:tbl>
    <w:p w14:paraId="021BCB25" w14:textId="77777777" w:rsidR="009A317D" w:rsidRDefault="009A317D">
      <w:pPr>
        <w:spacing w:after="8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9"/>
        <w:gridCol w:w="381"/>
        <w:gridCol w:w="4224"/>
      </w:tblGrid>
      <w:tr w:rsidR="009A317D" w14:paraId="17898C7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200" w:type="dxa"/>
            </w:tcMar>
          </w:tcPr>
          <w:p w14:paraId="7F4CF812" w14:textId="77777777" w:rsidR="009A317D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C69214"/>
                <w:spacing w:val="60"/>
                <w:sz w:val="14"/>
                <w:szCs w:val="14"/>
              </w:rPr>
              <w:t>WHAT WE DO</w:t>
            </w:r>
          </w:p>
          <w:p w14:paraId="46D5BC22" w14:textId="77777777" w:rsidR="009A317D" w:rsidRDefault="00000000">
            <w:pPr>
              <w:spacing w:after="100"/>
            </w:pPr>
            <w:r>
              <w:rPr>
                <w:rFonts w:ascii="Georgia" w:eastAsia="Georgia" w:hAnsi="Georgia" w:cs="Georgia"/>
                <w:b/>
                <w:bCs/>
                <w:color w:val="BA0C2F"/>
                <w:sz w:val="32"/>
                <w:szCs w:val="32"/>
              </w:rPr>
              <w:t>An Ed Tech Makerspace for Language Educators</w:t>
            </w:r>
          </w:p>
          <w:p w14:paraId="109F3CFF" w14:textId="77777777" w:rsidR="009A317D" w:rsidRDefault="009A317D">
            <w:pPr>
              <w:pBdr>
                <w:bottom w:val="single" w:sz="18" w:space="1" w:color="BA0C2F"/>
              </w:pBdr>
              <w:spacing w:before="40" w:after="120"/>
            </w:pPr>
          </w:p>
          <w:p w14:paraId="47F3B18B" w14:textId="12425A67" w:rsidR="009A317D" w:rsidRDefault="00000000">
            <w:pPr>
              <w:spacing w:before="100" w:after="100"/>
            </w:pPr>
            <w:r>
              <w:rPr>
                <w:rFonts w:ascii="Georgia" w:eastAsia="Georgia" w:hAnsi="Georgia" w:cs="Georgia"/>
                <w:b/>
                <w:bCs/>
                <w:color w:val="BA0C2F"/>
                <w:sz w:val="52"/>
                <w:szCs w:val="52"/>
              </w:rPr>
              <w:t>T</w:t>
            </w:r>
            <w:r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>he LIFT Lab focuses on harnessing AI tools</w:t>
            </w:r>
            <w:r w:rsidR="00EC7EB7"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>,</w:t>
            </w:r>
            <w:r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 xml:space="preserve"> especially AI agents</w:t>
            </w:r>
            <w:r w:rsidR="00EC7EB7"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>,</w:t>
            </w:r>
            <w:r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 xml:space="preserve"> to design and build educational technology applications, interactive websites, and pedagogical materials for English language </w:t>
            </w:r>
            <w:r w:rsidR="00866E6F"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 xml:space="preserve">learning and </w:t>
            </w:r>
            <w:r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>teaching. Faculty and preservice TESOL teachers collaborate to experiment with agent-driven workflows that support materials and curriculum development, assessment tools, and learner-facing platforms.</w:t>
            </w:r>
          </w:p>
          <w:p w14:paraId="5B9D3128" w14:textId="02CC2C93" w:rsidR="009A317D" w:rsidRDefault="00000000" w:rsidP="00866E6F">
            <w:pPr>
              <w:spacing w:after="120"/>
            </w:pPr>
            <w:r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>By integrating hands-on creation with critical reflection, LIFT prepares future educators not only to use AI responsibly, but to actively shape it in the field of language education</w:t>
            </w:r>
            <w:r w:rsidR="00EC7EB7"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>, thereby</w:t>
            </w:r>
            <w:r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 xml:space="preserve"> fostering innovation and practical skill development at every level.</w:t>
            </w:r>
            <w:r w:rsidR="00866E6F">
              <w:rPr>
                <w:rFonts w:ascii="Garamond" w:eastAsia="Garamond" w:hAnsi="Garamond" w:cs="Garamond"/>
                <w:color w:val="3A3530"/>
                <w:sz w:val="21"/>
                <w:szCs w:val="21"/>
              </w:rPr>
              <w:t xml:space="preserve"> Graciously funded by the Edward D. Smith Center for Teaching and Learning. Prepare, engage, improve.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73AAFE" w14:textId="77777777" w:rsidR="009A317D" w:rsidRDefault="009A317D"/>
        </w:tc>
        <w:tc>
          <w:tcPr>
            <w:tcW w:w="4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0" w:type="dxa"/>
            </w:tcMar>
          </w:tcPr>
          <w:p w14:paraId="4873957C" w14:textId="77777777" w:rsidR="009A317D" w:rsidRDefault="009A317D">
            <w:pPr>
              <w:pBdr>
                <w:top w:val="single" w:sz="18" w:space="1" w:color="BA0C2F"/>
                <w:bottom w:val="single" w:sz="6" w:space="1" w:color="C69214"/>
              </w:pBdr>
              <w:spacing w:after="80"/>
            </w:pPr>
          </w:p>
          <w:tbl>
            <w:tblPr>
              <w:tblW w:w="402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24"/>
            </w:tblGrid>
            <w:tr w:rsidR="009A317D" w14:paraId="0FF8C973" w14:textId="77777777" w:rsidTr="00FE121B">
              <w:tblPrEx>
                <w:tblCellMar>
                  <w:top w:w="0" w:type="dxa"/>
                  <w:bottom w:w="0" w:type="dxa"/>
                </w:tblCellMar>
              </w:tblPrEx>
              <w:trPr>
                <w:trHeight w:val="4194"/>
              </w:trPr>
              <w:tc>
                <w:tcPr>
                  <w:tcW w:w="402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BA0C2F"/>
                  <w:tcMar>
                    <w:top w:w="180" w:type="dxa"/>
                    <w:left w:w="200" w:type="dxa"/>
                    <w:bottom w:w="180" w:type="dxa"/>
                    <w:right w:w="200" w:type="dxa"/>
                  </w:tcMar>
                </w:tcPr>
                <w:p w14:paraId="52EAC11C" w14:textId="77777777" w:rsidR="009A317D" w:rsidRDefault="00000000">
                  <w:pPr>
                    <w:spacing w:after="6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E8C96A"/>
                      <w:spacing w:val="60"/>
                      <w:sz w:val="14"/>
                      <w:szCs w:val="14"/>
                    </w:rPr>
                    <w:t>WHO WE ARE</w:t>
                  </w:r>
                </w:p>
                <w:p w14:paraId="12FF30BB" w14:textId="0C465FC2" w:rsidR="009A317D" w:rsidRDefault="00000000">
                  <w:pPr>
                    <w:spacing w:after="10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26"/>
                      <w:szCs w:val="26"/>
                    </w:rPr>
                    <w:t>Community of Builders</w:t>
                  </w:r>
                </w:p>
                <w:p w14:paraId="62FD3C70" w14:textId="25C5E164" w:rsidR="009A317D" w:rsidRDefault="00000000">
                  <w:pPr>
                    <w:spacing w:after="120"/>
                  </w:pPr>
                  <w:r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>LIFT brings together everyone invested in the future of language education:</w:t>
                  </w:r>
                </w:p>
                <w:p w14:paraId="280491F8" w14:textId="443610E1" w:rsidR="009A317D" w:rsidRDefault="00000000">
                  <w:pPr>
                    <w:spacing w:after="100"/>
                    <w:ind w:left="200" w:hanging="200"/>
                  </w:pPr>
                  <w:r>
                    <w:rPr>
                      <w:rFonts w:ascii="Garamond" w:eastAsia="Garamond" w:hAnsi="Garamond" w:cs="Garamond"/>
                      <w:color w:val="E8C96A"/>
                      <w:sz w:val="19"/>
                      <w:szCs w:val="19"/>
                    </w:rPr>
                    <w:t xml:space="preserve">▸ </w:t>
                  </w:r>
                  <w:r w:rsidR="00EC7EB7"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 xml:space="preserve">Language educators and researchers </w:t>
                  </w:r>
                  <w:r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>pioneering new applications of AI in English language teaching</w:t>
                  </w:r>
                </w:p>
                <w:p w14:paraId="5260A58B" w14:textId="77777777" w:rsidR="009A317D" w:rsidRDefault="00000000">
                  <w:pPr>
                    <w:spacing w:after="100"/>
                    <w:ind w:left="200" w:hanging="200"/>
                  </w:pPr>
                  <w:r>
                    <w:rPr>
                      <w:rFonts w:ascii="Garamond" w:eastAsia="Garamond" w:hAnsi="Garamond" w:cs="Garamond"/>
                      <w:color w:val="E8C96A"/>
                      <w:sz w:val="19"/>
                      <w:szCs w:val="19"/>
                    </w:rPr>
                    <w:t xml:space="preserve">▸  </w:t>
                  </w:r>
                  <w:r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>Preservice teachers gaining hands-on skills in building educational technology</w:t>
                  </w:r>
                </w:p>
                <w:p w14:paraId="60BBA627" w14:textId="087BB11D" w:rsidR="009A317D" w:rsidRDefault="00000000">
                  <w:pPr>
                    <w:spacing w:after="100"/>
                    <w:ind w:left="200" w:hanging="200"/>
                  </w:pPr>
                  <w:r>
                    <w:rPr>
                      <w:rFonts w:ascii="Garamond" w:eastAsia="Garamond" w:hAnsi="Garamond" w:cs="Garamond"/>
                      <w:color w:val="E8C96A"/>
                      <w:sz w:val="19"/>
                      <w:szCs w:val="19"/>
                    </w:rPr>
                    <w:t xml:space="preserve">▸  </w:t>
                  </w:r>
                  <w:r w:rsidR="00866E6F"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>St</w:t>
                  </w:r>
                  <w:r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 xml:space="preserve">udents </w:t>
                  </w:r>
                  <w:r w:rsidR="00866E6F"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>wanting to become</w:t>
                  </w:r>
                  <w:r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 xml:space="preserve"> architects of learning</w:t>
                  </w:r>
                  <w:r w:rsidR="00EC7EB7"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 xml:space="preserve"> experiences grounded in</w:t>
                  </w:r>
                  <w:r w:rsidR="00866E6F"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 xml:space="preserve"> sound</w:t>
                  </w:r>
                  <w:r w:rsidR="00EC7EB7"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 xml:space="preserve"> </w:t>
                  </w:r>
                  <w:r w:rsidR="00FE121B"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>theory and pedagogy</w:t>
                  </w:r>
                </w:p>
                <w:p w14:paraId="1E4A8EA9" w14:textId="77777777" w:rsidR="009A317D" w:rsidRDefault="00000000">
                  <w:pPr>
                    <w:spacing w:after="100"/>
                    <w:ind w:left="200" w:hanging="200"/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</w:pPr>
                  <w:r>
                    <w:rPr>
                      <w:rFonts w:ascii="Garamond" w:eastAsia="Garamond" w:hAnsi="Garamond" w:cs="Garamond"/>
                      <w:color w:val="E8C96A"/>
                      <w:sz w:val="19"/>
                      <w:szCs w:val="19"/>
                    </w:rPr>
                    <w:t xml:space="preserve">▸  </w:t>
                  </w:r>
                  <w:r>
                    <w:rPr>
                      <w:rFonts w:ascii="Garamond" w:eastAsia="Garamond" w:hAnsi="Garamond" w:cs="Garamond"/>
                      <w:color w:val="EEEEEE"/>
                      <w:sz w:val="19"/>
                      <w:szCs w:val="19"/>
                    </w:rPr>
                    <w:t>Collaborators and partners from across the broader TESOL community</w:t>
                  </w:r>
                </w:p>
                <w:p w14:paraId="19E20C26" w14:textId="77777777" w:rsidR="00FE121B" w:rsidRDefault="00FE121B">
                  <w:pPr>
                    <w:spacing w:after="100"/>
                    <w:ind w:left="200" w:hanging="200"/>
                  </w:pPr>
                </w:p>
              </w:tc>
            </w:tr>
          </w:tbl>
          <w:p w14:paraId="56550ABB" w14:textId="77777777" w:rsidR="009A317D" w:rsidRDefault="009A317D"/>
        </w:tc>
      </w:tr>
    </w:tbl>
    <w:p w14:paraId="12DF681C" w14:textId="77777777" w:rsidR="009A317D" w:rsidRDefault="009A317D">
      <w:pPr>
        <w:spacing w:after="60"/>
      </w:pPr>
    </w:p>
    <w:tbl>
      <w:tblPr>
        <w:tblW w:w="10224" w:type="dxa"/>
        <w:tblBorders>
          <w:top w:val="single" w:sz="18" w:space="0" w:color="BA0C2F"/>
          <w:left w:val="none" w:sz="0" w:space="0" w:color="FFFFFF"/>
          <w:bottom w:val="single" w:sz="6" w:space="0" w:color="C69214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9A317D" w14:paraId="43491AC9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200" w:type="dxa"/>
              <w:left w:w="0" w:type="dxa"/>
              <w:bottom w:w="200" w:type="dxa"/>
              <w:right w:w="0" w:type="dxa"/>
            </w:tcMar>
          </w:tcPr>
          <w:tbl>
            <w:tblPr>
              <w:tblW w:w="1014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77"/>
              <w:gridCol w:w="287"/>
              <w:gridCol w:w="3932"/>
              <w:gridCol w:w="230"/>
              <w:gridCol w:w="3918"/>
            </w:tblGrid>
            <w:tr w:rsidR="009A317D" w14:paraId="07772F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4F124176" w14:textId="55DCE04E" w:rsidR="009A317D" w:rsidRDefault="00000000">
                  <w:pPr>
                    <w:spacing w:after="8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BA0C2F"/>
                      <w:sz w:val="32"/>
                      <w:szCs w:val="32"/>
                    </w:rPr>
                    <w:t>Deep Roots</w:t>
                  </w:r>
                  <w:r w:rsidR="00EC7EB7">
                    <w:rPr>
                      <w:rFonts w:ascii="Georgia" w:eastAsia="Georgia" w:hAnsi="Georgia" w:cs="Georgia"/>
                      <w:b/>
                      <w:bCs/>
                      <w:color w:val="BA0C2F"/>
                      <w:sz w:val="32"/>
                      <w:szCs w:val="32"/>
                    </w:rPr>
                    <w:t>,</w:t>
                  </w:r>
                </w:p>
                <w:p w14:paraId="0EA9E0EF" w14:textId="02291290" w:rsidR="009A317D" w:rsidRDefault="00000000" w:rsidP="00EC7EB7">
                  <w:pPr>
                    <w:spacing w:after="8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BA0C2F"/>
                      <w:sz w:val="32"/>
                      <w:szCs w:val="32"/>
                    </w:rPr>
                    <w:t xml:space="preserve">Wide </w:t>
                  </w:r>
                  <w:r w:rsidR="00EC7EB7">
                    <w:rPr>
                      <w:rFonts w:ascii="Georgia" w:eastAsia="Georgia" w:hAnsi="Georgia" w:cs="Georgia"/>
                      <w:b/>
                      <w:bCs/>
                      <w:color w:val="BA0C2F"/>
                      <w:sz w:val="32"/>
                      <w:szCs w:val="32"/>
                    </w:rPr>
                    <w:t>Reach</w: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BA0C2F"/>
                      <w:sz w:val="32"/>
                      <w:szCs w:val="32"/>
                    </w:rPr>
                    <w:t>.</w:t>
                  </w:r>
                </w:p>
              </w:tc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626EAAC" w14:textId="77777777" w:rsidR="009A317D" w:rsidRDefault="009A317D"/>
              </w:tc>
              <w:tc>
                <w:tcPr>
                  <w:tcW w:w="406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3E0584A7" w14:textId="3DE29510" w:rsidR="009A317D" w:rsidRDefault="00000000">
                  <w:r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 xml:space="preserve">Like a banyan tree, the LIFT Lab is rooted in sound principles of language pedagogy </w:t>
                  </w:r>
                  <w:r w:rsidR="00EC7EB7"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 xml:space="preserve">and </w:t>
                  </w:r>
                  <w:r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 xml:space="preserve">SLA theory, </w:t>
                  </w:r>
                  <w:r w:rsidR="00EC7EB7"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>providing opportunities for scalable</w:t>
                  </w:r>
                  <w:r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 xml:space="preserve"> evidence-based practice. These roots are not constraints; they are the foundation from which we grow.</w:t>
                  </w:r>
                </w:p>
              </w:tc>
              <w:tc>
                <w:tcPr>
                  <w:tcW w:w="2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4BECF09" w14:textId="77777777" w:rsidR="009A317D" w:rsidRDefault="009A317D"/>
              </w:tc>
              <w:tc>
                <w:tcPr>
                  <w:tcW w:w="406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197A57" w14:textId="6AB378AA" w:rsidR="009A317D" w:rsidRDefault="00000000">
                  <w:r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>From that grounded base, LIFT reaches outward</w:t>
                  </w:r>
                  <w:r w:rsidR="00EC7EB7"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>,</w:t>
                  </w:r>
                  <w:r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 xml:space="preserve"> exploring innovative approaches, building tools </w:t>
                  </w:r>
                  <w:r w:rsidR="00EC7EB7"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>for more effective language learning</w:t>
                  </w:r>
                  <w:r>
                    <w:rPr>
                      <w:rFonts w:ascii="Garamond" w:eastAsia="Garamond" w:hAnsi="Garamond" w:cs="Garamond"/>
                      <w:color w:val="3A3530"/>
                      <w:sz w:val="21"/>
                      <w:szCs w:val="21"/>
                    </w:rPr>
                    <w:t>, and extending its influence well beyond the shores of BYU–Hawaii. Our work connects to the global TESOL community, contributing ideas that travel far and wide.</w:t>
                  </w:r>
                </w:p>
              </w:tc>
            </w:tr>
          </w:tbl>
          <w:p w14:paraId="0252F336" w14:textId="77777777" w:rsidR="009A317D" w:rsidRDefault="009A317D"/>
        </w:tc>
      </w:tr>
    </w:tbl>
    <w:p w14:paraId="5FF770EF" w14:textId="5C3DCF22" w:rsidR="009A317D" w:rsidRDefault="009A317D">
      <w:pPr>
        <w:pBdr>
          <w:bottom w:val="single" w:sz="6" w:space="1" w:color="C69214"/>
        </w:pBdr>
      </w:pPr>
    </w:p>
    <w:p w14:paraId="32B46754" w14:textId="7085E8B8" w:rsidR="009A317D" w:rsidRDefault="009A317D">
      <w:pPr>
        <w:pBdr>
          <w:bottom w:val="single" w:sz="30" w:space="1" w:color="BA0C2F"/>
        </w:pBdr>
      </w:pPr>
    </w:p>
    <w:sectPr w:rsidR="009A317D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0AEE"/>
    <w:multiLevelType w:val="hybridMultilevel"/>
    <w:tmpl w:val="30A0D6A8"/>
    <w:lvl w:ilvl="0" w:tplc="ACC447F4">
      <w:start w:val="1"/>
      <w:numFmt w:val="bullet"/>
      <w:lvlText w:val="●"/>
      <w:lvlJc w:val="left"/>
      <w:pPr>
        <w:ind w:left="720" w:hanging="360"/>
      </w:pPr>
    </w:lvl>
    <w:lvl w:ilvl="1" w:tplc="BB7C20AE">
      <w:start w:val="1"/>
      <w:numFmt w:val="bullet"/>
      <w:lvlText w:val="○"/>
      <w:lvlJc w:val="left"/>
      <w:pPr>
        <w:ind w:left="1440" w:hanging="360"/>
      </w:pPr>
    </w:lvl>
    <w:lvl w:ilvl="2" w:tplc="314CA29E">
      <w:start w:val="1"/>
      <w:numFmt w:val="bullet"/>
      <w:lvlText w:val="■"/>
      <w:lvlJc w:val="left"/>
      <w:pPr>
        <w:ind w:left="2160" w:hanging="360"/>
      </w:pPr>
    </w:lvl>
    <w:lvl w:ilvl="3" w:tplc="22B61B90">
      <w:start w:val="1"/>
      <w:numFmt w:val="bullet"/>
      <w:lvlText w:val="●"/>
      <w:lvlJc w:val="left"/>
      <w:pPr>
        <w:ind w:left="2880" w:hanging="360"/>
      </w:pPr>
    </w:lvl>
    <w:lvl w:ilvl="4" w:tplc="DF1CD3A4">
      <w:start w:val="1"/>
      <w:numFmt w:val="bullet"/>
      <w:lvlText w:val="○"/>
      <w:lvlJc w:val="left"/>
      <w:pPr>
        <w:ind w:left="3600" w:hanging="360"/>
      </w:pPr>
    </w:lvl>
    <w:lvl w:ilvl="5" w:tplc="E67E109E">
      <w:start w:val="1"/>
      <w:numFmt w:val="bullet"/>
      <w:lvlText w:val="■"/>
      <w:lvlJc w:val="left"/>
      <w:pPr>
        <w:ind w:left="4320" w:hanging="360"/>
      </w:pPr>
    </w:lvl>
    <w:lvl w:ilvl="6" w:tplc="E95E5158">
      <w:start w:val="1"/>
      <w:numFmt w:val="bullet"/>
      <w:lvlText w:val="●"/>
      <w:lvlJc w:val="left"/>
      <w:pPr>
        <w:ind w:left="5040" w:hanging="360"/>
      </w:pPr>
    </w:lvl>
    <w:lvl w:ilvl="7" w:tplc="09CE6E3E">
      <w:start w:val="1"/>
      <w:numFmt w:val="bullet"/>
      <w:lvlText w:val="●"/>
      <w:lvlJc w:val="left"/>
      <w:pPr>
        <w:ind w:left="5760" w:hanging="360"/>
      </w:pPr>
    </w:lvl>
    <w:lvl w:ilvl="8" w:tplc="DCDEDFA6">
      <w:start w:val="1"/>
      <w:numFmt w:val="bullet"/>
      <w:lvlText w:val="●"/>
      <w:lvlJc w:val="left"/>
      <w:pPr>
        <w:ind w:left="6480" w:hanging="360"/>
      </w:pPr>
    </w:lvl>
  </w:abstractNum>
  <w:num w:numId="1" w16cid:durableId="1490169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17D"/>
    <w:rsid w:val="00866E6F"/>
    <w:rsid w:val="009A317D"/>
    <w:rsid w:val="00EC7EB7"/>
    <w:rsid w:val="00F83001"/>
    <w:rsid w:val="00FE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DCF2"/>
  <w15:docId w15:val="{3BF6D6F5-11F3-4B92-A695-FB235E5B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Austin Pack</cp:lastModifiedBy>
  <cp:revision>3</cp:revision>
  <dcterms:created xsi:type="dcterms:W3CDTF">2026-03-29T01:24:00Z</dcterms:created>
  <dcterms:modified xsi:type="dcterms:W3CDTF">2026-03-29T01:28:00Z</dcterms:modified>
</cp:coreProperties>
</file>