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Gabarito — Política da Nimbus Logística</w:t>
      </w:r>
    </w:p>
    <w:p>
      <w:pPr>
        <w:spacing w:after="120"/>
        <w:jc w:val="both"/>
      </w:pPr>
      <w:r>
        <w:t xml:space="preserve">Documento de apoio aos testes do AutoAudit. A política simulada foi escrita com 6 falhas plantadas e 5 trechos adequados. Quando o motor de PLN estiver pronto, compare a saída dele com esta tabela: falhas não encontradas são falsos negativos; trechos adequados apontados como lacuna são falsos positivos.</w:t>
      </w:r>
    </w:p>
    <w:p>
      <w:pPr>
        <w:pStyle w:val="Heading2"/>
        <w:spacing w:after="100" w:before="200"/>
      </w:pPr>
      <w:r>
        <w:t xml:space="preserve">Falhas plantadas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900"/>
        <w:gridCol w:w="2800"/>
        <w:gridCol w:w="3250"/>
        <w:gridCol w:w="1526"/>
      </w:tblGrid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Trecho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Falha esperada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diretoria é responsável pela segurança...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designa encarregado de dados (DPO)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LGPD art. 41</w:t>
            </w:r>
          </w:p>
        </w:tc>
      </w:tr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empresa respeita a legislação de proteção de dados...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Declaração vaga, sem controles nem prazos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LGPD art. 46</w:t>
            </w:r>
          </w:p>
        </w:tc>
      </w:tr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usuários devem utilizar senhas seguras...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'Seguras' não é mensurável: sem tamanho, complexidade ou bloqueio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NIST IA-5; CIS 5.2</w:t>
            </w:r>
          </w:p>
        </w:tc>
      </w:tr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remoto permitido mediante autorização...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exige autenticação multifator (MFA)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NIST IA-2(1); CIS 6.5</w:t>
            </w:r>
          </w:p>
        </w:tc>
      </w:tr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Serviços desnecessários desativados sempre que possível...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lista, prazo ou responsável; 'sempre que possível' enfraquece a regra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NIST CM-7; CIS 4.8</w:t>
            </w:r>
          </w:p>
        </w:tc>
      </w:tr>
      <w:tr>
        <w:tc>
          <w:tcPr>
            <w:tcW w:type="dxa" w:w="5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Incidentes tratados pela equipe de TI.</w:t>
            </w:r>
          </w:p>
        </w:tc>
        <w:tc>
          <w:tcPr>
            <w:tcW w:type="dxa" w:w="3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prazo, responsável nem comunicação à ANPD e aos titulares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LGPD art. 48; NIST IR-6</w:t>
            </w:r>
          </w:p>
        </w:tc>
      </w:tr>
    </w:tbl>
    <w:p>
      <w:pPr>
        <w:pStyle w:val="Heading2"/>
        <w:spacing w:after="100" w:before="300"/>
      </w:pPr>
      <w:r>
        <w:t xml:space="preserve">Trechos adequados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que está adequada (não deve ser apontada como lacuna)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objetivas de uso aceitável e proibição de compartilhar credenciais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(2º parágrafo)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Revisão semestral de acessos e revogação em até 24 horas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diário, local externo, teste de restauração trimestral com registro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Treinamento anual obrigatório com prazo para novos colaboradores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Revisão anual e por mudança relevante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Verificação prática esperada (laboratório): senha com tamanho mínimo abaixo de 12; ausência de MFA no acesso remoto; portas desnecessárias abertas (ex.: SSH e Telnet expostos).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2026-10-07T01:39:40.761Z</dcterms:created>
  <dcterms:modified xsi:type="dcterms:W3CDTF">2026-10-07T01:39:40.761Z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