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63FC81" w14:textId="77777777" w:rsidR="000A0F06" w:rsidRDefault="000A0F06"/>
    <w:p w14:paraId="4A63FC82" w14:textId="77777777" w:rsidR="000A0F06" w:rsidRDefault="000A0F06"/>
    <w:p w14:paraId="4A63FC83" w14:textId="77777777" w:rsidR="000A0F06" w:rsidRDefault="000A0F06"/>
    <w:p w14:paraId="4A63FC84" w14:textId="77777777" w:rsidR="000A0F06" w:rsidRDefault="000A0F06"/>
    <w:p w14:paraId="4A63FC85" w14:textId="77777777" w:rsidR="000A0F06" w:rsidRDefault="000A0F06"/>
    <w:p w14:paraId="4A63FC86" w14:textId="77777777" w:rsidR="000A0F06" w:rsidRDefault="000A0F06"/>
    <w:p w14:paraId="4A63FC87" w14:textId="77777777" w:rsidR="000A0F06" w:rsidRDefault="0088160E">
      <w:r>
        <w:rPr>
          <w:noProof/>
        </w:rPr>
        <w:drawing>
          <wp:inline distT="114300" distB="114300" distL="114300" distR="114300" wp14:anchorId="4A63FD3F" wp14:editId="4A63FD40">
            <wp:extent cx="5760410" cy="1066800"/>
            <wp:effectExtent l="0" t="0" r="0" b="0"/>
            <wp:docPr id="2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60410" cy="1066800"/>
                    </a:xfrm>
                    <a:prstGeom prst="rect">
                      <a:avLst/>
                    </a:prstGeom>
                    <a:ln/>
                  </pic:spPr>
                </pic:pic>
              </a:graphicData>
            </a:graphic>
          </wp:inline>
        </w:drawing>
      </w:r>
    </w:p>
    <w:p w14:paraId="4A63FC88" w14:textId="77777777" w:rsidR="000A0F06" w:rsidRDefault="000A0F06"/>
    <w:p w14:paraId="4A63FC89" w14:textId="77777777" w:rsidR="000A0F06" w:rsidRDefault="000A0F06"/>
    <w:p w14:paraId="4A63FC8A" w14:textId="77777777" w:rsidR="000A0F06" w:rsidRDefault="000A0F06"/>
    <w:p w14:paraId="4A63FC8B" w14:textId="77777777" w:rsidR="000A0F06" w:rsidRDefault="000A0F06"/>
    <w:p w14:paraId="4A63FC8C" w14:textId="77777777" w:rsidR="000A0F06" w:rsidRDefault="000A0F06"/>
    <w:p w14:paraId="4A63FC8D" w14:textId="77777777" w:rsidR="000A0F06" w:rsidRDefault="000A0F06"/>
    <w:p w14:paraId="4A63FC8E" w14:textId="77777777" w:rsidR="000A0F06" w:rsidRDefault="000A0F06"/>
    <w:p w14:paraId="4A63FC8F" w14:textId="77777777" w:rsidR="000A0F06" w:rsidRDefault="0088160E">
      <w:r>
        <w:rPr>
          <w:b/>
        </w:rPr>
        <w:t>Naam:</w:t>
      </w:r>
      <w:r>
        <w:t xml:space="preserve"> Groep Consumer</w:t>
      </w:r>
    </w:p>
    <w:p w14:paraId="4A63FC90" w14:textId="77777777" w:rsidR="000A0F06" w:rsidRDefault="0088160E">
      <w:r>
        <w:rPr>
          <w:b/>
        </w:rPr>
        <w:t>ISIN:</w:t>
      </w:r>
      <w:r>
        <w:t xml:space="preserve"> BE0974293251</w:t>
      </w:r>
    </w:p>
    <w:p w14:paraId="4A63FC91" w14:textId="77777777" w:rsidR="000A0F06" w:rsidRDefault="0088160E">
      <w:r>
        <w:rPr>
          <w:b/>
        </w:rPr>
        <w:t>Hoofdnotering:</w:t>
      </w:r>
      <w:r>
        <w:t xml:space="preserve"> Euronext Brussel</w:t>
      </w:r>
    </w:p>
    <w:p w14:paraId="4A63FC92" w14:textId="77777777" w:rsidR="000A0F06" w:rsidRDefault="0088160E">
      <w:proofErr w:type="spellStart"/>
      <w:r>
        <w:rPr>
          <w:b/>
        </w:rPr>
        <w:t>Ticker</w:t>
      </w:r>
      <w:proofErr w:type="spellEnd"/>
      <w:r>
        <w:rPr>
          <w:b/>
        </w:rPr>
        <w:t>:</w:t>
      </w:r>
      <w:r>
        <w:t xml:space="preserve"> ABI</w:t>
      </w:r>
    </w:p>
    <w:p w14:paraId="4A63FC93" w14:textId="77777777" w:rsidR="000A0F06" w:rsidRDefault="0088160E">
      <w:r>
        <w:rPr>
          <w:b/>
        </w:rPr>
        <w:t xml:space="preserve">Sector: Consumer </w:t>
      </w:r>
      <w:proofErr w:type="spellStart"/>
      <w:r>
        <w:rPr>
          <w:b/>
        </w:rPr>
        <w:t>defensive</w:t>
      </w:r>
      <w:proofErr w:type="spellEnd"/>
    </w:p>
    <w:p w14:paraId="4A63FC94" w14:textId="77777777" w:rsidR="000A0F06" w:rsidRDefault="0088160E">
      <w:r>
        <w:rPr>
          <w:b/>
        </w:rPr>
        <w:t xml:space="preserve">Land: </w:t>
      </w:r>
      <w:r>
        <w:t>België</w:t>
      </w:r>
    </w:p>
    <w:p w14:paraId="4A63FC95" w14:textId="77777777" w:rsidR="000A0F06" w:rsidRDefault="0088160E">
      <w:r>
        <w:rPr>
          <w:b/>
        </w:rPr>
        <w:t>Huidige koers:</w:t>
      </w:r>
      <w:r>
        <w:t xml:space="preserve"> 57,71 EURO</w:t>
      </w:r>
    </w:p>
    <w:p w14:paraId="4A63FC96" w14:textId="77777777" w:rsidR="000A0F06" w:rsidRDefault="0088160E">
      <w:r>
        <w:rPr>
          <w:b/>
        </w:rPr>
        <w:t xml:space="preserve">Huidige Beurswaarde: </w:t>
      </w:r>
      <w:r>
        <w:t>100,20 miljard EURO</w:t>
      </w:r>
    </w:p>
    <w:p w14:paraId="4A63FC97" w14:textId="77777777" w:rsidR="000A0F06" w:rsidRDefault="0088160E">
      <w:r>
        <w:rPr>
          <w:b/>
        </w:rPr>
        <w:t xml:space="preserve">Bèta: </w:t>
      </w:r>
      <w:r>
        <w:t xml:space="preserve">1.10 (5Y </w:t>
      </w:r>
      <w:proofErr w:type="spellStart"/>
      <w:r>
        <w:t>Monthly</w:t>
      </w:r>
      <w:proofErr w:type="spellEnd"/>
      <w:r>
        <w:t>)</w:t>
      </w:r>
    </w:p>
    <w:p w14:paraId="4A63FC98" w14:textId="77777777" w:rsidR="000A0F06" w:rsidRDefault="000A0F06">
      <w:pPr>
        <w:keepNext/>
        <w:keepLines/>
        <w:pBdr>
          <w:top w:val="nil"/>
          <w:left w:val="nil"/>
          <w:bottom w:val="nil"/>
          <w:right w:val="nil"/>
          <w:between w:val="nil"/>
        </w:pBdr>
        <w:spacing w:before="240" w:after="0"/>
        <w:rPr>
          <w:color w:val="004D22"/>
          <w:sz w:val="32"/>
          <w:szCs w:val="32"/>
        </w:rPr>
      </w:pPr>
    </w:p>
    <w:p w14:paraId="4A63FC99" w14:textId="77777777" w:rsidR="000A0F06" w:rsidRDefault="0088160E">
      <w:pPr>
        <w:keepNext/>
        <w:keepLines/>
        <w:pBdr>
          <w:top w:val="nil"/>
          <w:left w:val="nil"/>
          <w:bottom w:val="nil"/>
          <w:right w:val="nil"/>
          <w:between w:val="nil"/>
        </w:pBdr>
        <w:spacing w:before="240" w:after="0"/>
        <w:rPr>
          <w:color w:val="004D22"/>
          <w:sz w:val="32"/>
          <w:szCs w:val="32"/>
        </w:rPr>
      </w:pPr>
      <w:r>
        <w:rPr>
          <w:color w:val="004D22"/>
          <w:sz w:val="32"/>
          <w:szCs w:val="32"/>
        </w:rPr>
        <w:t>Intro:</w:t>
      </w:r>
    </w:p>
    <w:p w14:paraId="4A63FC9A" w14:textId="77777777" w:rsidR="000A0F06" w:rsidRDefault="0088160E">
      <w:pPr>
        <w:rPr>
          <w:color w:val="004D22"/>
          <w:sz w:val="32"/>
          <w:szCs w:val="32"/>
        </w:rPr>
      </w:pPr>
      <w:r>
        <w:t xml:space="preserve">AB </w:t>
      </w:r>
      <w:proofErr w:type="spellStart"/>
      <w:r>
        <w:t>InBev</w:t>
      </w:r>
      <w:proofErr w:type="spellEnd"/>
      <w:r>
        <w:t xml:space="preserve"> behoort tot de grootste drankenproducenten van de wereld. Hun globale productportfolio omvat meer dan 500 biermerken. Ze zijn actief in 100 landen en zijn in een aantal biermarkten ook de wereldleider. Hun portfolio omvat merken zoals Budweiser, Corona, Stella Artois, </w:t>
      </w:r>
      <w:proofErr w:type="spellStart"/>
      <w:r>
        <w:t>Beck’s</w:t>
      </w:r>
      <w:proofErr w:type="spellEnd"/>
      <w:r>
        <w:t xml:space="preserve">, Hoegaarden, Bud Light en nog veel meer. De </w:t>
      </w:r>
      <w:proofErr w:type="spellStart"/>
      <w:r>
        <w:t>roots</w:t>
      </w:r>
      <w:proofErr w:type="spellEnd"/>
      <w:r>
        <w:t xml:space="preserve"> van het bedrijf liggen in Leuven toen brouwerij Den Hoorn daar werd opgericht in 1366, sindsdien legde het bedrijf mede dankzij talloze overnames een indrukwekkend groeiparkoers af</w:t>
      </w:r>
      <w:r>
        <w:t xml:space="preserve">. AB </w:t>
      </w:r>
      <w:proofErr w:type="spellStart"/>
      <w:r>
        <w:t>InBev</w:t>
      </w:r>
      <w:proofErr w:type="spellEnd"/>
      <w:r>
        <w:t xml:space="preserve"> maakt ook deel uit van de BEL20.</w:t>
      </w:r>
    </w:p>
    <w:p w14:paraId="4A63FC9B" w14:textId="77777777" w:rsidR="000A0F06" w:rsidRDefault="0088160E">
      <w:pPr>
        <w:keepNext/>
        <w:keepLines/>
        <w:pBdr>
          <w:top w:val="nil"/>
          <w:left w:val="nil"/>
          <w:bottom w:val="nil"/>
          <w:right w:val="nil"/>
          <w:between w:val="nil"/>
        </w:pBdr>
        <w:spacing w:before="240" w:after="0"/>
        <w:rPr>
          <w:color w:val="004D22"/>
          <w:sz w:val="32"/>
          <w:szCs w:val="32"/>
        </w:rPr>
      </w:pPr>
      <w:r>
        <w:rPr>
          <w:color w:val="004D22"/>
          <w:sz w:val="32"/>
          <w:szCs w:val="32"/>
        </w:rPr>
        <w:t>Management:</w:t>
      </w:r>
    </w:p>
    <w:p w14:paraId="4A63FC9C" w14:textId="77777777" w:rsidR="000A0F06" w:rsidRDefault="0088160E">
      <w:r>
        <w:t xml:space="preserve">AB </w:t>
      </w:r>
      <w:proofErr w:type="spellStart"/>
      <w:r>
        <w:t>InBev</w:t>
      </w:r>
      <w:proofErr w:type="spellEnd"/>
      <w:r>
        <w:t xml:space="preserve"> heeft sinds 1 juli 2021 een nieuwe CEO, Michel </w:t>
      </w:r>
      <w:proofErr w:type="spellStart"/>
      <w:r>
        <w:t>Doukeris</w:t>
      </w:r>
      <w:proofErr w:type="spellEnd"/>
      <w:r>
        <w:t xml:space="preserve">, een Braziliaan. Michel </w:t>
      </w:r>
      <w:proofErr w:type="spellStart"/>
      <w:r>
        <w:t>Doukeris</w:t>
      </w:r>
      <w:proofErr w:type="spellEnd"/>
      <w:r>
        <w:t xml:space="preserve"> nam het roer over van Carlos </w:t>
      </w:r>
      <w:proofErr w:type="spellStart"/>
      <w:r>
        <w:t>Brito</w:t>
      </w:r>
      <w:proofErr w:type="spellEnd"/>
      <w:r>
        <w:t xml:space="preserve">, ook een Braziliaan, die al sinds 2008, toen het gefusioneerde AB </w:t>
      </w:r>
      <w:proofErr w:type="spellStart"/>
      <w:r>
        <w:t>InBev</w:t>
      </w:r>
      <w:proofErr w:type="spellEnd"/>
      <w:r>
        <w:t xml:space="preserve"> ontstond CEO was. Michel </w:t>
      </w:r>
      <w:proofErr w:type="spellStart"/>
      <w:r>
        <w:t>Doukeris</w:t>
      </w:r>
      <w:proofErr w:type="spellEnd"/>
      <w:r>
        <w:t xml:space="preserve"> heeft echter al heel wat managementervaring binnen het bedrijf, hij werkt er al 27 jaar en was een tijdlang hoofd van zowel de hele Aziatische afdeling alsook van de Noord-Amerikaanse activiteiten. De gigantische groei in Azië gebeurde onder zijn zeggenschap en nu haalt AB </w:t>
      </w:r>
      <w:proofErr w:type="spellStart"/>
      <w:r>
        <w:t>In</w:t>
      </w:r>
      <w:r>
        <w:t>Bev</w:t>
      </w:r>
      <w:proofErr w:type="spellEnd"/>
      <w:r>
        <w:t xml:space="preserve"> zelfs een kwart van zijn omzet uit Azië. De rest van het bestuur bestaat vooral uit mensen die voordien een hoge functie hadden bij bedrijven die AB </w:t>
      </w:r>
      <w:proofErr w:type="spellStart"/>
      <w:r>
        <w:t>Inbev</w:t>
      </w:r>
      <w:proofErr w:type="spellEnd"/>
      <w:r>
        <w:t xml:space="preserve"> door de jaren heen heeft overgenomen, aan ervaring is er volgens mij dus geen gebrek. </w:t>
      </w:r>
    </w:p>
    <w:p w14:paraId="4A63FC9D" w14:textId="77777777" w:rsidR="000A0F06" w:rsidRDefault="0088160E">
      <w:pPr>
        <w:keepNext/>
        <w:keepLines/>
        <w:pBdr>
          <w:top w:val="nil"/>
          <w:left w:val="nil"/>
          <w:bottom w:val="nil"/>
          <w:right w:val="nil"/>
          <w:between w:val="nil"/>
        </w:pBdr>
        <w:spacing w:before="240" w:after="0"/>
        <w:rPr>
          <w:color w:val="004D22"/>
          <w:sz w:val="32"/>
          <w:szCs w:val="32"/>
        </w:rPr>
      </w:pPr>
      <w:r>
        <w:rPr>
          <w:color w:val="004D22"/>
          <w:sz w:val="32"/>
          <w:szCs w:val="32"/>
        </w:rPr>
        <w:t xml:space="preserve">Bedrijfsactiviteiten: </w:t>
      </w:r>
    </w:p>
    <w:p w14:paraId="4A63FC9E" w14:textId="77777777" w:rsidR="000A0F06" w:rsidRDefault="0088160E">
      <w:pPr>
        <w:spacing w:before="240" w:after="240"/>
        <w:jc w:val="both"/>
      </w:pPr>
      <w:r>
        <w:t xml:space="preserve">AB </w:t>
      </w:r>
      <w:proofErr w:type="spellStart"/>
      <w:r>
        <w:t>InBev</w:t>
      </w:r>
      <w:proofErr w:type="spellEnd"/>
      <w:r>
        <w:t xml:space="preserve">, ’s werelds grootste brouwerij, heeft een lange en rijke geschiedenis die bestaat uit vele overnames en fusies die allen bijdragen tot het succesverhaal van vandaag. Het hoofdkantoor van </w:t>
      </w:r>
      <w:proofErr w:type="spellStart"/>
      <w:r>
        <w:t>Anheuser</w:t>
      </w:r>
      <w:proofErr w:type="spellEnd"/>
      <w:r>
        <w:t xml:space="preserve">-Bush </w:t>
      </w:r>
      <w:proofErr w:type="spellStart"/>
      <w:r>
        <w:t>InBev</w:t>
      </w:r>
      <w:proofErr w:type="spellEnd"/>
      <w:r>
        <w:t xml:space="preserve"> bevindt zich in Leuven, België. Het bedrijf haar activiteiten kunnen worden opgesplitst in twee grote pijlers:</w:t>
      </w:r>
    </w:p>
    <w:p w14:paraId="4A63FC9F" w14:textId="77777777" w:rsidR="000A0F06" w:rsidRDefault="0088160E">
      <w:pPr>
        <w:spacing w:before="240" w:after="240"/>
        <w:ind w:left="360"/>
        <w:jc w:val="both"/>
      </w:pPr>
      <w:r>
        <w:t>-</w:t>
      </w:r>
      <w:r>
        <w:rPr>
          <w:sz w:val="14"/>
          <w:szCs w:val="14"/>
        </w:rPr>
        <w:t xml:space="preserve">        </w:t>
      </w:r>
      <w:r>
        <w:t xml:space="preserve">Een eerste, en de meest bekende, pijler is de productie van bier. Het gamma van biermerken strekt zich uit over heel de wereld: van Stella en Leffe in België tot Budweiser in de Verenigde Staten, van Brahma in Brazilië tot </w:t>
      </w:r>
      <w:proofErr w:type="spellStart"/>
      <w:r>
        <w:t>Cass</w:t>
      </w:r>
      <w:proofErr w:type="spellEnd"/>
      <w:r>
        <w:t xml:space="preserve"> in Zuid-Korea, en nog zoveel meer. De voorbije jaren richtte het bedrijf zich meer en meer op bieren uit het ‘premium’ segment. Deze shift is voornamelijk gedreven door de hogere marges die ermee gepaard gaan.</w:t>
      </w:r>
    </w:p>
    <w:p w14:paraId="4A63FCA0" w14:textId="77777777" w:rsidR="000A0F06" w:rsidRDefault="0088160E">
      <w:pPr>
        <w:spacing w:before="240" w:after="240"/>
        <w:ind w:left="360"/>
        <w:jc w:val="both"/>
      </w:pPr>
      <w:r>
        <w:t>-</w:t>
      </w:r>
      <w:r>
        <w:rPr>
          <w:sz w:val="14"/>
          <w:szCs w:val="14"/>
        </w:rPr>
        <w:t xml:space="preserve">        </w:t>
      </w:r>
      <w:r>
        <w:t xml:space="preserve">De tweede pijler bestaat uit een alsmaar groeiende productie van niet-alcoholische bieren en andere dranken. Dit gaat meestal niet over nieuwe merken maar eerder over de niet-alcoholische variant van een reeds bestaand bier. In 2016 zette de brouwerij een doelstelling dat 20% van haar gamma zou bestaan uit alcoholarme of non-alcoholische dranken. De CEO, Michael </w:t>
      </w:r>
      <w:proofErr w:type="spellStart"/>
      <w:r>
        <w:t>Doukeris</w:t>
      </w:r>
      <w:proofErr w:type="spellEnd"/>
      <w:r>
        <w:t>, kwam echter al terug op zijn woorden en geeft toe dat de verkoop van deze nieuwe dranken minder aanslaat bij de consumenten dan e</w:t>
      </w:r>
      <w:r>
        <w:t>erst gedacht. Ze benadrukken wel dat ze hun doel nog steeds nastreven gezien de positieve omzetstijging dat dit segment met zich meebracht (2022).</w:t>
      </w:r>
    </w:p>
    <w:p w14:paraId="4A63FCA1" w14:textId="77777777" w:rsidR="000A0F06" w:rsidRDefault="000A0F06">
      <w:pPr>
        <w:spacing w:before="240" w:after="240"/>
        <w:jc w:val="both"/>
      </w:pPr>
    </w:p>
    <w:p w14:paraId="4A63FCA2" w14:textId="77777777" w:rsidR="000A0F06" w:rsidRDefault="0088160E">
      <w:pPr>
        <w:spacing w:before="240" w:after="240"/>
        <w:jc w:val="both"/>
      </w:pPr>
      <w:r>
        <w:lastRenderedPageBreak/>
        <w:t xml:space="preserve">Naast een spreiding over verschillende segmenten binnen de markt, is er ook een grote geografische spreiding. Zoals hierboven reeds vermeld is deze het gevolg van fusies en overnames doorheen de geschiedenis. Op elk continent is deze brouwerij gevestigd wat het evident maakt dat AB </w:t>
      </w:r>
      <w:proofErr w:type="spellStart"/>
      <w:r>
        <w:t>InBev</w:t>
      </w:r>
      <w:proofErr w:type="spellEnd"/>
      <w:r>
        <w:t xml:space="preserve"> ’s werelds grootste brouwerijketen is.</w:t>
      </w:r>
    </w:p>
    <w:p w14:paraId="4A63FCA3" w14:textId="77777777" w:rsidR="000A0F06" w:rsidRDefault="000A0F06"/>
    <w:p w14:paraId="4A63FCA4" w14:textId="77777777" w:rsidR="000A0F06" w:rsidRDefault="000A0F06"/>
    <w:p w14:paraId="4A63FCA5" w14:textId="77777777" w:rsidR="000A0F06" w:rsidRDefault="000A0F06"/>
    <w:p w14:paraId="4A63FCA6" w14:textId="77777777" w:rsidR="000A0F06" w:rsidRDefault="000A0F06"/>
    <w:p w14:paraId="4A63FCA7" w14:textId="77777777" w:rsidR="000A0F06" w:rsidRDefault="000A0F06"/>
    <w:p w14:paraId="4A63FCA8" w14:textId="77777777" w:rsidR="000A0F06" w:rsidRDefault="000A0F06"/>
    <w:p w14:paraId="4A63FCA9" w14:textId="77777777" w:rsidR="000A0F06" w:rsidRDefault="000A0F06"/>
    <w:p w14:paraId="4A63FCAA" w14:textId="77777777" w:rsidR="000A0F06" w:rsidRDefault="000A0F06"/>
    <w:p w14:paraId="4A63FCAB" w14:textId="77777777" w:rsidR="000A0F06" w:rsidRDefault="000A0F06"/>
    <w:p w14:paraId="4A63FCAC" w14:textId="77777777" w:rsidR="000A0F06" w:rsidRDefault="000A0F06"/>
    <w:p w14:paraId="4A63FCAD" w14:textId="77777777" w:rsidR="000A0F06" w:rsidRDefault="000A0F06"/>
    <w:p w14:paraId="4A63FCAE" w14:textId="77777777" w:rsidR="000A0F06" w:rsidRDefault="000A0F06"/>
    <w:p w14:paraId="4A63FCAF" w14:textId="77777777" w:rsidR="000A0F06" w:rsidRDefault="000A0F06"/>
    <w:p w14:paraId="4A63FCB0" w14:textId="77777777" w:rsidR="000A0F06" w:rsidRDefault="000A0F06"/>
    <w:p w14:paraId="4A63FCB1" w14:textId="77777777" w:rsidR="000A0F06" w:rsidRDefault="000A0F06"/>
    <w:p w14:paraId="4A63FCB2" w14:textId="77777777" w:rsidR="000A0F06" w:rsidRDefault="0088160E">
      <w:pPr>
        <w:keepNext/>
        <w:keepLines/>
        <w:pBdr>
          <w:top w:val="nil"/>
          <w:left w:val="nil"/>
          <w:bottom w:val="nil"/>
          <w:right w:val="nil"/>
          <w:between w:val="nil"/>
        </w:pBdr>
        <w:spacing w:before="240" w:after="0"/>
        <w:rPr>
          <w:color w:val="004D22"/>
          <w:sz w:val="32"/>
          <w:szCs w:val="32"/>
        </w:rPr>
      </w:pPr>
      <w:r>
        <w:br w:type="page"/>
      </w:r>
    </w:p>
    <w:p w14:paraId="4A63FCB3" w14:textId="77777777" w:rsidR="000A0F06" w:rsidRDefault="0088160E">
      <w:pPr>
        <w:keepNext/>
        <w:keepLines/>
        <w:pBdr>
          <w:top w:val="nil"/>
          <w:left w:val="nil"/>
          <w:bottom w:val="nil"/>
          <w:right w:val="nil"/>
          <w:between w:val="nil"/>
        </w:pBdr>
        <w:spacing w:before="240" w:after="0"/>
        <w:rPr>
          <w:color w:val="004D22"/>
          <w:sz w:val="32"/>
          <w:szCs w:val="32"/>
        </w:rPr>
      </w:pPr>
      <w:r>
        <w:rPr>
          <w:color w:val="004D22"/>
          <w:sz w:val="32"/>
          <w:szCs w:val="32"/>
        </w:rPr>
        <w:lastRenderedPageBreak/>
        <w:t>SWOT analyse:</w:t>
      </w:r>
    </w:p>
    <w:p w14:paraId="4A63FCB4" w14:textId="77777777" w:rsidR="000A0F06" w:rsidRDefault="0088160E">
      <w:pPr>
        <w:keepNext/>
        <w:keepLines/>
        <w:pBdr>
          <w:top w:val="nil"/>
          <w:left w:val="nil"/>
          <w:bottom w:val="nil"/>
          <w:right w:val="nil"/>
          <w:between w:val="nil"/>
        </w:pBdr>
        <w:spacing w:before="40" w:after="0"/>
        <w:rPr>
          <w:color w:val="004D22"/>
          <w:sz w:val="26"/>
          <w:szCs w:val="26"/>
        </w:rPr>
      </w:pPr>
      <w:proofErr w:type="spellStart"/>
      <w:r>
        <w:rPr>
          <w:color w:val="004D22"/>
          <w:sz w:val="26"/>
          <w:szCs w:val="26"/>
        </w:rPr>
        <w:t>Strengths</w:t>
      </w:r>
      <w:proofErr w:type="spellEnd"/>
      <w:r>
        <w:rPr>
          <w:color w:val="004D22"/>
          <w:sz w:val="26"/>
          <w:szCs w:val="26"/>
        </w:rPr>
        <w:t>:</w:t>
      </w:r>
    </w:p>
    <w:p w14:paraId="4A63FCB5" w14:textId="77777777" w:rsidR="000A0F06" w:rsidRDefault="0088160E">
      <w:pPr>
        <w:numPr>
          <w:ilvl w:val="0"/>
          <w:numId w:val="1"/>
        </w:numPr>
        <w:pBdr>
          <w:top w:val="nil"/>
          <w:left w:val="nil"/>
          <w:bottom w:val="nil"/>
          <w:right w:val="nil"/>
          <w:between w:val="nil"/>
        </w:pBdr>
        <w:spacing w:before="240" w:after="0"/>
        <w:jc w:val="both"/>
      </w:pPr>
      <w:r>
        <w:t>Stabiel netwerk van leveranciers</w:t>
      </w:r>
    </w:p>
    <w:p w14:paraId="4A63FCB6" w14:textId="77777777" w:rsidR="000A0F06" w:rsidRDefault="0088160E">
      <w:pPr>
        <w:numPr>
          <w:ilvl w:val="0"/>
          <w:numId w:val="1"/>
        </w:numPr>
        <w:pBdr>
          <w:top w:val="nil"/>
          <w:left w:val="nil"/>
          <w:bottom w:val="nil"/>
          <w:right w:val="nil"/>
          <w:between w:val="nil"/>
        </w:pBdr>
        <w:spacing w:after="0"/>
        <w:jc w:val="both"/>
      </w:pPr>
      <w:r>
        <w:t xml:space="preserve">Ab </w:t>
      </w:r>
      <w:proofErr w:type="spellStart"/>
      <w:r>
        <w:t>InBev</w:t>
      </w:r>
      <w:proofErr w:type="spellEnd"/>
      <w:r>
        <w:t xml:space="preserve"> is het grootste bierbedrijf ter wereld en produceert meer dan 500 biermerken, waaronder enkele van de meest populaire en iconische biermerken ter wereld.</w:t>
      </w:r>
    </w:p>
    <w:p w14:paraId="4A63FCB7" w14:textId="77777777" w:rsidR="000A0F06" w:rsidRDefault="0088160E">
      <w:pPr>
        <w:numPr>
          <w:ilvl w:val="0"/>
          <w:numId w:val="1"/>
        </w:numPr>
        <w:pBdr>
          <w:top w:val="nil"/>
          <w:left w:val="nil"/>
          <w:bottom w:val="nil"/>
          <w:right w:val="nil"/>
          <w:between w:val="nil"/>
        </w:pBdr>
        <w:spacing w:after="0"/>
        <w:jc w:val="both"/>
      </w:pPr>
      <w:r>
        <w:t xml:space="preserve">Ab </w:t>
      </w:r>
      <w:proofErr w:type="spellStart"/>
      <w:r>
        <w:t>InBev</w:t>
      </w:r>
      <w:proofErr w:type="spellEnd"/>
      <w:r>
        <w:t xml:space="preserve"> heeft een sterke merkenportfolio, met een breed assortiment producten om aan de behoeften van verschillende consumenten te voldoen.</w:t>
      </w:r>
    </w:p>
    <w:p w14:paraId="4A63FCB8" w14:textId="77777777" w:rsidR="000A0F06" w:rsidRDefault="0088160E">
      <w:pPr>
        <w:numPr>
          <w:ilvl w:val="0"/>
          <w:numId w:val="1"/>
        </w:numPr>
        <w:pBdr>
          <w:top w:val="nil"/>
          <w:left w:val="nil"/>
          <w:bottom w:val="nil"/>
          <w:right w:val="nil"/>
          <w:between w:val="nil"/>
        </w:pBdr>
        <w:spacing w:after="0"/>
        <w:jc w:val="both"/>
      </w:pPr>
      <w:r>
        <w:t xml:space="preserve">Ab </w:t>
      </w:r>
      <w:proofErr w:type="spellStart"/>
      <w:r>
        <w:t>InBev</w:t>
      </w:r>
      <w:proofErr w:type="spellEnd"/>
      <w:r>
        <w:t xml:space="preserve"> heeft een sterk distributienetwerk, met producten die in meer dan 100 landen verkrijgbaar zijn.</w:t>
      </w:r>
    </w:p>
    <w:p w14:paraId="4A63FCB9" w14:textId="77777777" w:rsidR="000A0F06" w:rsidRDefault="0088160E">
      <w:pPr>
        <w:numPr>
          <w:ilvl w:val="0"/>
          <w:numId w:val="1"/>
        </w:numPr>
        <w:pBdr>
          <w:top w:val="nil"/>
          <w:left w:val="nil"/>
          <w:bottom w:val="nil"/>
          <w:right w:val="nil"/>
          <w:between w:val="nil"/>
        </w:pBdr>
        <w:spacing w:after="240"/>
        <w:jc w:val="both"/>
      </w:pPr>
      <w:r>
        <w:t xml:space="preserve">Ab </w:t>
      </w:r>
      <w:proofErr w:type="spellStart"/>
      <w:r>
        <w:t>InBev</w:t>
      </w:r>
      <w:proofErr w:type="spellEnd"/>
      <w:r>
        <w:t xml:space="preserve"> heeft een sterke financiële positie, met hoge winsten en sterke kasstromen.</w:t>
      </w:r>
    </w:p>
    <w:p w14:paraId="4A63FCBA" w14:textId="77777777" w:rsidR="000A0F06" w:rsidRDefault="0088160E">
      <w:pPr>
        <w:keepNext/>
        <w:keepLines/>
        <w:pBdr>
          <w:top w:val="nil"/>
          <w:left w:val="nil"/>
          <w:bottom w:val="nil"/>
          <w:right w:val="nil"/>
          <w:between w:val="nil"/>
        </w:pBdr>
        <w:spacing w:before="40" w:after="0"/>
        <w:rPr>
          <w:color w:val="004D22"/>
          <w:sz w:val="26"/>
          <w:szCs w:val="26"/>
        </w:rPr>
      </w:pPr>
      <w:proofErr w:type="spellStart"/>
      <w:r>
        <w:rPr>
          <w:color w:val="004D22"/>
          <w:sz w:val="26"/>
          <w:szCs w:val="26"/>
        </w:rPr>
        <w:t>Weaknesses</w:t>
      </w:r>
      <w:proofErr w:type="spellEnd"/>
      <w:r>
        <w:rPr>
          <w:color w:val="004D22"/>
          <w:sz w:val="26"/>
          <w:szCs w:val="26"/>
        </w:rPr>
        <w:t>:</w:t>
      </w:r>
    </w:p>
    <w:p w14:paraId="4A63FCBB" w14:textId="77777777" w:rsidR="000A0F06" w:rsidRDefault="0088160E">
      <w:pPr>
        <w:numPr>
          <w:ilvl w:val="0"/>
          <w:numId w:val="2"/>
        </w:numPr>
        <w:spacing w:before="240" w:after="0"/>
      </w:pPr>
      <w:r>
        <w:t xml:space="preserve">Ab </w:t>
      </w:r>
      <w:proofErr w:type="spellStart"/>
      <w:r>
        <w:t>InBev</w:t>
      </w:r>
      <w:proofErr w:type="spellEnd"/>
      <w:r>
        <w:t xml:space="preserve"> is sterk afhankelijk van de biermarkt, die een </w:t>
      </w:r>
      <w:proofErr w:type="spellStart"/>
      <w:r>
        <w:t>mature</w:t>
      </w:r>
      <w:proofErr w:type="spellEnd"/>
      <w:r>
        <w:t xml:space="preserve"> en concurrerende markt is.</w:t>
      </w:r>
    </w:p>
    <w:p w14:paraId="4A63FCBC" w14:textId="77777777" w:rsidR="000A0F06" w:rsidRDefault="0088160E">
      <w:pPr>
        <w:numPr>
          <w:ilvl w:val="0"/>
          <w:numId w:val="2"/>
        </w:numPr>
        <w:spacing w:after="0"/>
      </w:pPr>
      <w:r>
        <w:t xml:space="preserve">Ab </w:t>
      </w:r>
      <w:proofErr w:type="spellStart"/>
      <w:r>
        <w:t>InBev</w:t>
      </w:r>
      <w:proofErr w:type="spellEnd"/>
      <w:r>
        <w:t xml:space="preserve"> heeft een beperkte aanwezigheid in opkomende markten en het grootste deel van haar verkoop wordt gegenereerd in de ontwikkelde markten.</w:t>
      </w:r>
    </w:p>
    <w:p w14:paraId="4A63FCBD" w14:textId="77777777" w:rsidR="000A0F06" w:rsidRDefault="0088160E">
      <w:pPr>
        <w:numPr>
          <w:ilvl w:val="0"/>
          <w:numId w:val="2"/>
        </w:numPr>
        <w:spacing w:after="0"/>
      </w:pPr>
      <w:r>
        <w:t xml:space="preserve">Ab </w:t>
      </w:r>
      <w:proofErr w:type="spellStart"/>
      <w:r>
        <w:t>InBev</w:t>
      </w:r>
      <w:proofErr w:type="spellEnd"/>
      <w:r>
        <w:t xml:space="preserve"> heeft een relatief kleine aanwezigheid op de wijn- en sterke drankenmarkt, die sneller groeit dan de biermarkt.</w:t>
      </w:r>
    </w:p>
    <w:p w14:paraId="4A63FCBE" w14:textId="77777777" w:rsidR="000A0F06" w:rsidRDefault="0088160E">
      <w:pPr>
        <w:numPr>
          <w:ilvl w:val="0"/>
          <w:numId w:val="2"/>
        </w:numPr>
        <w:spacing w:after="240"/>
      </w:pPr>
      <w:r>
        <w:t xml:space="preserve">Wisselkoersvolatiliteit heeft een grote impact op de financiële resultaten. </w:t>
      </w:r>
    </w:p>
    <w:p w14:paraId="4A63FCBF" w14:textId="77777777" w:rsidR="000A0F06" w:rsidRDefault="0088160E">
      <w:pPr>
        <w:keepNext/>
        <w:keepLines/>
        <w:pBdr>
          <w:top w:val="nil"/>
          <w:left w:val="nil"/>
          <w:bottom w:val="nil"/>
          <w:right w:val="nil"/>
          <w:between w:val="nil"/>
        </w:pBdr>
        <w:spacing w:before="40" w:after="0"/>
        <w:rPr>
          <w:color w:val="004D22"/>
          <w:sz w:val="26"/>
          <w:szCs w:val="26"/>
        </w:rPr>
      </w:pPr>
      <w:proofErr w:type="spellStart"/>
      <w:r>
        <w:rPr>
          <w:color w:val="004D22"/>
          <w:sz w:val="26"/>
          <w:szCs w:val="26"/>
        </w:rPr>
        <w:t>Opportunities</w:t>
      </w:r>
      <w:proofErr w:type="spellEnd"/>
      <w:r>
        <w:rPr>
          <w:color w:val="004D22"/>
          <w:sz w:val="26"/>
          <w:szCs w:val="26"/>
        </w:rPr>
        <w:t>:</w:t>
      </w:r>
    </w:p>
    <w:p w14:paraId="4A63FCC0" w14:textId="77777777" w:rsidR="000A0F06" w:rsidRDefault="0088160E">
      <w:pPr>
        <w:numPr>
          <w:ilvl w:val="0"/>
          <w:numId w:val="1"/>
        </w:numPr>
        <w:pBdr>
          <w:top w:val="nil"/>
          <w:left w:val="nil"/>
          <w:bottom w:val="nil"/>
          <w:right w:val="nil"/>
          <w:between w:val="nil"/>
        </w:pBdr>
        <w:spacing w:before="240" w:after="0"/>
        <w:jc w:val="both"/>
      </w:pPr>
      <w:r>
        <w:t xml:space="preserve">Ab </w:t>
      </w:r>
      <w:proofErr w:type="spellStart"/>
      <w:r>
        <w:t>InBev</w:t>
      </w:r>
      <w:proofErr w:type="spellEnd"/>
      <w:r>
        <w:t xml:space="preserve"> kan haar aanwezigheid uitbreiden in opkomende markten, waar de biermarkt sneller groeit.</w:t>
      </w:r>
    </w:p>
    <w:p w14:paraId="4A63FCC1" w14:textId="77777777" w:rsidR="000A0F06" w:rsidRDefault="0088160E">
      <w:pPr>
        <w:numPr>
          <w:ilvl w:val="0"/>
          <w:numId w:val="1"/>
        </w:numPr>
        <w:pBdr>
          <w:top w:val="nil"/>
          <w:left w:val="nil"/>
          <w:bottom w:val="nil"/>
          <w:right w:val="nil"/>
          <w:between w:val="nil"/>
        </w:pBdr>
        <w:spacing w:after="0"/>
        <w:jc w:val="both"/>
      </w:pPr>
      <w:r>
        <w:t xml:space="preserve">Ab </w:t>
      </w:r>
      <w:proofErr w:type="spellStart"/>
      <w:r>
        <w:t>InBev</w:t>
      </w:r>
      <w:proofErr w:type="spellEnd"/>
      <w:r>
        <w:t xml:space="preserve"> kan zijn aanwezigheid uitbreiden op de wijn- en gedistilleerdmarkt, die sneller groeit dan de biermarkt.</w:t>
      </w:r>
    </w:p>
    <w:p w14:paraId="4A63FCC2" w14:textId="77777777" w:rsidR="000A0F06" w:rsidRDefault="0088160E">
      <w:pPr>
        <w:numPr>
          <w:ilvl w:val="0"/>
          <w:numId w:val="1"/>
        </w:numPr>
        <w:pBdr>
          <w:top w:val="nil"/>
          <w:left w:val="nil"/>
          <w:bottom w:val="nil"/>
          <w:right w:val="nil"/>
          <w:between w:val="nil"/>
        </w:pBdr>
        <w:spacing w:after="240"/>
        <w:jc w:val="both"/>
      </w:pPr>
      <w:r>
        <w:t xml:space="preserve">Ab </w:t>
      </w:r>
      <w:proofErr w:type="spellStart"/>
      <w:r>
        <w:t>InBev</w:t>
      </w:r>
      <w:proofErr w:type="spellEnd"/>
      <w:r>
        <w:t xml:space="preserve"> kan haar aandeel in de markt van de luxebieren vergroten, die hogere marges heeft en sneller groeit dan de markt van de gewone bieren.</w:t>
      </w:r>
    </w:p>
    <w:p w14:paraId="4A63FCC3" w14:textId="77777777" w:rsidR="000A0F06" w:rsidRDefault="0088160E">
      <w:pPr>
        <w:keepNext/>
        <w:keepLines/>
        <w:pBdr>
          <w:top w:val="nil"/>
          <w:left w:val="nil"/>
          <w:bottom w:val="nil"/>
          <w:right w:val="nil"/>
          <w:between w:val="nil"/>
        </w:pBdr>
        <w:spacing w:before="40" w:after="0"/>
        <w:rPr>
          <w:color w:val="004D22"/>
          <w:sz w:val="26"/>
          <w:szCs w:val="26"/>
        </w:rPr>
      </w:pPr>
      <w:proofErr w:type="spellStart"/>
      <w:r>
        <w:rPr>
          <w:color w:val="004D22"/>
          <w:sz w:val="26"/>
          <w:szCs w:val="26"/>
        </w:rPr>
        <w:t>Threats</w:t>
      </w:r>
      <w:proofErr w:type="spellEnd"/>
      <w:r>
        <w:rPr>
          <w:color w:val="004D22"/>
          <w:sz w:val="26"/>
          <w:szCs w:val="26"/>
        </w:rPr>
        <w:t>:</w:t>
      </w:r>
    </w:p>
    <w:p w14:paraId="4A63FCC4" w14:textId="77777777" w:rsidR="000A0F06" w:rsidRDefault="0088160E">
      <w:pPr>
        <w:numPr>
          <w:ilvl w:val="0"/>
          <w:numId w:val="1"/>
        </w:numPr>
        <w:pBdr>
          <w:top w:val="nil"/>
          <w:left w:val="nil"/>
          <w:bottom w:val="nil"/>
          <w:right w:val="nil"/>
          <w:between w:val="nil"/>
        </w:pBdr>
        <w:spacing w:before="240" w:after="0"/>
        <w:jc w:val="both"/>
      </w:pPr>
      <w:r>
        <w:t xml:space="preserve">Ab </w:t>
      </w:r>
      <w:proofErr w:type="spellStart"/>
      <w:r>
        <w:t>InBev</w:t>
      </w:r>
      <w:proofErr w:type="spellEnd"/>
      <w:r>
        <w:t xml:space="preserve"> ondervindt concurrentie van andere grote brouwerijen en van ambachtelijke brouwerijen.</w:t>
      </w:r>
    </w:p>
    <w:p w14:paraId="4A63FCC5" w14:textId="77777777" w:rsidR="000A0F06" w:rsidRDefault="0088160E">
      <w:pPr>
        <w:numPr>
          <w:ilvl w:val="0"/>
          <w:numId w:val="1"/>
        </w:numPr>
        <w:pBdr>
          <w:top w:val="nil"/>
          <w:left w:val="nil"/>
          <w:bottom w:val="nil"/>
          <w:right w:val="nil"/>
          <w:between w:val="nil"/>
        </w:pBdr>
        <w:spacing w:after="0"/>
        <w:jc w:val="both"/>
      </w:pPr>
      <w:r>
        <w:t xml:space="preserve">Ab </w:t>
      </w:r>
      <w:proofErr w:type="spellStart"/>
      <w:r>
        <w:t>InBev</w:t>
      </w:r>
      <w:proofErr w:type="spellEnd"/>
      <w:r>
        <w:t xml:space="preserve"> wordt geconfronteerd met toenemende druk van gezondheidsbewuste consumenten, wat leidt tot een lagere vraag naar bier en andere alcoholische dranken. </w:t>
      </w:r>
    </w:p>
    <w:p w14:paraId="4A63FCC6" w14:textId="77777777" w:rsidR="000A0F06" w:rsidRDefault="0088160E">
      <w:pPr>
        <w:numPr>
          <w:ilvl w:val="0"/>
          <w:numId w:val="1"/>
        </w:numPr>
        <w:pBdr>
          <w:top w:val="nil"/>
          <w:left w:val="nil"/>
          <w:bottom w:val="nil"/>
          <w:right w:val="nil"/>
          <w:between w:val="nil"/>
        </w:pBdr>
        <w:spacing w:after="0"/>
        <w:jc w:val="both"/>
      </w:pPr>
      <w:r>
        <w:t xml:space="preserve">Ab </w:t>
      </w:r>
      <w:proofErr w:type="spellStart"/>
      <w:r>
        <w:t>InBev</w:t>
      </w:r>
      <w:proofErr w:type="spellEnd"/>
      <w:r>
        <w:t xml:space="preserve"> wordt geconfronteerd met druk van overheden en andere regelgevende instanties om hun ecologische voetafdruk te verkleinen en de hoeveelheid geconsumeerde alcohol te verminderen.</w:t>
      </w:r>
    </w:p>
    <w:p w14:paraId="4A63FCC7" w14:textId="77777777" w:rsidR="000A0F06" w:rsidRDefault="0088160E">
      <w:pPr>
        <w:numPr>
          <w:ilvl w:val="0"/>
          <w:numId w:val="1"/>
        </w:numPr>
        <w:pBdr>
          <w:top w:val="nil"/>
          <w:left w:val="nil"/>
          <w:bottom w:val="nil"/>
          <w:right w:val="nil"/>
          <w:between w:val="nil"/>
        </w:pBdr>
        <w:spacing w:after="0"/>
        <w:jc w:val="both"/>
      </w:pPr>
      <w:r>
        <w:t>De oorlog tussen Rusland en Oekraïne heeft als gevolg meer volatiliteit in hun energie.</w:t>
      </w:r>
    </w:p>
    <w:p w14:paraId="4A63FCC8" w14:textId="77777777" w:rsidR="000A0F06" w:rsidRDefault="0088160E">
      <w:pPr>
        <w:numPr>
          <w:ilvl w:val="0"/>
          <w:numId w:val="1"/>
        </w:numPr>
        <w:pBdr>
          <w:top w:val="nil"/>
          <w:left w:val="nil"/>
          <w:bottom w:val="nil"/>
          <w:right w:val="nil"/>
          <w:between w:val="nil"/>
        </w:pBdr>
        <w:spacing w:after="240"/>
        <w:jc w:val="both"/>
      </w:pPr>
      <w:r>
        <w:t>Ze worden ook geconfronteerd met een stijgende kost in grondstoffen.</w:t>
      </w:r>
    </w:p>
    <w:p w14:paraId="4A63FCC9" w14:textId="77777777" w:rsidR="000A0F06" w:rsidRDefault="0088160E">
      <w:pPr>
        <w:keepNext/>
        <w:keepLines/>
        <w:pBdr>
          <w:top w:val="nil"/>
          <w:left w:val="nil"/>
          <w:bottom w:val="nil"/>
          <w:right w:val="nil"/>
          <w:between w:val="nil"/>
        </w:pBdr>
        <w:spacing w:before="240" w:after="0"/>
      </w:pPr>
      <w:r>
        <w:rPr>
          <w:color w:val="004D22"/>
          <w:sz w:val="32"/>
          <w:szCs w:val="32"/>
        </w:rPr>
        <w:lastRenderedPageBreak/>
        <w:t>Kerncijfers:</w:t>
      </w:r>
    </w:p>
    <w:tbl>
      <w:tblPr>
        <w:tblStyle w:val="a5"/>
        <w:tblW w:w="75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10"/>
        <w:gridCol w:w="1510"/>
        <w:gridCol w:w="1510"/>
        <w:gridCol w:w="1510"/>
        <w:gridCol w:w="1511"/>
      </w:tblGrid>
      <w:tr w:rsidR="000A0F06" w14:paraId="4A63FCCF" w14:textId="77777777">
        <w:tc>
          <w:tcPr>
            <w:tcW w:w="1510" w:type="dxa"/>
            <w:shd w:val="clear" w:color="auto" w:fill="004D22"/>
          </w:tcPr>
          <w:p w14:paraId="4A63FCCA" w14:textId="77777777" w:rsidR="000A0F06" w:rsidRDefault="0088160E">
            <w:pPr>
              <w:rPr>
                <w:color w:val="FFFFFF"/>
              </w:rPr>
            </w:pPr>
            <w:r>
              <w:rPr>
                <w:color w:val="FFFFFF"/>
              </w:rPr>
              <w:t>In miljoen dollar</w:t>
            </w:r>
          </w:p>
        </w:tc>
        <w:tc>
          <w:tcPr>
            <w:tcW w:w="1510" w:type="dxa"/>
            <w:shd w:val="clear" w:color="auto" w:fill="004D22"/>
          </w:tcPr>
          <w:p w14:paraId="4A63FCCB" w14:textId="77777777" w:rsidR="000A0F06" w:rsidRDefault="0088160E">
            <w:pPr>
              <w:rPr>
                <w:color w:val="FFFFFF"/>
              </w:rPr>
            </w:pPr>
            <w:r>
              <w:rPr>
                <w:color w:val="FFFFFF"/>
              </w:rPr>
              <w:t xml:space="preserve">2022 </w:t>
            </w:r>
          </w:p>
        </w:tc>
        <w:tc>
          <w:tcPr>
            <w:tcW w:w="1510" w:type="dxa"/>
            <w:shd w:val="clear" w:color="auto" w:fill="004D22"/>
          </w:tcPr>
          <w:p w14:paraId="4A63FCCC" w14:textId="77777777" w:rsidR="000A0F06" w:rsidRDefault="0088160E">
            <w:pPr>
              <w:rPr>
                <w:color w:val="FFFFFF"/>
              </w:rPr>
            </w:pPr>
            <w:r>
              <w:rPr>
                <w:color w:val="FFFFFF"/>
              </w:rPr>
              <w:t>2021</w:t>
            </w:r>
          </w:p>
        </w:tc>
        <w:tc>
          <w:tcPr>
            <w:tcW w:w="1510" w:type="dxa"/>
            <w:shd w:val="clear" w:color="auto" w:fill="004D22"/>
          </w:tcPr>
          <w:p w14:paraId="4A63FCCD" w14:textId="77777777" w:rsidR="000A0F06" w:rsidRDefault="0088160E">
            <w:pPr>
              <w:rPr>
                <w:color w:val="FFFFFF"/>
              </w:rPr>
            </w:pPr>
            <w:r>
              <w:rPr>
                <w:color w:val="FFFFFF"/>
              </w:rPr>
              <w:t>2020</w:t>
            </w:r>
          </w:p>
        </w:tc>
        <w:tc>
          <w:tcPr>
            <w:tcW w:w="1511" w:type="dxa"/>
            <w:shd w:val="clear" w:color="auto" w:fill="004D22"/>
          </w:tcPr>
          <w:p w14:paraId="4A63FCCE" w14:textId="77777777" w:rsidR="000A0F06" w:rsidRDefault="0088160E">
            <w:pPr>
              <w:rPr>
                <w:color w:val="FFFFFF"/>
              </w:rPr>
            </w:pPr>
            <w:r>
              <w:rPr>
                <w:color w:val="FFFFFF"/>
              </w:rPr>
              <w:t>2019</w:t>
            </w:r>
          </w:p>
        </w:tc>
      </w:tr>
      <w:tr w:rsidR="000A0F06" w14:paraId="4A63FCD5" w14:textId="77777777">
        <w:tc>
          <w:tcPr>
            <w:tcW w:w="1510" w:type="dxa"/>
          </w:tcPr>
          <w:p w14:paraId="4A63FCD0" w14:textId="77777777" w:rsidR="000A0F06" w:rsidRDefault="0088160E">
            <w:r>
              <w:t>Omzet</w:t>
            </w:r>
          </w:p>
        </w:tc>
        <w:tc>
          <w:tcPr>
            <w:tcW w:w="1510" w:type="dxa"/>
          </w:tcPr>
          <w:p w14:paraId="4A63FCD1" w14:textId="77777777" w:rsidR="000A0F06" w:rsidRDefault="0088160E">
            <w:r>
              <w:t>57.786</w:t>
            </w:r>
          </w:p>
        </w:tc>
        <w:tc>
          <w:tcPr>
            <w:tcW w:w="1510" w:type="dxa"/>
          </w:tcPr>
          <w:p w14:paraId="4A63FCD2" w14:textId="77777777" w:rsidR="000A0F06" w:rsidRDefault="0088160E">
            <w:pPr>
              <w:rPr>
                <w:color w:val="000000"/>
              </w:rPr>
            </w:pPr>
            <w:r>
              <w:t>54.304</w:t>
            </w:r>
          </w:p>
        </w:tc>
        <w:tc>
          <w:tcPr>
            <w:tcW w:w="1510" w:type="dxa"/>
          </w:tcPr>
          <w:p w14:paraId="4A63FCD3" w14:textId="77777777" w:rsidR="000A0F06" w:rsidRDefault="0088160E">
            <w:pPr>
              <w:rPr>
                <w:color w:val="000000"/>
              </w:rPr>
            </w:pPr>
            <w:r>
              <w:t>46.881</w:t>
            </w:r>
          </w:p>
        </w:tc>
        <w:tc>
          <w:tcPr>
            <w:tcW w:w="1511" w:type="dxa"/>
          </w:tcPr>
          <w:p w14:paraId="4A63FCD4" w14:textId="77777777" w:rsidR="000A0F06" w:rsidRDefault="0088160E">
            <w:r>
              <w:t>52.329</w:t>
            </w:r>
          </w:p>
        </w:tc>
      </w:tr>
      <w:tr w:rsidR="000A0F06" w14:paraId="4A63FCDB" w14:textId="77777777">
        <w:tc>
          <w:tcPr>
            <w:tcW w:w="1510" w:type="dxa"/>
          </w:tcPr>
          <w:p w14:paraId="4A63FCD6" w14:textId="77777777" w:rsidR="000A0F06" w:rsidRDefault="0088160E">
            <w:r>
              <w:t>Omzetgroei (%)</w:t>
            </w:r>
          </w:p>
        </w:tc>
        <w:tc>
          <w:tcPr>
            <w:tcW w:w="1510" w:type="dxa"/>
          </w:tcPr>
          <w:p w14:paraId="4A63FCD7" w14:textId="77777777" w:rsidR="000A0F06" w:rsidRDefault="0088160E">
            <w:r>
              <w:t>6,41%</w:t>
            </w:r>
          </w:p>
        </w:tc>
        <w:tc>
          <w:tcPr>
            <w:tcW w:w="1510" w:type="dxa"/>
          </w:tcPr>
          <w:p w14:paraId="4A63FCD8" w14:textId="77777777" w:rsidR="000A0F06" w:rsidRDefault="0088160E">
            <w:r>
              <w:t>15,83%</w:t>
            </w:r>
          </w:p>
        </w:tc>
        <w:tc>
          <w:tcPr>
            <w:tcW w:w="1510" w:type="dxa"/>
          </w:tcPr>
          <w:p w14:paraId="4A63FCD9" w14:textId="77777777" w:rsidR="000A0F06" w:rsidRDefault="0088160E">
            <w:r>
              <w:t>(10.42%)</w:t>
            </w:r>
          </w:p>
        </w:tc>
        <w:tc>
          <w:tcPr>
            <w:tcW w:w="1511" w:type="dxa"/>
          </w:tcPr>
          <w:p w14:paraId="4A63FCDA" w14:textId="77777777" w:rsidR="000A0F06" w:rsidRDefault="000A0F06">
            <w:pPr>
              <w:rPr>
                <w:color w:val="000000"/>
              </w:rPr>
            </w:pPr>
          </w:p>
        </w:tc>
      </w:tr>
      <w:tr w:rsidR="000A0F06" w14:paraId="4A63FCE1" w14:textId="77777777">
        <w:tc>
          <w:tcPr>
            <w:tcW w:w="1510" w:type="dxa"/>
          </w:tcPr>
          <w:p w14:paraId="4A63FCDC" w14:textId="77777777" w:rsidR="000A0F06" w:rsidRDefault="0088160E">
            <w:r>
              <w:t>Nettowinst</w:t>
            </w:r>
          </w:p>
        </w:tc>
        <w:tc>
          <w:tcPr>
            <w:tcW w:w="1510" w:type="dxa"/>
          </w:tcPr>
          <w:p w14:paraId="4A63FCDD" w14:textId="77777777" w:rsidR="000A0F06" w:rsidRDefault="0088160E">
            <w:r>
              <w:t>5.969</w:t>
            </w:r>
          </w:p>
        </w:tc>
        <w:tc>
          <w:tcPr>
            <w:tcW w:w="1510" w:type="dxa"/>
          </w:tcPr>
          <w:p w14:paraId="4A63FCDE" w14:textId="77777777" w:rsidR="000A0F06" w:rsidRDefault="0088160E">
            <w:r>
              <w:t>4.670</w:t>
            </w:r>
          </w:p>
        </w:tc>
        <w:tc>
          <w:tcPr>
            <w:tcW w:w="1510" w:type="dxa"/>
          </w:tcPr>
          <w:p w14:paraId="4A63FCDF" w14:textId="77777777" w:rsidR="000A0F06" w:rsidRDefault="0088160E">
            <w:r>
              <w:t>1.405</w:t>
            </w:r>
          </w:p>
        </w:tc>
        <w:tc>
          <w:tcPr>
            <w:tcW w:w="1511" w:type="dxa"/>
          </w:tcPr>
          <w:p w14:paraId="4A63FCE0" w14:textId="77777777" w:rsidR="000A0F06" w:rsidRDefault="0088160E">
            <w:r>
              <w:t>9.171</w:t>
            </w:r>
          </w:p>
        </w:tc>
      </w:tr>
      <w:tr w:rsidR="000A0F06" w14:paraId="4A63FCE7" w14:textId="77777777">
        <w:tc>
          <w:tcPr>
            <w:tcW w:w="1510" w:type="dxa"/>
          </w:tcPr>
          <w:p w14:paraId="4A63FCE2" w14:textId="77777777" w:rsidR="000A0F06" w:rsidRDefault="0088160E">
            <w:r>
              <w:t>Winstmarge (%)</w:t>
            </w:r>
          </w:p>
        </w:tc>
        <w:tc>
          <w:tcPr>
            <w:tcW w:w="1510" w:type="dxa"/>
          </w:tcPr>
          <w:p w14:paraId="4A63FCE3" w14:textId="77777777" w:rsidR="000A0F06" w:rsidRDefault="0088160E">
            <w:r>
              <w:t>10,33%</w:t>
            </w:r>
          </w:p>
        </w:tc>
        <w:tc>
          <w:tcPr>
            <w:tcW w:w="1510" w:type="dxa"/>
          </w:tcPr>
          <w:p w14:paraId="4A63FCE4" w14:textId="77777777" w:rsidR="000A0F06" w:rsidRDefault="0088160E">
            <w:r>
              <w:t>8,60%</w:t>
            </w:r>
          </w:p>
        </w:tc>
        <w:tc>
          <w:tcPr>
            <w:tcW w:w="1510" w:type="dxa"/>
          </w:tcPr>
          <w:p w14:paraId="4A63FCE5" w14:textId="77777777" w:rsidR="000A0F06" w:rsidRDefault="0088160E">
            <w:r>
              <w:t>3%</w:t>
            </w:r>
          </w:p>
        </w:tc>
        <w:tc>
          <w:tcPr>
            <w:tcW w:w="1511" w:type="dxa"/>
          </w:tcPr>
          <w:p w14:paraId="4A63FCE6" w14:textId="77777777" w:rsidR="000A0F06" w:rsidRDefault="0088160E">
            <w:r>
              <w:t>17,53%</w:t>
            </w:r>
          </w:p>
        </w:tc>
      </w:tr>
      <w:tr w:rsidR="000A0F06" w14:paraId="4A63FCED" w14:textId="77777777">
        <w:tc>
          <w:tcPr>
            <w:tcW w:w="1510" w:type="dxa"/>
          </w:tcPr>
          <w:p w14:paraId="4A63FCE8" w14:textId="77777777" w:rsidR="000A0F06" w:rsidRDefault="0088160E">
            <w:r>
              <w:t>Winst per aandeel</w:t>
            </w:r>
          </w:p>
        </w:tc>
        <w:tc>
          <w:tcPr>
            <w:tcW w:w="1510" w:type="dxa"/>
          </w:tcPr>
          <w:p w14:paraId="4A63FCE9" w14:textId="77777777" w:rsidR="000A0F06" w:rsidRDefault="0088160E">
            <w:r>
              <w:t>3.03</w:t>
            </w:r>
          </w:p>
        </w:tc>
        <w:tc>
          <w:tcPr>
            <w:tcW w:w="1510" w:type="dxa"/>
          </w:tcPr>
          <w:p w14:paraId="4A63FCEA" w14:textId="77777777" w:rsidR="000A0F06" w:rsidRDefault="0088160E">
            <w:r>
              <w:t>2.33</w:t>
            </w:r>
          </w:p>
        </w:tc>
        <w:tc>
          <w:tcPr>
            <w:tcW w:w="1510" w:type="dxa"/>
          </w:tcPr>
          <w:p w14:paraId="4A63FCEB" w14:textId="77777777" w:rsidR="000A0F06" w:rsidRDefault="0088160E">
            <w:r>
              <w:t>0.70</w:t>
            </w:r>
          </w:p>
        </w:tc>
        <w:tc>
          <w:tcPr>
            <w:tcW w:w="1511" w:type="dxa"/>
          </w:tcPr>
          <w:p w14:paraId="4A63FCEC" w14:textId="77777777" w:rsidR="000A0F06" w:rsidRDefault="0088160E">
            <w:r>
              <w:t>4.62</w:t>
            </w:r>
          </w:p>
        </w:tc>
      </w:tr>
      <w:tr w:rsidR="000A0F06" w14:paraId="4A63FCF3" w14:textId="77777777">
        <w:tc>
          <w:tcPr>
            <w:tcW w:w="1510" w:type="dxa"/>
          </w:tcPr>
          <w:p w14:paraId="4A63FCEE" w14:textId="77777777" w:rsidR="000A0F06" w:rsidRDefault="0088160E">
            <w:r>
              <w:t>Dividend per aandeel</w:t>
            </w:r>
          </w:p>
        </w:tc>
        <w:tc>
          <w:tcPr>
            <w:tcW w:w="1510" w:type="dxa"/>
          </w:tcPr>
          <w:p w14:paraId="4A63FCEF" w14:textId="77777777" w:rsidR="000A0F06" w:rsidRDefault="0088160E">
            <w:r>
              <w:t>0.75*</w:t>
            </w:r>
          </w:p>
        </w:tc>
        <w:tc>
          <w:tcPr>
            <w:tcW w:w="1510" w:type="dxa"/>
          </w:tcPr>
          <w:p w14:paraId="4A63FCF0" w14:textId="77777777" w:rsidR="000A0F06" w:rsidRDefault="0088160E">
            <w:r>
              <w:t>0.50</w:t>
            </w:r>
          </w:p>
        </w:tc>
        <w:tc>
          <w:tcPr>
            <w:tcW w:w="1510" w:type="dxa"/>
          </w:tcPr>
          <w:p w14:paraId="4A63FCF1" w14:textId="77777777" w:rsidR="000A0F06" w:rsidRDefault="0088160E">
            <w:r>
              <w:t>0.50</w:t>
            </w:r>
          </w:p>
        </w:tc>
        <w:tc>
          <w:tcPr>
            <w:tcW w:w="1511" w:type="dxa"/>
          </w:tcPr>
          <w:p w14:paraId="4A63FCF2" w14:textId="77777777" w:rsidR="000A0F06" w:rsidRDefault="0088160E">
            <w:r>
              <w:t>0.50</w:t>
            </w:r>
          </w:p>
        </w:tc>
      </w:tr>
      <w:tr w:rsidR="000A0F06" w14:paraId="4A63FCF9" w14:textId="77777777">
        <w:tc>
          <w:tcPr>
            <w:tcW w:w="1510" w:type="dxa"/>
          </w:tcPr>
          <w:p w14:paraId="4A63FCF4" w14:textId="77777777" w:rsidR="000A0F06" w:rsidRDefault="0088160E">
            <w:r>
              <w:t>Vrije kasstroom</w:t>
            </w:r>
          </w:p>
        </w:tc>
        <w:tc>
          <w:tcPr>
            <w:tcW w:w="1510" w:type="dxa"/>
          </w:tcPr>
          <w:p w14:paraId="4A63FCF5" w14:textId="77777777" w:rsidR="000A0F06" w:rsidRDefault="0088160E">
            <w:r>
              <w:t>8.138</w:t>
            </w:r>
          </w:p>
        </w:tc>
        <w:tc>
          <w:tcPr>
            <w:tcW w:w="1510" w:type="dxa"/>
          </w:tcPr>
          <w:p w14:paraId="4A63FCF6" w14:textId="77777777" w:rsidR="000A0F06" w:rsidRDefault="0088160E">
            <w:r>
              <w:t>9.159</w:t>
            </w:r>
          </w:p>
        </w:tc>
        <w:tc>
          <w:tcPr>
            <w:tcW w:w="1510" w:type="dxa"/>
          </w:tcPr>
          <w:p w14:paraId="4A63FCF7" w14:textId="77777777" w:rsidR="000A0F06" w:rsidRDefault="0088160E">
            <w:r>
              <w:t>7.110</w:t>
            </w:r>
          </w:p>
        </w:tc>
        <w:tc>
          <w:tcPr>
            <w:tcW w:w="1511" w:type="dxa"/>
          </w:tcPr>
          <w:p w14:paraId="4A63FCF8" w14:textId="77777777" w:rsidR="000A0F06" w:rsidRDefault="0088160E">
            <w:r>
              <w:t>8.222</w:t>
            </w:r>
          </w:p>
        </w:tc>
      </w:tr>
      <w:tr w:rsidR="000A0F06" w14:paraId="4A63FD00" w14:textId="77777777">
        <w:tc>
          <w:tcPr>
            <w:tcW w:w="1510" w:type="dxa"/>
          </w:tcPr>
          <w:p w14:paraId="4A63FCFA" w14:textId="77777777" w:rsidR="000A0F06" w:rsidRDefault="0088160E">
            <w:r>
              <w:t>Kasstroom/</w:t>
            </w:r>
          </w:p>
          <w:p w14:paraId="4A63FCFB" w14:textId="77777777" w:rsidR="000A0F06" w:rsidRDefault="0088160E">
            <w:r>
              <w:t>aandeel</w:t>
            </w:r>
          </w:p>
        </w:tc>
        <w:tc>
          <w:tcPr>
            <w:tcW w:w="1510" w:type="dxa"/>
          </w:tcPr>
          <w:p w14:paraId="4A63FCFC" w14:textId="77777777" w:rsidR="000A0F06" w:rsidRDefault="0088160E">
            <w:r>
              <w:t>3,53</w:t>
            </w:r>
          </w:p>
        </w:tc>
        <w:tc>
          <w:tcPr>
            <w:tcW w:w="1510" w:type="dxa"/>
          </w:tcPr>
          <w:p w14:paraId="4A63FCFD" w14:textId="77777777" w:rsidR="000A0F06" w:rsidRDefault="0088160E">
            <w:r>
              <w:t>4,11</w:t>
            </w:r>
          </w:p>
        </w:tc>
        <w:tc>
          <w:tcPr>
            <w:tcW w:w="1510" w:type="dxa"/>
          </w:tcPr>
          <w:p w14:paraId="4A63FCFE" w14:textId="77777777" w:rsidR="000A0F06" w:rsidRDefault="0088160E">
            <w:r>
              <w:t>1,86</w:t>
            </w:r>
          </w:p>
        </w:tc>
        <w:tc>
          <w:tcPr>
            <w:tcW w:w="1511" w:type="dxa"/>
          </w:tcPr>
          <w:p w14:paraId="4A63FCFF" w14:textId="77777777" w:rsidR="000A0F06" w:rsidRDefault="0088160E">
            <w:r>
              <w:t>5,22</w:t>
            </w:r>
          </w:p>
        </w:tc>
      </w:tr>
      <w:tr w:rsidR="000A0F06" w14:paraId="4A63FD06" w14:textId="77777777">
        <w:tc>
          <w:tcPr>
            <w:tcW w:w="1510" w:type="dxa"/>
          </w:tcPr>
          <w:p w14:paraId="4A63FD01" w14:textId="77777777" w:rsidR="000A0F06" w:rsidRDefault="0088160E">
            <w:r>
              <w:t>ROE</w:t>
            </w:r>
          </w:p>
        </w:tc>
        <w:tc>
          <w:tcPr>
            <w:tcW w:w="1510" w:type="dxa"/>
          </w:tcPr>
          <w:p w14:paraId="4A63FD02" w14:textId="77777777" w:rsidR="000A0F06" w:rsidRDefault="0088160E">
            <w:r>
              <w:t>8,40%</w:t>
            </w:r>
          </w:p>
        </w:tc>
        <w:tc>
          <w:tcPr>
            <w:tcW w:w="1510" w:type="dxa"/>
          </w:tcPr>
          <w:p w14:paraId="4A63FD03" w14:textId="77777777" w:rsidR="000A0F06" w:rsidRDefault="0088160E">
            <w:r>
              <w:t>6,83%</w:t>
            </w:r>
          </w:p>
        </w:tc>
        <w:tc>
          <w:tcPr>
            <w:tcW w:w="1510" w:type="dxa"/>
          </w:tcPr>
          <w:p w14:paraId="4A63FD04" w14:textId="77777777" w:rsidR="000A0F06" w:rsidRDefault="0088160E">
            <w:r>
              <w:t>1,95%</w:t>
            </w:r>
          </w:p>
        </w:tc>
        <w:tc>
          <w:tcPr>
            <w:tcW w:w="1511" w:type="dxa"/>
          </w:tcPr>
          <w:p w14:paraId="4A63FD05" w14:textId="77777777" w:rsidR="000A0F06" w:rsidRDefault="0088160E">
            <w:r>
              <w:t>13,08%</w:t>
            </w:r>
          </w:p>
        </w:tc>
      </w:tr>
      <w:tr w:rsidR="000A0F06" w14:paraId="4A63FD0C" w14:textId="77777777">
        <w:tc>
          <w:tcPr>
            <w:tcW w:w="1510" w:type="dxa"/>
          </w:tcPr>
          <w:p w14:paraId="4A63FD07" w14:textId="77777777" w:rsidR="000A0F06" w:rsidRDefault="0088160E">
            <w:r>
              <w:t>K/W ratio</w:t>
            </w:r>
          </w:p>
        </w:tc>
        <w:tc>
          <w:tcPr>
            <w:tcW w:w="1510" w:type="dxa"/>
          </w:tcPr>
          <w:p w14:paraId="4A63FD08" w14:textId="77777777" w:rsidR="000A0F06" w:rsidRDefault="0088160E">
            <w:r>
              <w:t>24,18</w:t>
            </w:r>
          </w:p>
        </w:tc>
        <w:tc>
          <w:tcPr>
            <w:tcW w:w="1510" w:type="dxa"/>
          </w:tcPr>
          <w:p w14:paraId="4A63FD09" w14:textId="77777777" w:rsidR="000A0F06" w:rsidRDefault="0088160E">
            <w:r>
              <w:t>24,28</w:t>
            </w:r>
          </w:p>
        </w:tc>
        <w:tc>
          <w:tcPr>
            <w:tcW w:w="1510" w:type="dxa"/>
          </w:tcPr>
          <w:p w14:paraId="4A63FD0A" w14:textId="77777777" w:rsidR="000A0F06" w:rsidRDefault="0088160E">
            <w:r>
              <w:t>-</w:t>
            </w:r>
          </w:p>
        </w:tc>
        <w:tc>
          <w:tcPr>
            <w:tcW w:w="1511" w:type="dxa"/>
          </w:tcPr>
          <w:p w14:paraId="4A63FD0B" w14:textId="77777777" w:rsidR="000A0F06" w:rsidRDefault="0088160E">
            <w:r>
              <w:t>17,06</w:t>
            </w:r>
          </w:p>
        </w:tc>
      </w:tr>
      <w:tr w:rsidR="000A0F06" w14:paraId="4A63FD12" w14:textId="77777777">
        <w:tc>
          <w:tcPr>
            <w:tcW w:w="1510" w:type="dxa"/>
          </w:tcPr>
          <w:p w14:paraId="4A63FD0D" w14:textId="77777777" w:rsidR="000A0F06" w:rsidRDefault="0088160E">
            <w:r>
              <w:t>EV/EBITDA</w:t>
            </w:r>
          </w:p>
        </w:tc>
        <w:tc>
          <w:tcPr>
            <w:tcW w:w="1510" w:type="dxa"/>
          </w:tcPr>
          <w:p w14:paraId="4A63FD0E" w14:textId="77777777" w:rsidR="000A0F06" w:rsidRDefault="0088160E">
            <w:r>
              <w:t>14,68</w:t>
            </w:r>
          </w:p>
        </w:tc>
        <w:tc>
          <w:tcPr>
            <w:tcW w:w="1510" w:type="dxa"/>
          </w:tcPr>
          <w:p w14:paraId="4A63FD0F" w14:textId="77777777" w:rsidR="000A0F06" w:rsidRDefault="0088160E">
            <w:r>
              <w:t>14,97</w:t>
            </w:r>
          </w:p>
        </w:tc>
        <w:tc>
          <w:tcPr>
            <w:tcW w:w="1510" w:type="dxa"/>
          </w:tcPr>
          <w:p w14:paraId="4A63FD10" w14:textId="77777777" w:rsidR="000A0F06" w:rsidRDefault="0088160E">
            <w:r>
              <w:t>51,10</w:t>
            </w:r>
          </w:p>
        </w:tc>
        <w:tc>
          <w:tcPr>
            <w:tcW w:w="1511" w:type="dxa"/>
          </w:tcPr>
          <w:p w14:paraId="4A63FD11" w14:textId="77777777" w:rsidR="000A0F06" w:rsidRDefault="0088160E">
            <w:r>
              <w:t>20,06</w:t>
            </w:r>
          </w:p>
        </w:tc>
      </w:tr>
    </w:tbl>
    <w:p w14:paraId="4A63FD13" w14:textId="77777777" w:rsidR="000A0F06" w:rsidRDefault="000A0F06"/>
    <w:p w14:paraId="4A63FD14" w14:textId="77777777" w:rsidR="000A0F06" w:rsidRDefault="000A0F06"/>
    <w:p w14:paraId="4A63FD15" w14:textId="77777777" w:rsidR="000A0F06" w:rsidRDefault="000A0F06"/>
    <w:p w14:paraId="4A63FD16" w14:textId="77777777" w:rsidR="000A0F06" w:rsidRDefault="000A0F06"/>
    <w:p w14:paraId="4A63FD17" w14:textId="77777777" w:rsidR="000A0F06" w:rsidRDefault="0088160E">
      <w:pPr>
        <w:keepNext/>
        <w:keepLines/>
        <w:pBdr>
          <w:top w:val="nil"/>
          <w:left w:val="nil"/>
          <w:bottom w:val="nil"/>
          <w:right w:val="nil"/>
          <w:between w:val="nil"/>
        </w:pBdr>
        <w:spacing w:before="240" w:after="0"/>
        <w:rPr>
          <w:color w:val="004D22"/>
          <w:sz w:val="32"/>
          <w:szCs w:val="32"/>
        </w:rPr>
      </w:pPr>
      <w:bookmarkStart w:id="0" w:name="_heading=h.gjdgxs" w:colFirst="0" w:colLast="0"/>
      <w:bookmarkEnd w:id="0"/>
      <w:proofErr w:type="spellStart"/>
      <w:r>
        <w:rPr>
          <w:color w:val="004D22"/>
          <w:sz w:val="32"/>
          <w:szCs w:val="32"/>
        </w:rPr>
        <w:t>Ownership</w:t>
      </w:r>
      <w:proofErr w:type="spellEnd"/>
      <w:r>
        <w:rPr>
          <w:color w:val="004D22"/>
          <w:sz w:val="32"/>
          <w:szCs w:val="32"/>
        </w:rPr>
        <w:t>:</w:t>
      </w:r>
    </w:p>
    <w:p w14:paraId="4A63FD18" w14:textId="77777777" w:rsidR="000A0F06" w:rsidRDefault="000A0F06"/>
    <w:p w14:paraId="4A63FD19" w14:textId="77777777" w:rsidR="000A0F06" w:rsidRDefault="0088160E">
      <w:r>
        <w:t xml:space="preserve">Met betrekking tot aandeelhouderschap kunnen we zeggen dat 53,9% van het </w:t>
      </w:r>
      <w:proofErr w:type="spellStart"/>
      <w:r>
        <w:t>ownership</w:t>
      </w:r>
      <w:proofErr w:type="spellEnd"/>
      <w:r>
        <w:t xml:space="preserve"> bestaat uit insider </w:t>
      </w:r>
      <w:proofErr w:type="spellStart"/>
      <w:r>
        <w:t>ownership</w:t>
      </w:r>
      <w:proofErr w:type="spellEnd"/>
      <w:r>
        <w:t xml:space="preserve">. </w:t>
      </w:r>
    </w:p>
    <w:p w14:paraId="4A63FD1A" w14:textId="77777777" w:rsidR="000A0F06" w:rsidRDefault="0088160E">
      <w:r>
        <w:rPr>
          <w:noProof/>
        </w:rPr>
        <w:lastRenderedPageBreak/>
        <w:drawing>
          <wp:inline distT="114300" distB="114300" distL="114300" distR="114300" wp14:anchorId="4A63FD41" wp14:editId="4A63FD42">
            <wp:extent cx="5760410" cy="2552700"/>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760410" cy="2552700"/>
                    </a:xfrm>
                    <a:prstGeom prst="rect">
                      <a:avLst/>
                    </a:prstGeom>
                    <a:ln/>
                  </pic:spPr>
                </pic:pic>
              </a:graphicData>
            </a:graphic>
          </wp:inline>
        </w:drawing>
      </w:r>
    </w:p>
    <w:p w14:paraId="4A63FD1B" w14:textId="77777777" w:rsidR="000A0F06" w:rsidRDefault="0088160E">
      <w:pPr>
        <w:keepNext/>
        <w:keepLines/>
        <w:spacing w:before="240" w:after="0"/>
      </w:pPr>
      <w:r>
        <w:rPr>
          <w:color w:val="004D22"/>
          <w:sz w:val="32"/>
          <w:szCs w:val="32"/>
        </w:rPr>
        <w:t>Groeimogelijkheden:</w:t>
      </w:r>
    </w:p>
    <w:p w14:paraId="4A63FD1C" w14:textId="77777777" w:rsidR="000A0F06" w:rsidRDefault="0088160E">
      <w:pPr>
        <w:rPr>
          <w:b/>
        </w:rPr>
      </w:pPr>
      <w:r>
        <w:rPr>
          <w:b/>
        </w:rPr>
        <w:t xml:space="preserve">Hard </w:t>
      </w:r>
      <w:proofErr w:type="spellStart"/>
      <w:r>
        <w:rPr>
          <w:b/>
        </w:rPr>
        <w:t>Seltzer</w:t>
      </w:r>
      <w:proofErr w:type="spellEnd"/>
      <w:r>
        <w:rPr>
          <w:b/>
        </w:rPr>
        <w:t xml:space="preserve"> </w:t>
      </w:r>
    </w:p>
    <w:p w14:paraId="4A63FD1D" w14:textId="77777777" w:rsidR="000A0F06" w:rsidRDefault="0088160E">
      <w:r>
        <w:t xml:space="preserve">Ab </w:t>
      </w:r>
      <w:proofErr w:type="spellStart"/>
      <w:r>
        <w:t>Inbev</w:t>
      </w:r>
      <w:proofErr w:type="spellEnd"/>
      <w:r>
        <w:t xml:space="preserve"> bezit niet enkel heel wat biermerken maar is ook eigenaar van één van de grootste Hard </w:t>
      </w:r>
      <w:proofErr w:type="spellStart"/>
      <w:r>
        <w:t>Seltzer</w:t>
      </w:r>
      <w:proofErr w:type="spellEnd"/>
      <w:r>
        <w:t xml:space="preserve"> merken in de wereld. Hard-</w:t>
      </w:r>
      <w:proofErr w:type="spellStart"/>
      <w:r>
        <w:t>Seltzer</w:t>
      </w:r>
      <w:proofErr w:type="spellEnd"/>
      <w:r>
        <w:t xml:space="preserve"> is een licht-alcoholische drank bestaande uit bruiswater. Hard </w:t>
      </w:r>
      <w:proofErr w:type="spellStart"/>
      <w:r>
        <w:t>Seltzer</w:t>
      </w:r>
      <w:proofErr w:type="spellEnd"/>
      <w:r>
        <w:t xml:space="preserve"> is een dranken categorie die aan enorme populariteit wint, specifiek in Amerika. Dit heeft ook te maken omwille van het feit dat Amerika een interessanter klimaat is voor de dranken categorie. Het wordt namelijk aanzien als en bier en is dus ook te verkrijgen in supermarkten in Amerika. Echter in Europa i</w:t>
      </w:r>
      <w:r>
        <w:t xml:space="preserve">s de accijnswetgeving een stuk minder interessant voor deze drank. </w:t>
      </w:r>
      <w:r>
        <w:rPr>
          <w:noProof/>
        </w:rPr>
        <w:drawing>
          <wp:anchor distT="114300" distB="114300" distL="114300" distR="114300" simplePos="0" relativeHeight="251658240" behindDoc="0" locked="0" layoutInCell="1" hidden="0" allowOverlap="1" wp14:anchorId="4A63FD43" wp14:editId="4A63FD44">
            <wp:simplePos x="0" y="0"/>
            <wp:positionH relativeFrom="column">
              <wp:posOffset>-1106</wp:posOffset>
            </wp:positionH>
            <wp:positionV relativeFrom="paragraph">
              <wp:posOffset>838200</wp:posOffset>
            </wp:positionV>
            <wp:extent cx="5760410" cy="3009900"/>
            <wp:effectExtent l="0" t="0" r="0" b="0"/>
            <wp:wrapSquare wrapText="bothSides" distT="114300" distB="114300" distL="114300" distR="114300"/>
            <wp:docPr id="2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760410" cy="3009900"/>
                    </a:xfrm>
                    <a:prstGeom prst="rect">
                      <a:avLst/>
                    </a:prstGeom>
                    <a:ln/>
                  </pic:spPr>
                </pic:pic>
              </a:graphicData>
            </a:graphic>
          </wp:anchor>
        </w:drawing>
      </w:r>
    </w:p>
    <w:p w14:paraId="4A63FD1E" w14:textId="77777777" w:rsidR="000A0F06" w:rsidRDefault="0088160E">
      <w:r>
        <w:lastRenderedPageBreak/>
        <w:t xml:space="preserve">Wat echter wel de laatste maanden in het nieuws ook verschijnt is dat de Hard </w:t>
      </w:r>
      <w:proofErr w:type="spellStart"/>
      <w:r>
        <w:t>Seltzer</w:t>
      </w:r>
      <w:proofErr w:type="spellEnd"/>
      <w:r>
        <w:t xml:space="preserve"> markt aan het plafonneren is. </w:t>
      </w:r>
    </w:p>
    <w:p w14:paraId="4A63FD1F" w14:textId="77777777" w:rsidR="000A0F06" w:rsidRDefault="0088160E">
      <w:r>
        <w:t xml:space="preserve">AB </w:t>
      </w:r>
      <w:proofErr w:type="spellStart"/>
      <w:r>
        <w:t>Inbev</w:t>
      </w:r>
      <w:proofErr w:type="spellEnd"/>
      <w:r>
        <w:t xml:space="preserve"> hun ‘</w:t>
      </w:r>
      <w:proofErr w:type="spellStart"/>
      <w:r>
        <w:t>beyond</w:t>
      </w:r>
      <w:proofErr w:type="spellEnd"/>
      <w:r>
        <w:t xml:space="preserve">’ bier portfolio, bestaande uit hard </w:t>
      </w:r>
      <w:proofErr w:type="spellStart"/>
      <w:r>
        <w:t>seltzer</w:t>
      </w:r>
      <w:proofErr w:type="spellEnd"/>
      <w:r>
        <w:t>, ready-</w:t>
      </w:r>
      <w:proofErr w:type="spellStart"/>
      <w:r>
        <w:t>to</w:t>
      </w:r>
      <w:proofErr w:type="spellEnd"/>
      <w:r>
        <w:t xml:space="preserve">-drink (RTD) cocktails, wijn en spirits, heeft meer dan 1,5 miljard USD in omzet behaald en is gegroeid met dubbele cijfers in 2020. De brouwer hun globale </w:t>
      </w:r>
      <w:proofErr w:type="spellStart"/>
      <w:r>
        <w:t>portfeuille</w:t>
      </w:r>
      <w:proofErr w:type="spellEnd"/>
      <w:r>
        <w:t xml:space="preserve"> van hard </w:t>
      </w:r>
      <w:proofErr w:type="spellStart"/>
      <w:r>
        <w:t>seltzers</w:t>
      </w:r>
      <w:proofErr w:type="spellEnd"/>
      <w:r>
        <w:t xml:space="preserve">, wat dubbel zo snel groeide als de industrie van 2019 , bestaat uit </w:t>
      </w:r>
      <w:proofErr w:type="spellStart"/>
      <w:r>
        <w:t>Include</w:t>
      </w:r>
      <w:proofErr w:type="spellEnd"/>
      <w:r>
        <w:t xml:space="preserve"> Bud Light </w:t>
      </w:r>
      <w:proofErr w:type="spellStart"/>
      <w:r>
        <w:t>Seltzer</w:t>
      </w:r>
      <w:proofErr w:type="spellEnd"/>
      <w:r>
        <w:t xml:space="preserve">, </w:t>
      </w:r>
      <w:proofErr w:type="spellStart"/>
      <w:r>
        <w:t>Natty</w:t>
      </w:r>
      <w:proofErr w:type="spellEnd"/>
      <w:r>
        <w:t xml:space="preserve"> Light </w:t>
      </w:r>
      <w:proofErr w:type="spellStart"/>
      <w:r>
        <w:t>Seltzer</w:t>
      </w:r>
      <w:proofErr w:type="spellEnd"/>
      <w:r>
        <w:t xml:space="preserve">, Bon &amp; </w:t>
      </w:r>
      <w:proofErr w:type="spellStart"/>
      <w:r>
        <w:t>Viv</w:t>
      </w:r>
      <w:proofErr w:type="spellEnd"/>
      <w:r>
        <w:t xml:space="preserve">, </w:t>
      </w:r>
      <w:proofErr w:type="spellStart"/>
      <w:r>
        <w:t>Social</w:t>
      </w:r>
      <w:proofErr w:type="spellEnd"/>
      <w:r>
        <w:t xml:space="preserve"> Club, </w:t>
      </w:r>
      <w:proofErr w:type="spellStart"/>
      <w:r>
        <w:t>Cacti</w:t>
      </w:r>
      <w:proofErr w:type="spellEnd"/>
      <w:r>
        <w:t xml:space="preserve"> en </w:t>
      </w:r>
      <w:proofErr w:type="spellStart"/>
      <w:r>
        <w:t>Mike’s</w:t>
      </w:r>
      <w:proofErr w:type="spellEnd"/>
      <w:r>
        <w:t xml:space="preserve"> Hard </w:t>
      </w:r>
      <w:proofErr w:type="spellStart"/>
      <w:r>
        <w:t>Seltzer</w:t>
      </w:r>
      <w:proofErr w:type="spellEnd"/>
      <w:r>
        <w:t xml:space="preserve">.  </w:t>
      </w:r>
    </w:p>
    <w:p w14:paraId="4A63FD20" w14:textId="77777777" w:rsidR="000A0F06" w:rsidRDefault="0088160E">
      <w:r>
        <w:t xml:space="preserve">De markt wordt verwacht jaarlijks te groeien met 16,92%. Vanuit globaal perspectief wordt de meeste omzet gegenereerd in de Verenigde staten. </w:t>
      </w:r>
    </w:p>
    <w:p w14:paraId="4A63FD21" w14:textId="77777777" w:rsidR="000A0F06" w:rsidRDefault="0088160E">
      <w:r>
        <w:rPr>
          <w:noProof/>
        </w:rPr>
        <w:drawing>
          <wp:anchor distT="114300" distB="114300" distL="114300" distR="114300" simplePos="0" relativeHeight="251659264" behindDoc="0" locked="0" layoutInCell="1" hidden="0" allowOverlap="1" wp14:anchorId="4A63FD45" wp14:editId="4A63FD46">
            <wp:simplePos x="0" y="0"/>
            <wp:positionH relativeFrom="column">
              <wp:posOffset>3533775</wp:posOffset>
            </wp:positionH>
            <wp:positionV relativeFrom="paragraph">
              <wp:posOffset>380623</wp:posOffset>
            </wp:positionV>
            <wp:extent cx="2619375" cy="2543175"/>
            <wp:effectExtent l="0" t="0" r="0" b="0"/>
            <wp:wrapSquare wrapText="bothSides" distT="114300" distB="114300" distL="114300" distR="11430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2619375" cy="2543175"/>
                    </a:xfrm>
                    <a:prstGeom prst="rect">
                      <a:avLst/>
                    </a:prstGeom>
                    <a:ln/>
                  </pic:spPr>
                </pic:pic>
              </a:graphicData>
            </a:graphic>
          </wp:anchor>
        </w:drawing>
      </w:r>
    </w:p>
    <w:p w14:paraId="4A63FD22" w14:textId="77777777" w:rsidR="000A0F06" w:rsidRDefault="0088160E">
      <w:pPr>
        <w:rPr>
          <w:b/>
        </w:rPr>
      </w:pPr>
      <w:r>
        <w:rPr>
          <w:b/>
        </w:rPr>
        <w:t>Schuldafbouw</w:t>
      </w:r>
    </w:p>
    <w:p w14:paraId="4A63FD23" w14:textId="77777777" w:rsidR="000A0F06" w:rsidRDefault="0088160E">
      <w:r>
        <w:t xml:space="preserve">Na de overname van SAP Miller in 2016 die ging om een enorme berg geld is één van de prioriteiten van AB </w:t>
      </w:r>
      <w:proofErr w:type="spellStart"/>
      <w:r>
        <w:t>Inbev</w:t>
      </w:r>
      <w:proofErr w:type="spellEnd"/>
      <w:r>
        <w:t xml:space="preserve"> om hun schuld verder af te bouwen. Daarom blijft het bedrijf proactief bezig met het risico van hun balans te verminderen en de schuldpositie op hun balans te verlagen.</w:t>
      </w:r>
    </w:p>
    <w:p w14:paraId="4A63FD24" w14:textId="77777777" w:rsidR="000A0F06" w:rsidRDefault="0088160E">
      <w:proofErr w:type="spellStart"/>
      <w:r>
        <w:t>Nettoschuld</w:t>
      </w:r>
      <w:proofErr w:type="spellEnd"/>
      <w:r>
        <w:t xml:space="preserve"> positie ten opzichte van EBITDA is gezakt van 3.96x voor de 12-maand periode </w:t>
      </w:r>
      <w:proofErr w:type="spellStart"/>
      <w:r>
        <w:t>geïndigd</w:t>
      </w:r>
      <w:proofErr w:type="spellEnd"/>
      <w:r>
        <w:t xml:space="preserve"> in 2021 naar 3.51x voor de 12-maand periode </w:t>
      </w:r>
      <w:proofErr w:type="spellStart"/>
      <w:r>
        <w:t>geïndigd</w:t>
      </w:r>
      <w:proofErr w:type="spellEnd"/>
      <w:r>
        <w:t xml:space="preserve"> in 2022. Ab </w:t>
      </w:r>
      <w:proofErr w:type="spellStart"/>
      <w:r>
        <w:t>Inbev</w:t>
      </w:r>
      <w:proofErr w:type="spellEnd"/>
      <w:r>
        <w:t xml:space="preserve"> heeft als doel een 2x </w:t>
      </w:r>
      <w:proofErr w:type="spellStart"/>
      <w:r>
        <w:t>nettoschuld</w:t>
      </w:r>
      <w:proofErr w:type="spellEnd"/>
      <w:r>
        <w:t xml:space="preserve"> positie en zal proactief hun schuldenportfolio managen.</w:t>
      </w:r>
    </w:p>
    <w:p w14:paraId="4A63FD25" w14:textId="77777777" w:rsidR="000A0F06" w:rsidRDefault="0088160E">
      <w:r>
        <w:t>Ook het rentevolatiliteitsrisico is beperkt, aangezien 95% van de obligatieportefeuille een coupon met vaste rente heeft, met een couponrente vóór belastingen van momenteel ongeveer 4%.</w:t>
      </w:r>
    </w:p>
    <w:p w14:paraId="4A63FD26" w14:textId="77777777" w:rsidR="000A0F06" w:rsidRDefault="000A0F06"/>
    <w:p w14:paraId="4A63FD27" w14:textId="77777777" w:rsidR="000A0F06" w:rsidRDefault="000A0F06"/>
    <w:p w14:paraId="4A63FD28" w14:textId="77777777" w:rsidR="000A0F06" w:rsidRDefault="0088160E">
      <w:pPr>
        <w:keepNext/>
        <w:keepLines/>
        <w:pBdr>
          <w:top w:val="nil"/>
          <w:left w:val="nil"/>
          <w:bottom w:val="nil"/>
          <w:right w:val="nil"/>
          <w:between w:val="nil"/>
        </w:pBdr>
        <w:spacing w:before="240" w:after="0"/>
      </w:pPr>
      <w:r>
        <w:rPr>
          <w:color w:val="004D22"/>
          <w:sz w:val="32"/>
          <w:szCs w:val="32"/>
        </w:rPr>
        <w:lastRenderedPageBreak/>
        <w:t>Koersverloop</w:t>
      </w:r>
    </w:p>
    <w:p w14:paraId="4A63FD29" w14:textId="77777777" w:rsidR="000A0F06" w:rsidRDefault="0088160E">
      <w:r>
        <w:rPr>
          <w:noProof/>
        </w:rPr>
        <w:drawing>
          <wp:inline distT="114300" distB="114300" distL="114300" distR="114300" wp14:anchorId="4A63FD47" wp14:editId="4A63FD48">
            <wp:extent cx="4819968" cy="3182709"/>
            <wp:effectExtent l="0" t="0" r="0" b="0"/>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l="8672" t="25154" r="39250" b="13695"/>
                    <a:stretch>
                      <a:fillRect/>
                    </a:stretch>
                  </pic:blipFill>
                  <pic:spPr>
                    <a:xfrm>
                      <a:off x="0" y="0"/>
                      <a:ext cx="4819968" cy="3182709"/>
                    </a:xfrm>
                    <a:prstGeom prst="rect">
                      <a:avLst/>
                    </a:prstGeom>
                    <a:ln/>
                  </pic:spPr>
                </pic:pic>
              </a:graphicData>
            </a:graphic>
          </wp:inline>
        </w:drawing>
      </w:r>
    </w:p>
    <w:p w14:paraId="4A63FD2A" w14:textId="77777777" w:rsidR="000A0F06" w:rsidRDefault="0088160E">
      <w:r>
        <w:rPr>
          <w:noProof/>
        </w:rPr>
        <w:drawing>
          <wp:inline distT="114300" distB="114300" distL="114300" distR="114300" wp14:anchorId="4A63FD49" wp14:editId="4A63FD4A">
            <wp:extent cx="4858068" cy="3213330"/>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l="8342" t="24440" r="38920" b="13495"/>
                    <a:stretch>
                      <a:fillRect/>
                    </a:stretch>
                  </pic:blipFill>
                  <pic:spPr>
                    <a:xfrm>
                      <a:off x="0" y="0"/>
                      <a:ext cx="4858068" cy="3213330"/>
                    </a:xfrm>
                    <a:prstGeom prst="rect">
                      <a:avLst/>
                    </a:prstGeom>
                    <a:ln/>
                  </pic:spPr>
                </pic:pic>
              </a:graphicData>
            </a:graphic>
          </wp:inline>
        </w:drawing>
      </w:r>
    </w:p>
    <w:p w14:paraId="4A63FD2B" w14:textId="77777777" w:rsidR="000A0F06" w:rsidRDefault="000A0F06"/>
    <w:p w14:paraId="4A63FD2C" w14:textId="77777777" w:rsidR="000A0F06" w:rsidRDefault="000A0F06"/>
    <w:p w14:paraId="4A63FD2D" w14:textId="77777777" w:rsidR="000A0F06" w:rsidRDefault="000A0F06"/>
    <w:p w14:paraId="4A63FD2E" w14:textId="77777777" w:rsidR="000A0F06" w:rsidRDefault="000A0F06"/>
    <w:p w14:paraId="4A63FD2F" w14:textId="77777777" w:rsidR="000A0F06" w:rsidRDefault="0088160E">
      <w:pPr>
        <w:keepNext/>
        <w:keepLines/>
        <w:pBdr>
          <w:top w:val="nil"/>
          <w:left w:val="nil"/>
          <w:bottom w:val="nil"/>
          <w:right w:val="nil"/>
          <w:between w:val="nil"/>
        </w:pBdr>
        <w:spacing w:before="240" w:after="0"/>
        <w:rPr>
          <w:color w:val="2F5496"/>
          <w:sz w:val="32"/>
          <w:szCs w:val="32"/>
        </w:rPr>
      </w:pPr>
      <w:r>
        <w:rPr>
          <w:color w:val="004D22"/>
          <w:sz w:val="32"/>
          <w:szCs w:val="32"/>
        </w:rPr>
        <w:lastRenderedPageBreak/>
        <w:t>Conclusie</w:t>
      </w:r>
      <w:r>
        <w:rPr>
          <w:color w:val="2F5496"/>
          <w:sz w:val="32"/>
          <w:szCs w:val="32"/>
        </w:rPr>
        <w:t>:</w:t>
      </w:r>
    </w:p>
    <w:p w14:paraId="4A63FD30" w14:textId="77777777" w:rsidR="000A0F06" w:rsidRDefault="000A0F06">
      <w:pPr>
        <w:pBdr>
          <w:top w:val="nil"/>
          <w:left w:val="nil"/>
          <w:bottom w:val="nil"/>
          <w:right w:val="nil"/>
          <w:between w:val="nil"/>
        </w:pBdr>
      </w:pPr>
    </w:p>
    <w:p w14:paraId="4A63FD31" w14:textId="77777777" w:rsidR="000A0F06" w:rsidRDefault="0088160E">
      <w:pPr>
        <w:pBdr>
          <w:top w:val="nil"/>
          <w:left w:val="nil"/>
          <w:bottom w:val="nil"/>
          <w:right w:val="nil"/>
          <w:between w:val="nil"/>
        </w:pBdr>
      </w:pPr>
      <w:r>
        <w:t xml:space="preserve">Sinds 2016 heeft het aandeel van AB </w:t>
      </w:r>
      <w:proofErr w:type="spellStart"/>
      <w:r>
        <w:t>Inbev</w:t>
      </w:r>
      <w:proofErr w:type="spellEnd"/>
      <w:r>
        <w:t xml:space="preserve"> flink geleden onder de overname van SAP Miller. Toch heeft AB </w:t>
      </w:r>
      <w:proofErr w:type="spellStart"/>
      <w:r>
        <w:t>Inbev</w:t>
      </w:r>
      <w:proofErr w:type="spellEnd"/>
      <w:r>
        <w:t xml:space="preserve"> de afgelopen jaren hun schuld sneller afgebouwd dan nodig was. Onlangs is het dividend ook verhoogd van €0,50 naar €0,75 per aandeel. Bovendien zien we groeimogelijkheden in opkomende markten en in markten zoals hard </w:t>
      </w:r>
      <w:proofErr w:type="spellStart"/>
      <w:r>
        <w:t>seltzers</w:t>
      </w:r>
      <w:proofErr w:type="spellEnd"/>
      <w:r>
        <w:t>, sterke dranken, wijn en non-alcoholische dranken. Al deze factoren hebben ons overtuigd om een positief aankoopvoorstel te doen. We stellen concreet voor om 20 aandelen te kopen tegen de marktprijs.</w:t>
      </w:r>
    </w:p>
    <w:p w14:paraId="4A63FD32" w14:textId="77777777" w:rsidR="000A0F06" w:rsidRDefault="000A0F06">
      <w:pPr>
        <w:pBdr>
          <w:top w:val="nil"/>
          <w:left w:val="nil"/>
          <w:bottom w:val="nil"/>
          <w:right w:val="nil"/>
          <w:between w:val="nil"/>
        </w:pBdr>
      </w:pPr>
    </w:p>
    <w:p w14:paraId="4A63FD33" w14:textId="77777777" w:rsidR="000A0F06" w:rsidRDefault="000A0F06"/>
    <w:p w14:paraId="4A63FD34" w14:textId="77777777" w:rsidR="000A0F06" w:rsidRDefault="000A0F06"/>
    <w:p w14:paraId="4A63FD35" w14:textId="77777777" w:rsidR="000A0F06" w:rsidRDefault="000A0F06"/>
    <w:p w14:paraId="4A63FD36" w14:textId="77777777" w:rsidR="000A0F06" w:rsidRDefault="000A0F06"/>
    <w:p w14:paraId="4A63FD37" w14:textId="77777777" w:rsidR="000A0F06" w:rsidRDefault="000A0F06"/>
    <w:p w14:paraId="4A63FD38" w14:textId="77777777" w:rsidR="000A0F06" w:rsidRDefault="000A0F06"/>
    <w:p w14:paraId="4A63FD39" w14:textId="77777777" w:rsidR="000A0F06" w:rsidRDefault="000A0F06"/>
    <w:p w14:paraId="4A63FD3A" w14:textId="77777777" w:rsidR="000A0F06" w:rsidRDefault="000A0F06"/>
    <w:p w14:paraId="4A63FD3B" w14:textId="77777777" w:rsidR="000A0F06" w:rsidRDefault="000A0F06"/>
    <w:p w14:paraId="4A63FD3C" w14:textId="77777777" w:rsidR="000A0F06" w:rsidRDefault="000A0F06"/>
    <w:p w14:paraId="4A63FD3D" w14:textId="77777777" w:rsidR="000A0F06" w:rsidRDefault="000A0F06"/>
    <w:p w14:paraId="4A63FD3E" w14:textId="77777777" w:rsidR="000A0F06" w:rsidRDefault="0088160E">
      <w:r>
        <w:t>Dit rapport is gemaakt door de vooraan vermelde leden van de VEK Investment Club met de bedoeling een beursgenoteerd bedrijf grondig te analyseren. Het bedrijf werd uiteindelijk ook gepresenteerd voor alle andere leden en een professionele analist. De VEK Investment Club (VIC) is een onderdeel van de Vlaamse Economische Kring, de facultaire studentenvereniging voor economiestudenten aan de Universiteit Gent. De VIC wil zoveel mogelijk studenten informeren over al de facetten van beleggen en de financiële ma</w:t>
      </w:r>
      <w:r>
        <w:t xml:space="preserve">rkten. Dit doen we aan de hand van gastlezingen, workshops, wedstrijden en een beleggingsclub. In die beleggingsclub leren een 100-tal studenten aandelen analyseren en beheren ze samen een aandelenportefeuille. Dit rapport is geen beleggingsadvies. De auteurs, de VEK Investment Club en de Vlaamse Economische Kring zijn niet verantwoordelijk voor eventuele schade geleden door handel in financiële instrumenten op basis van dit rapport. </w:t>
      </w:r>
    </w:p>
    <w:sectPr w:rsidR="000A0F06">
      <w:headerReference w:type="default" r:id="rId17"/>
      <w:footerReference w:type="default" r:id="rId18"/>
      <w:pgSz w:w="11906" w:h="16838"/>
      <w:pgMar w:top="1417" w:right="1417" w:bottom="1417" w:left="1417"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63FD57" w14:textId="77777777" w:rsidR="0088160E" w:rsidRDefault="0088160E">
      <w:pPr>
        <w:spacing w:after="0" w:line="240" w:lineRule="auto"/>
      </w:pPr>
      <w:r>
        <w:separator/>
      </w:r>
    </w:p>
  </w:endnote>
  <w:endnote w:type="continuationSeparator" w:id="0">
    <w:p w14:paraId="4A63FD59" w14:textId="77777777" w:rsidR="0088160E" w:rsidRDefault="008816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63FD52" w14:textId="77777777" w:rsidR="000A0F06" w:rsidRDefault="0088160E">
    <w:pPr>
      <w:pBdr>
        <w:top w:val="nil"/>
        <w:left w:val="nil"/>
        <w:bottom w:val="nil"/>
        <w:right w:val="nil"/>
        <w:between w:val="nil"/>
      </w:pBdr>
      <w:tabs>
        <w:tab w:val="center" w:pos="4536"/>
        <w:tab w:val="right" w:pos="9072"/>
      </w:tabs>
      <w:spacing w:after="0" w:line="240" w:lineRule="auto"/>
    </w:pPr>
    <w:r>
      <w:rPr>
        <w:color w:val="000000"/>
      </w:rPr>
      <w:t>VIC</w:t>
    </w:r>
    <w:r>
      <w:t xml:space="preserve"> voorstel Groep Consumer </w:t>
    </w:r>
    <w:proofErr w:type="spellStart"/>
    <w:r>
      <w:t>Cyclical</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63FD53" w14:textId="77777777" w:rsidR="0088160E" w:rsidRDefault="0088160E">
      <w:pPr>
        <w:spacing w:after="0" w:line="240" w:lineRule="auto"/>
      </w:pPr>
      <w:r>
        <w:separator/>
      </w:r>
    </w:p>
  </w:footnote>
  <w:footnote w:type="continuationSeparator" w:id="0">
    <w:p w14:paraId="4A63FD55" w14:textId="77777777" w:rsidR="0088160E" w:rsidRDefault="008816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63FD4B" w14:textId="77777777" w:rsidR="000A0F06" w:rsidRDefault="0088160E">
    <w:pPr>
      <w:pBdr>
        <w:top w:val="nil"/>
        <w:left w:val="nil"/>
        <w:bottom w:val="nil"/>
        <w:right w:val="nil"/>
        <w:between w:val="nil"/>
      </w:pBdr>
      <w:spacing w:after="0" w:line="240" w:lineRule="auto"/>
      <w:rPr>
        <w:rFonts w:ascii="Arial" w:eastAsia="Arial" w:hAnsi="Arial" w:cs="Arial"/>
        <w:color w:val="000000"/>
        <w:sz w:val="32"/>
        <w:szCs w:val="32"/>
      </w:rPr>
    </w:pPr>
    <w:r>
      <w:rPr>
        <w:noProof/>
      </w:rPr>
      <mc:AlternateContent>
        <mc:Choice Requires="wpg">
          <w:drawing>
            <wp:anchor distT="0" distB="0" distL="114300" distR="114300" simplePos="0" relativeHeight="251658240" behindDoc="0" locked="0" layoutInCell="1" hidden="0" allowOverlap="1" wp14:anchorId="4A63FD53" wp14:editId="4A63FD54">
              <wp:simplePos x="0" y="0"/>
              <wp:positionH relativeFrom="column">
                <wp:posOffset>4584700</wp:posOffset>
              </wp:positionH>
              <wp:positionV relativeFrom="paragraph">
                <wp:posOffset>-50799</wp:posOffset>
              </wp:positionV>
              <wp:extent cx="1642751" cy="765554"/>
              <wp:effectExtent l="0" t="0" r="0" b="0"/>
              <wp:wrapNone/>
              <wp:docPr id="15" name="Rechthoek 15"/>
              <wp:cNvGraphicFramePr/>
              <a:graphic xmlns:a="http://schemas.openxmlformats.org/drawingml/2006/main">
                <a:graphicData uri="http://schemas.microsoft.com/office/word/2010/wordprocessingShape">
                  <wps:wsp>
                    <wps:cNvSpPr/>
                    <wps:spPr>
                      <a:xfrm>
                        <a:off x="4216950" y="3331350"/>
                        <a:ext cx="1941000" cy="897300"/>
                      </a:xfrm>
                      <a:prstGeom prst="rect">
                        <a:avLst/>
                      </a:prstGeom>
                      <a:solidFill>
                        <a:schemeClr val="lt1"/>
                      </a:solidFill>
                      <a:ln>
                        <a:noFill/>
                      </a:ln>
                    </wps:spPr>
                    <wps:txbx>
                      <w:txbxContent>
                        <w:p w14:paraId="4A63FD59" w14:textId="77777777" w:rsidR="000A0F06" w:rsidRDefault="0088160E">
                          <w:pPr>
                            <w:spacing w:after="0" w:line="240" w:lineRule="auto"/>
                            <w:jc w:val="right"/>
                            <w:textDirection w:val="btLr"/>
                          </w:pPr>
                          <w:r>
                            <w:rPr>
                              <w:color w:val="000000"/>
                            </w:rPr>
                            <w:t>“</w:t>
                          </w:r>
                          <w:r>
                            <w:rPr>
                              <w:color w:val="000000"/>
                            </w:rPr>
                            <w:t xml:space="preserve">Groep Consumer </w:t>
                          </w:r>
                          <w:proofErr w:type="spellStart"/>
                          <w:r>
                            <w:rPr>
                              <w:color w:val="000000"/>
                            </w:rPr>
                            <w:t>Cyclical</w:t>
                          </w:r>
                          <w:proofErr w:type="spellEnd"/>
                          <w:r>
                            <w:rPr>
                              <w:color w:val="000000"/>
                            </w:rPr>
                            <w:t>”</w:t>
                          </w:r>
                        </w:p>
                        <w:p w14:paraId="4A63FD5A" w14:textId="77777777" w:rsidR="000A0F06" w:rsidRDefault="0088160E">
                          <w:pPr>
                            <w:spacing w:after="0" w:line="240" w:lineRule="auto"/>
                            <w:jc w:val="right"/>
                            <w:textDirection w:val="btLr"/>
                          </w:pPr>
                          <w:r>
                            <w:rPr>
                              <w:color w:val="000000"/>
                            </w:rPr>
                            <w:t>VEK Investment Club</w:t>
                          </w:r>
                        </w:p>
                        <w:p w14:paraId="4A63FD5B" w14:textId="77777777" w:rsidR="000A0F06" w:rsidRDefault="0088160E">
                          <w:pPr>
                            <w:spacing w:line="258" w:lineRule="auto"/>
                            <w:jc w:val="right"/>
                            <w:textDirection w:val="btLr"/>
                          </w:pPr>
                          <w:r>
                            <w:rPr>
                              <w:color w:val="000000"/>
                            </w:rPr>
                            <w:t>“22/03/2023”</w:t>
                          </w: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4584700</wp:posOffset>
              </wp:positionH>
              <wp:positionV relativeFrom="paragraph">
                <wp:posOffset>-50799</wp:posOffset>
              </wp:positionV>
              <wp:extent cx="1642751" cy="765554"/>
              <wp:effectExtent b="0" l="0" r="0" t="0"/>
              <wp:wrapNone/>
              <wp:docPr id="15"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642751" cy="765554"/>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4A63FD55" wp14:editId="4A63FD56">
              <wp:simplePos x="0" y="0"/>
              <wp:positionH relativeFrom="column">
                <wp:posOffset>1803400</wp:posOffset>
              </wp:positionH>
              <wp:positionV relativeFrom="paragraph">
                <wp:posOffset>-50799</wp:posOffset>
              </wp:positionV>
              <wp:extent cx="2326414" cy="1086931"/>
              <wp:effectExtent l="0" t="0" r="0" b="0"/>
              <wp:wrapNone/>
              <wp:docPr id="16" name="Rechthoek 16"/>
              <wp:cNvGraphicFramePr/>
              <a:graphic xmlns:a="http://schemas.openxmlformats.org/drawingml/2006/main">
                <a:graphicData uri="http://schemas.microsoft.com/office/word/2010/wordprocessingShape">
                  <wps:wsp>
                    <wps:cNvSpPr/>
                    <wps:spPr>
                      <a:xfrm>
                        <a:off x="4192318" y="3245888"/>
                        <a:ext cx="2307364" cy="1068224"/>
                      </a:xfrm>
                      <a:prstGeom prst="rect">
                        <a:avLst/>
                      </a:prstGeom>
                      <a:solidFill>
                        <a:schemeClr val="lt1"/>
                      </a:solidFill>
                      <a:ln>
                        <a:noFill/>
                      </a:ln>
                    </wps:spPr>
                    <wps:txbx>
                      <w:txbxContent>
                        <w:p w14:paraId="4A63FD5C" w14:textId="77777777" w:rsidR="000A0F06" w:rsidRDefault="0088160E">
                          <w:pPr>
                            <w:spacing w:after="0" w:line="240" w:lineRule="auto"/>
                            <w:jc w:val="center"/>
                            <w:textDirection w:val="btLr"/>
                          </w:pPr>
                          <w:r>
                            <w:rPr>
                              <w:rFonts w:ascii="Arial" w:eastAsia="Arial" w:hAnsi="Arial" w:cs="Arial"/>
                              <w:color w:val="000000"/>
                              <w:sz w:val="40"/>
                            </w:rPr>
                            <w:t>Analyse/voorstel</w:t>
                          </w:r>
                        </w:p>
                        <w:p w14:paraId="4A63FD5D" w14:textId="77777777" w:rsidR="000A0F06" w:rsidRDefault="0088160E">
                          <w:pPr>
                            <w:spacing w:line="258" w:lineRule="auto"/>
                            <w:jc w:val="center"/>
                            <w:textDirection w:val="btLr"/>
                          </w:pPr>
                          <w:r>
                            <w:rPr>
                              <w:color w:val="000000"/>
                            </w:rPr>
                            <w:t xml:space="preserve">“AB </w:t>
                          </w:r>
                          <w:proofErr w:type="spellStart"/>
                          <w:r>
                            <w:rPr>
                              <w:color w:val="000000"/>
                            </w:rPr>
                            <w:t>Inbev</w:t>
                          </w:r>
                          <w:proofErr w:type="spellEnd"/>
                          <w:r>
                            <w:rPr>
                              <w:color w:val="000000"/>
                            </w:rPr>
                            <w:t>”</w:t>
                          </w: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1803400</wp:posOffset>
              </wp:positionH>
              <wp:positionV relativeFrom="paragraph">
                <wp:posOffset>-50799</wp:posOffset>
              </wp:positionV>
              <wp:extent cx="2326414" cy="1086931"/>
              <wp:effectExtent b="0" l="0" r="0" t="0"/>
              <wp:wrapNone/>
              <wp:docPr id="16" name="image9.png"/>
              <a:graphic>
                <a:graphicData uri="http://schemas.openxmlformats.org/drawingml/2006/picture">
                  <pic:pic>
                    <pic:nvPicPr>
                      <pic:cNvPr id="0" name="image9.png"/>
                      <pic:cNvPicPr preferRelativeResize="0"/>
                    </pic:nvPicPr>
                    <pic:blipFill>
                      <a:blip r:embed="rId2"/>
                      <a:srcRect/>
                      <a:stretch>
                        <a:fillRect/>
                      </a:stretch>
                    </pic:blipFill>
                    <pic:spPr>
                      <a:xfrm>
                        <a:off x="0" y="0"/>
                        <a:ext cx="2326414" cy="1086931"/>
                      </a:xfrm>
                      <a:prstGeom prst="rect"/>
                      <a:ln/>
                    </pic:spPr>
                  </pic:pic>
                </a:graphicData>
              </a:graphic>
            </wp:anchor>
          </w:drawing>
        </mc:Fallback>
      </mc:AlternateContent>
    </w:r>
    <w:r>
      <w:rPr>
        <w:noProof/>
      </w:rPr>
      <w:drawing>
        <wp:anchor distT="0" distB="0" distL="114300" distR="114300" simplePos="0" relativeHeight="251660288" behindDoc="0" locked="0" layoutInCell="1" hidden="0" allowOverlap="1" wp14:anchorId="4A63FD57" wp14:editId="4A63FD58">
          <wp:simplePos x="0" y="0"/>
          <wp:positionH relativeFrom="column">
            <wp:posOffset>-612138</wp:posOffset>
          </wp:positionH>
          <wp:positionV relativeFrom="paragraph">
            <wp:posOffset>-234313</wp:posOffset>
          </wp:positionV>
          <wp:extent cx="1900555" cy="1441450"/>
          <wp:effectExtent l="0" t="0" r="0" b="0"/>
          <wp:wrapSquare wrapText="bothSides" distT="0" distB="0" distL="114300" distR="114300"/>
          <wp:docPr id="2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
                  <a:srcRect t="8056" b="10005"/>
                  <a:stretch>
                    <a:fillRect/>
                  </a:stretch>
                </pic:blipFill>
                <pic:spPr>
                  <a:xfrm>
                    <a:off x="0" y="0"/>
                    <a:ext cx="1900555" cy="1441450"/>
                  </a:xfrm>
                  <a:prstGeom prst="rect">
                    <a:avLst/>
                  </a:prstGeom>
                  <a:ln/>
                </pic:spPr>
              </pic:pic>
            </a:graphicData>
          </a:graphic>
        </wp:anchor>
      </w:drawing>
    </w:r>
  </w:p>
  <w:p w14:paraId="4A63FD4C" w14:textId="77777777" w:rsidR="000A0F06" w:rsidRDefault="0088160E">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Arial" w:eastAsia="Arial" w:hAnsi="Arial" w:cs="Arial"/>
        <w:color w:val="000000"/>
        <w:sz w:val="32"/>
        <w:szCs w:val="32"/>
      </w:rPr>
      <w:t xml:space="preserve">       </w:t>
    </w:r>
  </w:p>
  <w:p w14:paraId="4A63FD4D" w14:textId="77777777" w:rsidR="000A0F06" w:rsidRDefault="000A0F06">
    <w:pPr>
      <w:spacing w:after="0" w:line="240" w:lineRule="auto"/>
      <w:jc w:val="right"/>
      <w:rPr>
        <w:color w:val="000000"/>
      </w:rPr>
    </w:pPr>
  </w:p>
  <w:p w14:paraId="4A63FD4E" w14:textId="77777777" w:rsidR="000A0F06" w:rsidRDefault="000A0F06">
    <w:pPr>
      <w:spacing w:after="0" w:line="240" w:lineRule="auto"/>
      <w:jc w:val="right"/>
      <w:rPr>
        <w:color w:val="000000"/>
      </w:rPr>
    </w:pPr>
  </w:p>
  <w:p w14:paraId="4A63FD4F" w14:textId="77777777" w:rsidR="000A0F06" w:rsidRDefault="000A0F06">
    <w:pPr>
      <w:spacing w:after="0" w:line="240" w:lineRule="auto"/>
      <w:jc w:val="right"/>
      <w:rPr>
        <w:color w:val="000000"/>
      </w:rPr>
    </w:pPr>
  </w:p>
  <w:p w14:paraId="4A63FD50" w14:textId="77777777" w:rsidR="000A0F06" w:rsidRDefault="000A0F06">
    <w:pPr>
      <w:spacing w:after="0" w:line="240" w:lineRule="auto"/>
      <w:jc w:val="right"/>
      <w:rPr>
        <w:rFonts w:ascii="Times New Roman" w:eastAsia="Times New Roman" w:hAnsi="Times New Roman" w:cs="Times New Roman"/>
        <w:color w:val="000000"/>
        <w:sz w:val="24"/>
        <w:szCs w:val="24"/>
      </w:rPr>
    </w:pPr>
  </w:p>
  <w:p w14:paraId="4A63FD51" w14:textId="77777777" w:rsidR="000A0F06" w:rsidRDefault="000A0F06">
    <w:pPr>
      <w:pBdr>
        <w:top w:val="nil"/>
        <w:left w:val="nil"/>
        <w:bottom w:val="nil"/>
        <w:right w:val="nil"/>
        <w:between w:val="nil"/>
      </w:pBdr>
      <w:tabs>
        <w:tab w:val="center" w:pos="4536"/>
        <w:tab w:val="right" w:pos="9072"/>
      </w:tabs>
      <w:spacing w:after="0" w:line="240" w:lineRule="auto"/>
      <w:jc w:val="center"/>
      <w:rPr>
        <w:rFonts w:ascii="Arial" w:eastAsia="Arial" w:hAnsi="Arial" w:cs="Arial"/>
        <w:color w:val="000000"/>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D23273A"/>
    <w:multiLevelType w:val="multilevel"/>
    <w:tmpl w:val="3B5496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8D979B6"/>
    <w:multiLevelType w:val="multilevel"/>
    <w:tmpl w:val="2B12B0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45545915">
    <w:abstractNumId w:val="1"/>
  </w:num>
  <w:num w:numId="2" w16cid:durableId="2002851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F06"/>
    <w:rsid w:val="000A0F06"/>
    <w:rsid w:val="0088160E"/>
    <w:rsid w:val="00AE283A"/>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3FC81"/>
  <w15:docId w15:val="{AEB5FB6F-B500-4BB6-9F63-6CBBE0468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nl-BE" w:eastAsia="nl-B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pPr>
      <w:keepNext/>
      <w:keepLines/>
      <w:spacing w:before="240" w:after="0"/>
      <w:outlineLvl w:val="0"/>
    </w:pPr>
    <w:rPr>
      <w:color w:val="2F5496"/>
      <w:sz w:val="32"/>
      <w:szCs w:val="32"/>
    </w:rPr>
  </w:style>
  <w:style w:type="paragraph" w:styleId="Kop2">
    <w:name w:val="heading 2"/>
    <w:basedOn w:val="Standaard"/>
    <w:next w:val="Standaard"/>
    <w:uiPriority w:val="9"/>
    <w:semiHidden/>
    <w:unhideWhenUsed/>
    <w:qFormat/>
    <w:pPr>
      <w:keepNext/>
      <w:keepLines/>
      <w:spacing w:before="40" w:after="0"/>
      <w:outlineLvl w:val="1"/>
    </w:pPr>
    <w:rPr>
      <w:color w:val="2F5496"/>
      <w:sz w:val="26"/>
      <w:szCs w:val="26"/>
    </w:rPr>
  </w:style>
  <w:style w:type="paragraph" w:styleId="Kop3">
    <w:name w:val="heading 3"/>
    <w:basedOn w:val="Standaard"/>
    <w:next w:val="Standaard"/>
    <w:uiPriority w:val="9"/>
    <w:semiHidden/>
    <w:unhideWhenUsed/>
    <w:qFormat/>
    <w:pPr>
      <w:keepNext/>
      <w:keepLines/>
      <w:spacing w:before="280" w:after="80"/>
      <w:outlineLvl w:val="2"/>
    </w:pPr>
    <w:rPr>
      <w:b/>
      <w:sz w:val="28"/>
      <w:szCs w:val="28"/>
    </w:rPr>
  </w:style>
  <w:style w:type="paragraph" w:styleId="Kop4">
    <w:name w:val="heading 4"/>
    <w:basedOn w:val="Standaard"/>
    <w:next w:val="Standaard"/>
    <w:uiPriority w:val="9"/>
    <w:semiHidden/>
    <w:unhideWhenUsed/>
    <w:qFormat/>
    <w:pPr>
      <w:keepNext/>
      <w:keepLines/>
      <w:spacing w:before="240" w:after="40"/>
      <w:outlineLvl w:val="3"/>
    </w:pPr>
    <w:rPr>
      <w:b/>
      <w:sz w:val="24"/>
      <w:szCs w:val="24"/>
    </w:rPr>
  </w:style>
  <w:style w:type="paragraph" w:styleId="Kop5">
    <w:name w:val="heading 5"/>
    <w:basedOn w:val="Standaard"/>
    <w:next w:val="Standaard"/>
    <w:uiPriority w:val="9"/>
    <w:semiHidden/>
    <w:unhideWhenUsed/>
    <w:qFormat/>
    <w:pPr>
      <w:keepNext/>
      <w:keepLines/>
      <w:spacing w:before="220" w:after="40"/>
      <w:outlineLvl w:val="4"/>
    </w:pPr>
    <w:rPr>
      <w:b/>
    </w:rPr>
  </w:style>
  <w:style w:type="paragraph" w:styleId="Kop6">
    <w:name w:val="heading 6"/>
    <w:basedOn w:val="Standaard"/>
    <w:next w:val="Standaard"/>
    <w:uiPriority w:val="9"/>
    <w:semiHidden/>
    <w:unhideWhenUsed/>
    <w:qFormat/>
    <w:pPr>
      <w:keepNext/>
      <w:keepLines/>
      <w:spacing w:before="200" w:after="40"/>
      <w:outlineLvl w:val="5"/>
    </w:pPr>
    <w:rPr>
      <w:b/>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ard"/>
    <w:next w:val="Standaard"/>
    <w:uiPriority w:val="10"/>
    <w:qFormat/>
    <w:pPr>
      <w:spacing w:after="0" w:line="240" w:lineRule="auto"/>
    </w:pPr>
    <w:rPr>
      <w:sz w:val="56"/>
      <w:szCs w:val="56"/>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Ondertitel">
    <w:name w:val="Subtitle"/>
    <w:basedOn w:val="Standaard"/>
    <w:next w:val="Standaard"/>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
    <w:basedOn w:val="TableNormal1"/>
    <w:pPr>
      <w:spacing w:after="0" w:line="240" w:lineRule="auto"/>
    </w:pPr>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pPr>
      <w:spacing w:after="0" w:line="240" w:lineRule="auto"/>
    </w:pPr>
    <w:tblPr>
      <w:tblStyleRowBandSize w:val="1"/>
      <w:tblStyleColBandSize w:val="1"/>
      <w:tblCellMar>
        <w:left w:w="108" w:type="dxa"/>
        <w:right w:w="108" w:type="dxa"/>
      </w:tblCellMar>
    </w:tblPr>
  </w:style>
  <w:style w:type="paragraph" w:styleId="Koptekst">
    <w:name w:val="header"/>
    <w:basedOn w:val="Standaard"/>
    <w:link w:val="KoptekstChar"/>
    <w:uiPriority w:val="99"/>
    <w:unhideWhenUsed/>
    <w:rsid w:val="00922BD4"/>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922BD4"/>
  </w:style>
  <w:style w:type="paragraph" w:styleId="Voettekst">
    <w:name w:val="footer"/>
    <w:basedOn w:val="Standaard"/>
    <w:link w:val="VoettekstChar"/>
    <w:uiPriority w:val="99"/>
    <w:unhideWhenUsed/>
    <w:rsid w:val="00922BD4"/>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922BD4"/>
  </w:style>
  <w:style w:type="paragraph" w:styleId="Normaalweb">
    <w:name w:val="Normal (Web)"/>
    <w:basedOn w:val="Standaard"/>
    <w:uiPriority w:val="99"/>
    <w:unhideWhenUsed/>
    <w:rsid w:val="00922BD4"/>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4">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5">
    <w:basedOn w:val="TableNormal1"/>
    <w:pPr>
      <w:spacing w:after="0" w:line="240" w:lineRule="auto"/>
    </w:pPr>
    <w:tblPr>
      <w:tblStyleRowBandSize w:val="1"/>
      <w:tblStyleColBandSize w:val="1"/>
      <w:tblCellMar>
        <w:top w:w="100" w:type="dxa"/>
        <w:left w:w="108" w:type="dxa"/>
        <w:bottom w:w="10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fpomZ9EzSKSygDm/mn44G9Pr3Bw==">AMUW2mWbJJB9dOdhYaUDAQYLE3QdGMbIu+cbDIHkELAUl07cHJgCqdcxh4gagegU3oZ/OZj8LD/VYStGFan6RprLzSSf8baUOmN+OEEbuyBHWKYNOxlsitpKV0g5ekvwc1M050Axgd8I</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04FD744ABC62A64EB73EBDE161BAFFAF" ma:contentTypeVersion="11" ma:contentTypeDescription="Een nieuw document maken." ma:contentTypeScope="" ma:versionID="b8f33c57b389fc33ef5efc2eae871055">
  <xsd:schema xmlns:xsd="http://www.w3.org/2001/XMLSchema" xmlns:xs="http://www.w3.org/2001/XMLSchema" xmlns:p="http://schemas.microsoft.com/office/2006/metadata/properties" xmlns:ns2="bc1159ad-d26f-4422-9cd3-507dd7bb304b" xmlns:ns3="8645f338-6b19-47dd-a9cd-521166d8a9c7" targetNamespace="http://schemas.microsoft.com/office/2006/metadata/properties" ma:root="true" ma:fieldsID="abb4fd4ab0053d24a53095350140fb14" ns2:_="" ns3:_="">
    <xsd:import namespace="bc1159ad-d26f-4422-9cd3-507dd7bb304b"/>
    <xsd:import namespace="8645f338-6b19-47dd-a9cd-521166d8a9c7"/>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1159ad-d26f-4422-9cd3-507dd7bb304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Afbeeldingtags" ma:readOnly="false" ma:fieldId="{5cf76f15-5ced-4ddc-b409-7134ff3c332f}" ma:taxonomyMulti="true" ma:sspId="da829b53-f82c-4818-ba9e-f50c3edd119c"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645f338-6b19-47dd-a9cd-521166d8a9c7"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fa6b2853-0cf4-4253-bc2b-fe296ed0741f}" ma:internalName="TaxCatchAll" ma:showField="CatchAllData" ma:web="8645f338-6b19-47dd-a9cd-521166d8a9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8645f338-6b19-47dd-a9cd-521166d8a9c7" xsi:nil="true"/>
    <lcf76f155ced4ddcb4097134ff3c332f xmlns="bc1159ad-d26f-4422-9cd3-507dd7bb304b">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7EB23EB1-7DA2-4CD6-AFC4-47A258703E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1159ad-d26f-4422-9cd3-507dd7bb304b"/>
    <ds:schemaRef ds:uri="8645f338-6b19-47dd-a9cd-521166d8a9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AD0877C-45A8-4F20-9E5A-EC424B7D736F}">
  <ds:schemaRefs>
    <ds:schemaRef ds:uri="http://schemas.microsoft.com/office/2006/metadata/properties"/>
    <ds:schemaRef ds:uri="http://schemas.microsoft.com/office/infopath/2007/PartnerControls"/>
    <ds:schemaRef ds:uri="8645f338-6b19-47dd-a9cd-521166d8a9c7"/>
    <ds:schemaRef ds:uri="bc1159ad-d26f-4422-9cd3-507dd7bb304b"/>
  </ds:schemaRefs>
</ds:datastoreItem>
</file>

<file path=customXml/itemProps4.xml><?xml version="1.0" encoding="utf-8"?>
<ds:datastoreItem xmlns:ds="http://schemas.openxmlformats.org/officeDocument/2006/customXml" ds:itemID="{DA76D970-30EC-4432-A21E-1AF55DB4F49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1465</Words>
  <Characters>8063</Characters>
  <Application>Microsoft Office Word</Application>
  <DocSecurity>0</DocSecurity>
  <Lines>67</Lines>
  <Paragraphs>19</Paragraphs>
  <ScaleCrop>false</ScaleCrop>
  <Company/>
  <LinksUpToDate>false</LinksUpToDate>
  <CharactersWithSpaces>9509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Ruben Tack</cp:lastModifiedBy>
  <cp:revision>2</cp:revision>
  <dcterms:created xsi:type="dcterms:W3CDTF">2022-11-03T08:50:00Z</dcterms:created>
  <dcterms:modified xsi:type="dcterms:W3CDTF">2024-10-02T15:00:00Z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0x01010004FD744ABC62A64EB73EBDE161BAFFAF</vt:lpwstr>
  </property>
  <property fmtid="{D5CDD505-2E9C-101B-9397-08002B2CF9AE}" pid="3" name="Order">
    <vt:r8>194200</vt:r8>
  </property>
  <property fmtid="{D5CDD505-2E9C-101B-9397-08002B2CF9AE}" pid="4" name="TriggerFlowInfo">
    <vt:lpwstr/>
  </property>
  <property fmtid="{D5CDD505-2E9C-101B-9397-08002B2CF9AE}" pid="5" name="ComplianceAssetId">
    <vt:lpwstr/>
  </property>
  <property fmtid="{D5CDD505-2E9C-101B-9397-08002B2CF9AE}" pid="6" name="_ExtendedDescription">
    <vt:lpwstr/>
  </property>
</Properties>
</file>