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Instalación manual de un módulo.</w:t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instalar de forma manual un módulo nos dirigimos a </w:t>
      </w:r>
      <w:hyperlink r:id="rId9" w:tooltip="https://apps.odoo.com/apps/modules" w:history="1">
        <w:r>
          <w:rPr>
            <w:rStyle w:val="794"/>
            <w:rFonts w:ascii="Verdana" w:hAnsi="Verdana" w:cs="Verdana"/>
            <w:highlight w:val="none"/>
          </w:rPr>
          <w:t xml:space="preserve">esta página</w:t>
        </w:r>
      </w:hyperlink>
      <w:r>
        <w:rPr>
          <w:rFonts w:ascii="Verdana" w:hAnsi="Verdana" w:cs="Verdana"/>
          <w:highlight w:val="none"/>
        </w:rPr>
        <w:t xml:space="preserve">, seleccionamos el módulo que queramos y lo descargamos. En mi caso, he seleccionado el módulo de </w:t>
      </w:r>
      <w:hyperlink r:id="rId10" w:tooltip="https://apps.odoo.com/apps/modules/14.0/qr_generator/" w:history="1">
        <w:r>
          <w:rPr>
            <w:rStyle w:val="794"/>
            <w:rFonts w:ascii="Verdana" w:hAnsi="Verdana" w:cs="Verdana"/>
            <w:highlight w:val="none"/>
          </w:rPr>
          <w:t xml:space="preserve">generación de códigos QR</w:t>
        </w:r>
      </w:hyperlink>
      <w:r>
        <w:rPr>
          <w:rFonts w:ascii="Verdana" w:hAnsi="Verdana" w:cs="Verdana"/>
          <w:highlight w:val="none"/>
        </w:rPr>
        <w:t xml:space="preserve">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3578565</wp:posOffset>
                </wp:positionH>
                <wp:positionV relativeFrom="paragraph">
                  <wp:posOffset>1364763</wp:posOffset>
                </wp:positionV>
                <wp:extent cx="1466850" cy="666750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466849" cy="66674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3" type="#_x0000_t3" style="position:absolute;z-index:3072;o:allowoverlap:true;o:allowincell:true;mso-position-horizontal-relative:text;margin-left:281.8pt;mso-position-horizontal:absolute;mso-position-vertical-relative:text;margin-top:107.5pt;mso-position-vertical:absolute;width:115.5pt;height:52.5pt;mso-wrap-distance-left:9.1pt;mso-wrap-distance-top:0.0pt;mso-wrap-distance-right:9.1pt;mso-wrap-distance-bottom:0.0pt;visibility:visible;" filled="f" strokecolor="#C00000" strokeweight="2.25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45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4062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764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17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Para instalar la aplicación, extraemos el comprimido que hemos descargado y lo copiamos en la carpeta “server” -&gt; “odoo” -&gt; “addons”, que está dentro de la carpeta donde hemos instalado Odoo.</w: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922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538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609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26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Ahora que tenemos el contenido en la carpeta, actualizamos la lista de aplicaciones y comprobamos que está.</w:t>
      </w:r>
      <w:r>
        <w:rPr>
          <w:rFonts w:ascii="Verdana" w:hAnsi="Verdana" w:cs="Verdana"/>
          <w:highlight w:val="none"/>
        </w:rPr>
      </w:r>
      <w:r/>
    </w:p>
    <w:p>
      <w:pPr>
        <w:rPr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788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34474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78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84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4016715</wp:posOffset>
                </wp:positionH>
                <wp:positionV relativeFrom="paragraph">
                  <wp:posOffset>216768</wp:posOffset>
                </wp:positionV>
                <wp:extent cx="1466850" cy="414570"/>
                <wp:effectExtent l="14287" t="14287" r="14287" b="14287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66849" cy="41456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3" type="#_x0000_t3" style="position:absolute;z-index:3072;o:allowoverlap:true;o:allowincell:true;mso-position-horizontal-relative:text;margin-left:316.3pt;mso-position-horizontal:absolute;mso-position-vertical-relative:text;margin-top:17.1pt;mso-position-vertical:absolute;width:115.5pt;height:32.6pt;mso-wrap-distance-left:9.1pt;mso-wrap-distance-top:0.0pt;mso-wrap-distance-right:9.1pt;mso-wrap-distance-bottom:0.0pt;rotation:0;visibility:visible;" filled="f" strokecolor="#C00000" strokeweight="2.25pt">
                <v:stroke dashstyle="solid"/>
              </v:shape>
            </w:pict>
          </mc:Fallback>
        </mc:AlternateContent>
      </w:r>
      <w:r/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066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2181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06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58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  <w:r/>
    </w:p>
    <w:p>
      <w:pPr>
        <w:pStyle w:val="816"/>
        <w:numPr>
          <w:ilvl w:val="0"/>
          <w:numId w:val="1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  <w:t xml:space="preserve">Copia de seguridad de la Base de Datos y restauración.</w:t>
      </w:r>
      <w:r>
        <w:rPr>
          <w:rFonts w:ascii="Verdana" w:hAnsi="Verdana" w:cs="Verdana"/>
          <w:highlight w:val="none"/>
        </w:rPr>
      </w:r>
      <w:r/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  <w:t xml:space="preserve">Para hacer una copia de seguridad de la base de datos de Odoo, entramos a la herramienta de pgAdmin, seleccionamos la base de datos que queremos y en el la barra de menú, seleccionamos “Tools” y “Backup...”.</w:t>
      </w:r>
      <w:r/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45053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728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95849" cy="450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85.5pt;height:35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shd w:val="nil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br w:type="page" w:clear="all"/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Aparecerá un modal con las opciones, como el tipo de archivo, el nombre, su codificación y las opciones de la copia de seguridad en sí.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285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776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492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34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11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73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71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Cuando pongamos todo lo que necesitamos, le daremos a backup y se creará nuestra copia de seguridad. Nos aparecerá una notificación dentro de pgAdmin que nos mantendrá informados del proceso, y nos dejará ver los detalles de donde se ha creado una vez que se finalice.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74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883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59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25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  <w:t xml:space="preserve">Para restaurar una base de datos, </w:t>
      </w:r>
      <w:r>
        <w:rPr>
          <w:rFonts w:ascii="Verdana" w:hAnsi="Verdana" w:cs="Verdana"/>
          <w:highlight w:val="none"/>
        </w:rPr>
        <w:t xml:space="preserve">entramos a la herramienta de pgAdmin, seleccionamos la base de datos que queremos y en el la barra de menú, seleccionamos “Tools” y “Restore...”.</w: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45148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526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81524" cy="451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0.8pt;height:355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Se abrirá un modal, donde podremos seleccionar las opciones del archivo con el que restaurar la base de datos, que archivo se usará y las opciones de restauración.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671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8246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70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34.4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376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67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763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17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  <w:t xml:space="preserve">Una vez le demos, la base de datos se restaurará. En mi caso da error, ya que la base de datos existe y está populada por los mismos valores.</w:t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3040" cy="284611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947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093039" cy="284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01.0pt;height:224.1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8516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148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085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8pt;height:164.2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/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pps.odoo.com/apps/modules" TargetMode="External"/><Relationship Id="rId10" Type="http://schemas.openxmlformats.org/officeDocument/2006/relationships/hyperlink" Target="https://apps.odoo.com/apps/modules/14.0/qr_generator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2022-10-11T06:46:15Z</dcterms:modified>
</cp:coreProperties>
</file>