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990066"/>
        </w:rPr>
      </w:pPr>
      <w:bookmarkStart w:id="0" w:name="__DdeLink__491_979686184"/>
      <w:r>
        <w:rPr>
          <w:rFonts w:eastAsia="Times New Roman" w:cs="Arial" w:ascii="Arial" w:hAnsi="Arial"/>
          <w:color w:val="990066"/>
          <w:sz w:val="23"/>
          <w:szCs w:val="23"/>
          <w:highlight w:val="white"/>
        </w:rPr>
        <w:t xml:space="preserve">The name of the disease I have selected is Fibrodysplasia ossificans progressiva. It is a genetic disease which causes the muscle tissue and connective tissue of a sufferer to be replaced by bone, generally after trauma (even very mild) to the body part. The human name for the gene that is thought to be involved is activin A receptor type 1 and the official symbol is </w:t>
      </w:r>
      <w:r>
        <w:rPr>
          <w:rFonts w:eastAsia="Times New Roman" w:cs="Arial" w:ascii="Arial" w:hAnsi="Arial"/>
          <w:b w:val="false"/>
          <w:i w:val="false"/>
          <w:caps w:val="false"/>
          <w:smallCaps w:val="false"/>
          <w:color w:val="990066"/>
          <w:spacing w:val="0"/>
          <w:sz w:val="23"/>
          <w:szCs w:val="23"/>
          <w:highlight w:val="white"/>
        </w:rPr>
        <w:t>ACVR1</w:t>
      </w:r>
      <w:r>
        <w:rPr>
          <w:rFonts w:eastAsia="Times New Roman" w:cs="Arial" w:ascii="Arial" w:hAnsi="Arial"/>
          <w:color w:val="990066"/>
          <w:sz w:val="23"/>
          <w:szCs w:val="23"/>
          <w:highlight w:val="white"/>
        </w:rPr>
        <w:t>. This gene is known by other names, namely a</w:t>
      </w:r>
      <w:r>
        <w:rPr>
          <w:rFonts w:eastAsia="Times New Roman" w:cs="Times New Roman" w:ascii="Arial" w:hAnsi="Arial"/>
          <w:color w:val="990066"/>
          <w:sz w:val="23"/>
          <w:szCs w:val="23"/>
        </w:rPr>
        <w:t xml:space="preserve">ctivin A receptor type I,  activin A receptor, type I, activin A receptor, type II-like kinase 2, activin A type I receptor, activin A type I receptor precursor, ActR-IA protein, human, ACTRI, ACVR1_HUMAN, ACVR1A, ACVRLK2, ALK2, hydroxyalkyl-protein kinase, SKR1, according to the US national library of medicine. NCBI also lists FOP and TSRI as additional names for this gene. </w:t>
      </w:r>
    </w:p>
    <w:p>
      <w:pPr>
        <w:pStyle w:val="Normal"/>
        <w:rPr>
          <w:rFonts w:ascii="Arial" w:hAnsi="Arial" w:eastAsia="Times New Roman" w:cs="Arial"/>
          <w:color w:val="990066"/>
          <w:sz w:val="23"/>
          <w:szCs w:val="23"/>
          <w:highlight w:val="white"/>
        </w:rPr>
      </w:pPr>
      <w:r>
        <w:rPr>
          <w:rFonts w:eastAsia="Times New Roman" w:cs="Arial" w:ascii="Arial" w:hAnsi="Arial"/>
          <w:color w:val="990066"/>
          <w:sz w:val="23"/>
          <w:szCs w:val="23"/>
          <w:highlight w:val="white"/>
        </w:rPr>
      </w:r>
    </w:p>
    <w:p>
      <w:pPr>
        <w:pStyle w:val="Normal"/>
        <w:rPr>
          <w:rFonts w:ascii="Arial" w:hAnsi="Arial" w:eastAsia="Times New Roman" w:cs="Arial"/>
          <w:sz w:val="23"/>
          <w:szCs w:val="23"/>
          <w:highlight w:val="white"/>
        </w:rPr>
      </w:pPr>
      <w:r>
        <w:rPr>
          <w:rFonts w:eastAsia="Times New Roman" w:cs="Arial" w:ascii="Arial" w:hAnsi="Arial"/>
          <w:sz w:val="23"/>
          <w:szCs w:val="23"/>
          <w:highlight w:val="white"/>
        </w:rPr>
      </w:r>
    </w:p>
    <w:p>
      <w:pPr>
        <w:pStyle w:val="Normal"/>
        <w:rPr>
          <w:rFonts w:ascii="Arial" w:hAnsi="Arial" w:eastAsia="Times New Roman" w:cs="Arial"/>
          <w:color w:val="000000"/>
          <w:sz w:val="23"/>
          <w:szCs w:val="23"/>
          <w:highlight w:val="white"/>
        </w:rPr>
      </w:pPr>
      <w:r>
        <w:rPr>
          <w:rFonts w:eastAsia="Times New Roman" w:cs="Arial" w:ascii="Arial" w:hAnsi="Arial"/>
          <w:color w:val="000000"/>
          <w:sz w:val="23"/>
          <w:szCs w:val="23"/>
          <w:highlight w:val="white"/>
        </w:rPr>
      </w:r>
    </w:p>
    <w:p>
      <w:pPr>
        <w:pStyle w:val="Normal"/>
        <w:rPr/>
      </w:pPr>
      <w:r>
        <w:rPr>
          <w:rFonts w:eastAsia="Times New Roman" w:cs="Arial" w:ascii="Arial" w:hAnsi="Arial"/>
          <w:color w:val="000000"/>
          <w:sz w:val="23"/>
          <w:szCs w:val="23"/>
          <w:highlight w:val="white"/>
        </w:rPr>
        <w:t xml:space="preserve"> </w:t>
      </w:r>
      <w:r>
        <w:rPr>
          <w:rFonts w:eastAsia="Times New Roman" w:cs="Arial" w:ascii="Arial" w:hAnsi="Arial"/>
          <w:color w:val="000000"/>
          <w:sz w:val="23"/>
          <w:szCs w:val="23"/>
          <w:highlight w:val="white"/>
        </w:rPr>
        <w:t>Is there a homologue present in a model system such as the mouse, the fruit fly or yeast? If so, give reasons why you think this is a true homologue; if not, explain what you did to try to find one.</w:t>
      </w:r>
    </w:p>
    <w:p>
      <w:pPr>
        <w:pStyle w:val="Normal"/>
        <w:rPr>
          <w:rFonts w:ascii="Arial" w:hAnsi="Arial" w:eastAsia="Times New Roman" w:cs="Arial"/>
          <w:color w:val="000000"/>
          <w:sz w:val="23"/>
          <w:szCs w:val="23"/>
          <w:highlight w:val="white"/>
        </w:rPr>
      </w:pPr>
      <w:r>
        <w:rPr>
          <w:rFonts w:eastAsia="Times New Roman" w:cs="Arial" w:ascii="Arial" w:hAnsi="Arial"/>
          <w:color w:val="000000"/>
          <w:sz w:val="23"/>
          <w:szCs w:val="23"/>
          <w:highlight w:val="white"/>
        </w:rPr>
      </w:r>
    </w:p>
    <w:p>
      <w:pPr>
        <w:pStyle w:val="Normal"/>
        <w:rPr>
          <w:color w:val="990066"/>
        </w:rPr>
      </w:pPr>
      <w:r>
        <w:rPr>
          <w:rFonts w:eastAsia="Times New Roman" w:cs="Arial" w:ascii="Arial" w:hAnsi="Arial"/>
          <w:color w:val="990066"/>
          <w:sz w:val="23"/>
          <w:szCs w:val="23"/>
          <w:highlight w:val="white"/>
        </w:rPr>
        <w:t>There are several homologues present in other species. P.troglodytes, M.mulatta, C.lupus, B.taurus, M.musculus, R.norvegicus, G.gallus, X.tropicalis, D.rerio, D.melanogaster and A.gambiae.</w:t>
      </w:r>
    </w:p>
    <w:p>
      <w:pPr>
        <w:pStyle w:val="Normal"/>
        <w:rPr>
          <w:rFonts w:ascii="Times" w:hAnsi="Times" w:eastAsia="Times New Roman" w:cs="Times New Roman"/>
          <w:color w:val="990066"/>
          <w:sz w:val="20"/>
          <w:szCs w:val="20"/>
          <w:highlight w:val="white"/>
        </w:rPr>
      </w:pPr>
      <w:r>
        <w:rPr>
          <w:rFonts w:eastAsia="Times New Roman" w:cs="Times New Roman" w:ascii="Times" w:hAnsi="Times"/>
          <w:color w:val="990066"/>
          <w:sz w:val="20"/>
          <w:szCs w:val="20"/>
          <w:highlight w:val="white"/>
        </w:rPr>
      </w:r>
    </w:p>
    <w:p>
      <w:pPr>
        <w:pStyle w:val="Normal"/>
        <w:rPr>
          <w:rFonts w:ascii="Times" w:hAnsi="Times" w:eastAsia="Times New Roman" w:cs="Times New Roman"/>
          <w:color w:val="000000"/>
          <w:sz w:val="20"/>
          <w:szCs w:val="20"/>
          <w:highlight w:val="white"/>
        </w:rPr>
      </w:pPr>
      <w:r>
        <w:rPr>
          <w:rFonts w:eastAsia="Times New Roman" w:cs="Times New Roman" w:ascii="Times" w:hAnsi="Times"/>
          <w:color w:val="000000"/>
          <w:sz w:val="20"/>
          <w:szCs w:val="20"/>
          <w:highlight w:val="white"/>
        </w:rPr>
      </w:r>
    </w:p>
    <w:p>
      <w:pPr>
        <w:pStyle w:val="Normal"/>
        <w:rPr/>
      </w:pPr>
      <w:r>
        <w:rPr/>
        <w:t>NCBI HomoloGene</w:t>
      </w:r>
    </w:p>
    <w:p>
      <w:pPr>
        <w:pStyle w:val="Normal"/>
        <w:rPr/>
      </w:pPr>
      <w:r>
        <w:rPr/>
      </w:r>
    </w:p>
    <w:p>
      <w:pPr>
        <w:pStyle w:val="Normal"/>
        <w:widowControl/>
        <w:ind w:left="0" w:right="0" w:hanging="0"/>
        <w:rPr/>
      </w:pPr>
      <w:r>
        <w:rPr>
          <w:rFonts w:ascii="arial;helvetica;sans-serif" w:hAnsi="arial;helvetica;sans-serif"/>
          <w:b/>
          <w:i w:val="false"/>
          <w:caps w:val="false"/>
          <w:smallCaps w:val="false"/>
          <w:color w:val="000000"/>
          <w:spacing w:val="0"/>
          <w:sz w:val="23"/>
        </w:rPr>
        <w:t>Question 2. (3 marks)</w:t>
      </w:r>
      <w:r>
        <w:rPr/>
        <w:br/>
      </w:r>
      <w:r>
        <w:rPr>
          <w:rFonts w:ascii="arial;helvetica;sans-serif" w:hAnsi="arial;helvetica;sans-serif"/>
          <w:b w:val="false"/>
          <w:i w:val="false"/>
          <w:caps w:val="false"/>
          <w:smallCaps w:val="false"/>
          <w:color w:val="000000"/>
          <w:spacing w:val="0"/>
          <w:sz w:val="23"/>
        </w:rPr>
        <w:t xml:space="preserve">Now investigate the structure of the gene. Find the gene in a database. Which chromosome is it located on, and at which position along the chromosome? </w:t>
      </w:r>
    </w:p>
    <w:p>
      <w:pPr>
        <w:pStyle w:val="Normal"/>
        <w:widowControl/>
        <w:ind w:left="0" w:right="0" w:hanging="0"/>
        <w:rPr/>
      </w:pPr>
      <w:r>
        <w:rPr>
          <w:rFonts w:ascii="arial;helvetica;sans-serif" w:hAnsi="arial;helvetica;sans-serif"/>
          <w:b w:val="false"/>
          <w:i w:val="false"/>
          <w:caps w:val="false"/>
          <w:smallCaps w:val="false"/>
          <w:color w:val="000000"/>
          <w:spacing w:val="0"/>
          <w:sz w:val="23"/>
        </w:rPr>
        <w:t>Chromosome 2</w:t>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Fonts w:ascii="arial;helvetica;sans-serif" w:hAnsi="arial;helvetica;sans-serif"/>
          <w:b w:val="false"/>
          <w:i w:val="false"/>
          <w:caps w:val="false"/>
          <w:smallCaps w:val="false"/>
          <w:color w:val="000000"/>
          <w:spacing w:val="0"/>
          <w:sz w:val="23"/>
        </w:rPr>
      </w:r>
    </w:p>
    <w:p>
      <w:pPr>
        <w:pStyle w:val="Normal"/>
        <w:widowControl/>
        <w:ind w:left="0" w:right="0" w:hanging="0"/>
        <w:rPr>
          <w:color w:val="990066"/>
        </w:rPr>
      </w:pPr>
      <w:r>
        <w:rPr>
          <w:rFonts w:ascii="arial;helvetica;sans-serif" w:hAnsi="arial;helvetica;sans-serif"/>
          <w:b w:val="false"/>
          <w:i w:val="false"/>
          <w:caps w:val="false"/>
          <w:smallCaps w:val="false"/>
          <w:color w:val="990066"/>
          <w:spacing w:val="0"/>
          <w:sz w:val="23"/>
        </w:rPr>
        <w:t xml:space="preserve">The NCBI lists the location for the gene as 2q24.1. This means that the gene is located on the second chromosome, at region 2, band 4, sub-band 1 of the longer arm. </w:t>
      </w:r>
    </w:p>
    <w:p>
      <w:pPr>
        <w:pStyle w:val="Normal"/>
        <w:widowControl/>
        <w:ind w:left="0" w:right="0" w:hanging="0"/>
        <w:rPr>
          <w:rFonts w:ascii="arial;helvetica;sans-serif" w:hAnsi="arial;helvetica;sans-serif"/>
          <w:b w:val="false"/>
          <w:b w:val="false"/>
          <w:i w:val="false"/>
          <w:i w:val="false"/>
          <w:caps w:val="false"/>
          <w:smallCaps w:val="false"/>
          <w:spacing w:val="0"/>
          <w:sz w:val="23"/>
        </w:rPr>
      </w:pPr>
      <w:r>
        <w:rPr>
          <w:rFonts w:ascii="arial;helvetica;sans-serif" w:hAnsi="arial;helvetica;sans-serif"/>
          <w:b w:val="false"/>
          <w:i w:val="false"/>
          <w:caps w:val="false"/>
          <w:smallCaps w:val="false"/>
          <w:spacing w:val="0"/>
          <w:sz w:val="23"/>
        </w:rPr>
      </w:r>
    </w:p>
    <w:p>
      <w:pPr>
        <w:pStyle w:val="Normal"/>
        <w:widowControl/>
        <w:ind w:left="0" w:right="0" w:hanging="0"/>
        <w:rPr/>
      </w:pPr>
      <w:r>
        <w:rPr>
          <w:rFonts w:ascii="arial;helvetica;sans-serif" w:hAnsi="arial;helvetica;sans-serif"/>
          <w:b w:val="false"/>
          <w:i w:val="false"/>
          <w:caps w:val="false"/>
          <w:smallCaps w:val="false"/>
          <w:color w:val="000000"/>
          <w:spacing w:val="0"/>
          <w:sz w:val="23"/>
        </w:rPr>
        <w:t xml:space="preserve">What is the structure of the gene, how long is it, how many exons and introns does it have, and what percentages are exon and intron? </w:t>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
    </w:p>
    <w:p>
      <w:pPr>
        <w:pStyle w:val="Normal"/>
        <w:widowControl/>
        <w:ind w:left="0" w:right="0" w:hanging="0"/>
        <w:rPr/>
      </w:pPr>
      <w:r>
        <w:rPr>
          <w:rFonts w:ascii="arial;helvetica;sans-serif" w:hAnsi="arial;helvetica;sans-serif"/>
          <w:b w:val="false"/>
          <w:i w:val="false"/>
          <w:caps w:val="false"/>
          <w:smallCaps w:val="false"/>
          <w:color w:val="CC00CC"/>
          <w:spacing w:val="0"/>
          <w:sz w:val="23"/>
        </w:rPr>
        <w:t xml:space="preserve">The gene has 16 exons and 15 introns [genomic context NCBI]. The </w:t>
      </w:r>
      <w:hyperlink r:id="rId2">
        <w:r>
          <w:rPr>
            <w:rStyle w:val="InternetLink"/>
            <w:rFonts w:ascii="Verdana;Helvetica;Arial;sans-serif" w:hAnsi="Verdana;Helvetica;Arial;sans-serif"/>
            <w:b w:val="false"/>
            <w:i w:val="false"/>
            <w:caps w:val="false"/>
            <w:smallCaps w:val="false"/>
            <w:color w:val="0000FF"/>
            <w:spacing w:val="0"/>
            <w:sz w:val="17"/>
          </w:rPr>
          <w:t>NM_001105.4</w:t>
        </w:r>
      </w:hyperlink>
      <w:r>
        <w:rPr>
          <w:rFonts w:ascii="arial;helvetica;sans-serif" w:hAnsi="arial;helvetica;sans-serif"/>
          <w:b w:val="false"/>
          <w:i w:val="false"/>
          <w:caps w:val="false"/>
          <w:smallCaps w:val="false"/>
          <w:color w:val="CC00CC"/>
          <w:spacing w:val="0"/>
          <w:sz w:val="23"/>
        </w:rPr>
        <w:t xml:space="preserve"> transcript, however, has 11 exons and 10 introns [</w:t>
      </w:r>
      <w:hyperlink r:id="rId3">
        <w:r>
          <w:rPr>
            <w:rStyle w:val="InternetLink"/>
            <w:rFonts w:ascii="arial;helvetica;sans-serif" w:hAnsi="arial;helvetica;sans-serif"/>
            <w:b w:val="false"/>
            <w:i w:val="false"/>
            <w:caps w:val="false"/>
            <w:smallCaps w:val="false"/>
            <w:color w:val="CC00CC"/>
            <w:spacing w:val="0"/>
            <w:sz w:val="23"/>
          </w:rPr>
          <w:t>https://databases.lovd.nl/shared/refseq/ACVR1_NM_001105.4_table.html</w:t>
        </w:r>
      </w:hyperlink>
      <w:r>
        <w:rPr>
          <w:rFonts w:ascii="arial;helvetica;sans-serif" w:hAnsi="arial;helvetica;sans-serif"/>
          <w:b w:val="false"/>
          <w:i w:val="false"/>
          <w:caps w:val="false"/>
          <w:smallCaps w:val="false"/>
          <w:color w:val="CC00CC"/>
          <w:spacing w:val="0"/>
          <w:sz w:val="23"/>
        </w:rPr>
        <w:t xml:space="preserve">  Leiden open Variation databse]. </w:t>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mc:AlternateContent>
          <mc:Choice Requires="wps">
            <w:drawing>
              <wp:anchor behindDoc="0" distT="0" distB="0" distL="0" distR="0" simplePos="0" locked="0" layoutInCell="1" allowOverlap="1" relativeHeight="2">
                <wp:simplePos x="0" y="0"/>
                <wp:positionH relativeFrom="column">
                  <wp:posOffset>266700</wp:posOffset>
                </wp:positionH>
                <wp:positionV relativeFrom="paragraph">
                  <wp:posOffset>167005</wp:posOffset>
                </wp:positionV>
                <wp:extent cx="4356100" cy="2490470"/>
                <wp:effectExtent l="0" t="0" r="0" b="0"/>
                <wp:wrapSquare wrapText="largest"/>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
                        <a:stretch/>
                      </pic:blipFill>
                      <pic:spPr>
                        <a:xfrm>
                          <a:off x="0" y="0"/>
                          <a:ext cx="4355640" cy="2489760"/>
                        </a:xfrm>
                        <a:prstGeom prst="rect">
                          <a:avLst/>
                        </a:prstGeom>
                        <a:ln>
                          <a:noFill/>
                        </a:ln>
                      </pic:spPr>
                    </pic:pic>
                  </a:graphicData>
                </a:graphic>
              </wp:anchor>
            </w:drawing>
          </mc:Choice>
          <mc:Fallback>
            <w:pict>
              <v:rect id="shape_0" stroked="f" style="position:absolute;margin-left:21pt;margin-top:13.15pt;width:342.9pt;height:196pt">
                <v:imagedata r:id="rId5" o:detectmouseclick="t"/>
                <w10:wrap type="none"/>
                <v:stroke color="#3465a4" joinstyle="round" endcap="flat"/>
              </v:rect>
            </w:pict>
          </mc:Fallback>
        </mc:AlternateContent>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t xml:space="preserve">This is the table for a transcript of </w:t>
      </w:r>
      <w:r>
        <w:rPr>
          <w:rFonts w:ascii="arial;helvetica;sans-serif" w:hAnsi="arial;helvetica;sans-serif"/>
          <w:b w:val="false"/>
          <w:i w:val="false"/>
          <w:caps w:val="false"/>
          <w:smallCaps w:val="false"/>
          <w:strike w:val="false"/>
          <w:dstrike w:val="false"/>
          <w:color w:val="990066"/>
          <w:spacing w:val="0"/>
          <w:sz w:val="23"/>
          <w:u w:val="none"/>
          <w:effect w:val="none"/>
        </w:rPr>
        <w:t xml:space="preserve"> </w:t>
      </w:r>
      <w:hyperlink r:id="rId6">
        <w:r>
          <w:rPr>
            <w:rStyle w:val="InternetLink"/>
            <w:rFonts w:ascii="arial;helvetica;clean;sans-serif" w:hAnsi="arial;helvetica;clean;sans-serif"/>
            <w:b/>
            <w:i w:val="false"/>
            <w:caps w:val="false"/>
            <w:smallCaps w:val="false"/>
            <w:strike w:val="false"/>
            <w:dstrike w:val="false"/>
            <w:color w:val="990066"/>
            <w:spacing w:val="0"/>
            <w:sz w:val="20"/>
            <w:u w:val="none"/>
            <w:effect w:val="none"/>
          </w:rPr>
          <w:t>NM_001105.4</w:t>
        </w:r>
      </w:hyperlink>
      <w:r>
        <w:rPr>
          <w:rStyle w:val="InternetLink"/>
          <w:rFonts w:ascii="arial;helvetica;clean;sans-serif" w:hAnsi="arial;helvetica;clean;sans-serif"/>
          <w:b/>
          <w:i w:val="false"/>
          <w:caps w:val="false"/>
          <w:smallCaps w:val="false"/>
          <w:strike w:val="false"/>
          <w:dstrike w:val="false"/>
          <w:color w:val="990066"/>
          <w:spacing w:val="0"/>
          <w:sz w:val="20"/>
          <w:u w:val="none"/>
          <w:effect w:val="none"/>
        </w:rPr>
        <w:t xml:space="preserve"> 's </w:t>
      </w:r>
      <w:r>
        <w:rPr>
          <w:rFonts w:ascii="arial;helvetica;sans-serif" w:hAnsi="arial;helvetica;sans-serif"/>
          <w:b w:val="false"/>
          <w:i w:val="false"/>
          <w:caps w:val="false"/>
          <w:smallCaps w:val="false"/>
          <w:color w:val="CC00CC"/>
          <w:spacing w:val="0"/>
          <w:sz w:val="23"/>
        </w:rPr>
        <w:t xml:space="preserve">exons and introns taken from the Leiden open variation database. </w:t>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t>The percentage of exons in the transcript is (3045/138666)*100 = ~2.20%    and the percentage of introns is (135,621/138666)*100 = ~97.8%.</w:t>
      </w:r>
    </w:p>
    <w:p>
      <w:pPr>
        <w:pStyle w:val="Normal"/>
        <w:widowControl/>
        <w:ind w:left="0" w:right="0" w:hanging="0"/>
        <w:rPr>
          <w:rFonts w:ascii="arial;helvetica;sans-serif" w:hAnsi="arial;helvetica;sans-serif"/>
          <w:b w:val="false"/>
          <w:b w:val="false"/>
          <w:i w:val="false"/>
          <w:i w:val="false"/>
          <w:caps w:val="false"/>
          <w:smallCaps w:val="false"/>
          <w:color w:val="CC00CC"/>
          <w:spacing w:val="0"/>
          <w:sz w:val="23"/>
        </w:rPr>
      </w:pPr>
      <w:r>
        <w:rPr>
          <w:rFonts w:ascii="arial;helvetica;sans-serif" w:hAnsi="arial;helvetica;sans-serif"/>
          <w:b w:val="false"/>
          <w:i w:val="false"/>
          <w:caps w:val="false"/>
          <w:smallCaps w:val="false"/>
          <w:color w:val="CC00CC"/>
          <w:spacing w:val="0"/>
          <w:sz w:val="23"/>
        </w:rPr>
      </w:r>
    </w:p>
    <w:p>
      <w:pPr>
        <w:pStyle w:val="Normal"/>
        <w:widowControl/>
        <w:ind w:left="0" w:right="0" w:hanging="0"/>
        <w:rPr/>
      </w:pPr>
      <w:r>
        <w:rPr>
          <w:rFonts w:ascii="arial;helvetica;sans-serif" w:hAnsi="arial;helvetica;sans-serif"/>
          <w:b w:val="false"/>
          <w:i w:val="false"/>
          <w:caps w:val="false"/>
          <w:smallCaps w:val="false"/>
          <w:color w:val="000000"/>
          <w:spacing w:val="0"/>
          <w:sz w:val="23"/>
        </w:rPr>
        <w:t xml:space="preserve">Download the gene transcript and the coding sequences for your gene - if multiple are listed, choose the main one, at the top of the list. Where did you get this sequence from and what was the unique identifier used so that someone else could be sure they were looking at the same sequence? </w:t>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Fonts w:ascii="arial;helvetica;sans-serif" w:hAnsi="arial;helvetica;sans-serif"/>
          <w:b w:val="false"/>
          <w:i w:val="false"/>
          <w:caps w:val="false"/>
          <w:smallCaps w:val="false"/>
          <w:color w:val="000000"/>
          <w:spacing w:val="0"/>
          <w:sz w:val="23"/>
        </w:rPr>
      </w:r>
    </w:p>
    <w:p>
      <w:pPr>
        <w:pStyle w:val="Normal"/>
        <w:widowControl/>
        <w:ind w:left="0" w:right="0" w:hanging="0"/>
        <w:rPr/>
      </w:pPr>
      <w:r>
        <w:rPr>
          <w:rFonts w:ascii="arial;helvetica;sans-serif" w:hAnsi="arial;helvetica;sans-serif"/>
          <w:b w:val="false"/>
          <w:i w:val="false"/>
          <w:caps w:val="false"/>
          <w:smallCaps w:val="false"/>
          <w:color w:val="990066"/>
          <w:spacing w:val="0"/>
          <w:sz w:val="23"/>
        </w:rPr>
        <w:t xml:space="preserve">I go the transcript and coding sequences from the NCBI website, by searching for ACVR1 in the gene database, scrolling down the page to the </w:t>
      </w:r>
      <w:hyperlink r:id="rId7">
        <w:bookmarkStart w:id="1" w:name="ui-ncbitoggler-60"/>
        <w:bookmarkEnd w:id="1"/>
        <w:r>
          <w:rPr>
            <w:rStyle w:val="InternetLink"/>
            <w:rFonts w:ascii="arial;sans-serif" w:hAnsi="arial;sans-serif"/>
            <w:b/>
            <w:i w:val="false"/>
            <w:caps w:val="false"/>
            <w:smallCaps w:val="false"/>
            <w:strike w:val="false"/>
            <w:dstrike w:val="false"/>
            <w:color w:val="990066"/>
            <w:spacing w:val="0"/>
            <w:sz w:val="21"/>
            <w:u w:val="none"/>
            <w:effect w:val="none"/>
          </w:rPr>
          <w:t>NCBI Reference Sequences (RefSeq)</w:t>
        </w:r>
      </w:hyperlink>
      <w:r>
        <w:rPr>
          <w:rFonts w:ascii="arial;helvetica;sans-serif" w:hAnsi="arial;helvetica;sans-serif"/>
          <w:b w:val="false"/>
          <w:i w:val="false"/>
          <w:caps w:val="false"/>
          <w:smallCaps w:val="false"/>
          <w:strike w:val="false"/>
          <w:dstrike w:val="false"/>
          <w:color w:val="990066"/>
          <w:spacing w:val="0"/>
          <w:sz w:val="23"/>
          <w:u w:val="none"/>
          <w:effect w:val="none"/>
        </w:rPr>
        <w:t xml:space="preserve"> section, clicking on the top entry </w:t>
      </w:r>
      <w:hyperlink r:id="rId8">
        <w:r>
          <w:rPr>
            <w:rStyle w:val="InternetLink"/>
            <w:rFonts w:ascii="arial;helvetica;clean;sans-serif" w:hAnsi="arial;helvetica;clean;sans-serif"/>
            <w:b/>
            <w:i w:val="false"/>
            <w:caps w:val="false"/>
            <w:smallCaps w:val="false"/>
            <w:strike w:val="false"/>
            <w:dstrike w:val="false"/>
            <w:color w:val="990066"/>
            <w:spacing w:val="0"/>
            <w:sz w:val="20"/>
            <w:u w:val="none"/>
            <w:effect w:val="none"/>
          </w:rPr>
          <w:t>NM_001105.4</w:t>
        </w:r>
      </w:hyperlink>
      <w:r>
        <w:rPr>
          <w:rFonts w:ascii="arial;helvetica;sans-serif" w:hAnsi="arial;helvetica;sans-serif"/>
          <w:b w:val="false"/>
          <w:i w:val="false"/>
          <w:caps w:val="false"/>
          <w:smallCaps w:val="false"/>
          <w:strike w:val="false"/>
          <w:dstrike w:val="false"/>
          <w:color w:val="990066"/>
          <w:spacing w:val="0"/>
          <w:sz w:val="23"/>
          <w:u w:val="none"/>
          <w:effect w:val="none"/>
        </w:rPr>
        <w:t xml:space="preserve"> as downloading both sequences as FASTA files. The unique identifier used so that someone else could be sure they were looking at the same sequences was </w:t>
      </w:r>
      <w:hyperlink r:id="rId9">
        <w:r>
          <w:rPr>
            <w:rStyle w:val="InternetLink"/>
            <w:rFonts w:ascii="arial;helvetica;clean;sans-serif" w:hAnsi="arial;helvetica;clean;sans-serif"/>
            <w:b/>
            <w:i w:val="false"/>
            <w:caps w:val="false"/>
            <w:smallCaps w:val="false"/>
            <w:strike w:val="false"/>
            <w:dstrike w:val="false"/>
            <w:color w:val="990066"/>
            <w:spacing w:val="0"/>
            <w:sz w:val="20"/>
            <w:u w:val="none"/>
            <w:effect w:val="none"/>
          </w:rPr>
          <w:t>NM_001105.4</w:t>
        </w:r>
      </w:hyperlink>
      <w:r>
        <w:rPr>
          <w:rFonts w:ascii="arial;helvetica;sans-serif" w:hAnsi="arial;helvetica;sans-serif"/>
          <w:b w:val="false"/>
          <w:i w:val="false"/>
          <w:caps w:val="false"/>
          <w:smallCaps w:val="false"/>
          <w:strike w:val="false"/>
          <w:dstrike w:val="false"/>
          <w:color w:val="990066"/>
          <w:spacing w:val="0"/>
          <w:sz w:val="23"/>
          <w:u w:val="none"/>
          <w:effect w:val="none"/>
        </w:rPr>
        <w:t xml:space="preserve"> . </w:t>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Fonts w:ascii="arial;helvetica;sans-serif" w:hAnsi="arial;helvetica;sans-serif"/>
          <w:b w:val="false"/>
          <w:i w:val="false"/>
          <w:caps w:val="false"/>
          <w:smallCaps w:val="false"/>
          <w:color w:val="000000"/>
          <w:spacing w:val="0"/>
          <w:sz w:val="23"/>
        </w:rPr>
      </w:r>
    </w:p>
    <w:p>
      <w:pPr>
        <w:pStyle w:val="Normal"/>
        <w:widowControl/>
        <w:ind w:left="0" w:right="0" w:hanging="0"/>
        <w:rPr/>
      </w:pPr>
      <w:r>
        <w:rPr>
          <w:rFonts w:ascii="arial;helvetica;sans-serif" w:hAnsi="arial;helvetica;sans-serif"/>
          <w:b w:val="false"/>
          <w:i w:val="false"/>
          <w:caps w:val="false"/>
          <w:smallCaps w:val="false"/>
          <w:color w:val="000000"/>
          <w:spacing w:val="0"/>
          <w:sz w:val="23"/>
        </w:rPr>
        <w:t>How long is the transcript, and what proportion is coding?</w:t>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Fonts w:ascii="arial;helvetica;sans-serif" w:hAnsi="arial;helvetica;sans-serif"/>
          <w:b w:val="false"/>
          <w:i w:val="false"/>
          <w:caps w:val="false"/>
          <w:smallCaps w:val="false"/>
          <w:color w:val="000000"/>
          <w:spacing w:val="0"/>
          <w:sz w:val="23"/>
        </w:rPr>
      </w:r>
    </w:p>
    <w:p>
      <w:pPr>
        <w:pStyle w:val="Normal"/>
        <w:widowControl/>
        <w:ind w:left="0" w:right="0" w:hanging="0"/>
        <w:rPr>
          <w:color w:val="990066"/>
        </w:rPr>
      </w:pPr>
      <w:r>
        <w:rPr>
          <w:rFonts w:ascii="arial;helvetica;sans-serif" w:hAnsi="arial;helvetica;sans-serif"/>
          <w:b w:val="false"/>
          <w:i w:val="false"/>
          <w:caps w:val="false"/>
          <w:smallCaps w:val="false"/>
          <w:color w:val="990066"/>
          <w:spacing w:val="0"/>
          <w:sz w:val="23"/>
        </w:rPr>
        <w:t xml:space="preserve">The length of the transcript is 2300 and the length of the coding sequence is 1584, which means that the proportion that is coding is around 68.9%. </w:t>
      </w:r>
    </w:p>
    <w:p>
      <w:pPr>
        <w:pStyle w:val="Normal"/>
        <w:widowControl/>
        <w:ind w:left="0" w:right="0" w:hanging="0"/>
        <w:rPr>
          <w:rFonts w:ascii="arial;helvetica;sans-serif" w:hAnsi="arial;helvetica;sans-serif"/>
          <w:b w:val="false"/>
          <w:b w:val="false"/>
          <w:i w:val="false"/>
          <w:i w:val="false"/>
          <w:caps w:val="false"/>
          <w:smallCaps w:val="false"/>
          <w:spacing w:val="0"/>
          <w:sz w:val="23"/>
        </w:rPr>
      </w:pPr>
      <w:r>
        <w:rPr>
          <w:rFonts w:ascii="arial;helvetica;sans-serif" w:hAnsi="arial;helvetica;sans-serif"/>
          <w:b w:val="false"/>
          <w:i w:val="false"/>
          <w:caps w:val="false"/>
          <w:smallCaps w:val="false"/>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Fonts w:ascii="arial;helvetica;sans-serif" w:hAnsi="arial;helvetica;sans-serif"/>
          <w:b w:val="false"/>
          <w:i w:val="false"/>
          <w:caps w:val="false"/>
          <w:smallCaps w:val="false"/>
          <w:color w:val="000000"/>
          <w:spacing w:val="0"/>
          <w:sz w:val="23"/>
        </w:rPr>
      </w:r>
    </w:p>
    <w:p>
      <w:pPr>
        <w:pStyle w:val="Normal"/>
        <w:widowControl/>
        <w:ind w:left="0" w:right="0" w:hanging="0"/>
        <w:rPr>
          <w:rFonts w:ascii="arial;helvetica;clean;sans-serif" w:hAnsi="arial;helvetica;clean;sans-serif"/>
          <w:b/>
          <w:b/>
          <w:color w:val="642A8F"/>
          <w:sz w:val="20"/>
        </w:rPr>
      </w:pPr>
      <w:r>
        <w:rPr>
          <w:rFonts w:ascii="arial;helvetica;clean;sans-serif" w:hAnsi="arial;helvetica;clean;sans-serif"/>
          <w:b/>
          <w:color w:val="642A8F"/>
          <w:sz w:val="20"/>
        </w:rPr>
      </w:r>
    </w:p>
    <w:p>
      <w:pPr>
        <w:pStyle w:val="Normal"/>
        <w:widowControl/>
        <w:ind w:left="0" w:right="0" w:hanging="0"/>
        <w:rPr/>
      </w:pPr>
      <w:r>
        <w:rPr>
          <w:rFonts w:ascii="arial;helvetica;sans-serif" w:hAnsi="arial;helvetica;sans-serif"/>
          <w:b/>
          <w:i w:val="false"/>
          <w:caps w:val="false"/>
          <w:smallCaps w:val="false"/>
          <w:color w:val="000000"/>
          <w:spacing w:val="0"/>
          <w:sz w:val="23"/>
        </w:rPr>
        <w:t>Question 3. (3 marks)</w:t>
      </w:r>
      <w:r>
        <w:rPr>
          <w:rFonts w:ascii="arial;helvetica;clean;sans-serif" w:hAnsi="arial;helvetica;clean;sans-serif"/>
          <w:b/>
          <w:i w:val="false"/>
          <w:caps w:val="false"/>
          <w:smallCaps w:val="false"/>
          <w:color w:val="642A8F"/>
          <w:spacing w:val="0"/>
          <w:sz w:val="20"/>
        </w:rPr>
        <w:br/>
      </w:r>
      <w:r>
        <w:rPr>
          <w:rFonts w:ascii="arial;helvetica;sans-serif" w:hAnsi="arial;helvetica;sans-serif"/>
          <w:b w:val="false"/>
          <w:i w:val="false"/>
          <w:caps w:val="false"/>
          <w:smallCaps w:val="false"/>
          <w:color w:val="000000"/>
          <w:spacing w:val="0"/>
          <w:sz w:val="23"/>
        </w:rPr>
        <w:t xml:space="preserve">Translate your cDNA sequence into protein/amino acid sequence. How many amino acids does your protein contain? </w:t>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Fonts w:ascii="arial;helvetica;sans-serif" w:hAnsi="arial;helvetica;sans-serif"/>
          <w:b w:val="false"/>
          <w:i w:val="false"/>
          <w:caps w:val="false"/>
          <w:smallCaps w:val="false"/>
          <w:color w:val="000000"/>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Fonts w:ascii="arial;helvetica;sans-serif" w:hAnsi="arial;helvetica;sans-serif"/>
          <w:b w:val="false"/>
          <w:i w:val="false"/>
          <w:caps w:val="false"/>
          <w:smallCaps w:val="false"/>
          <w:color w:val="990066"/>
          <w:spacing w:val="0"/>
          <w:sz w:val="23"/>
        </w:rPr>
        <w:t>My protein contains all 20 amino acids and 61 out of 64 possible codons. The most common amino acid in the protein is Leucine (L).  Six codons for this amino acid exist. The following table illustrates how often each is used:</w:t>
      </w:r>
    </w:p>
    <w:p>
      <w:pPr>
        <w:pStyle w:val="Normal"/>
        <w:widowControl/>
        <w:ind w:left="0" w:right="0" w:hanging="0"/>
        <w:rPr>
          <w:color w:val="990066"/>
        </w:rPr>
      </w:pPr>
      <w:r>
        <w:rPr>
          <w:color w:val="990066"/>
        </w:rPr>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990066"/>
          <w:spacing w:val="0"/>
          <w:sz w:val="23"/>
        </w:rPr>
      </w:r>
    </w:p>
    <w:tbl>
      <w:tblPr>
        <w:tblW w:w="8306"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153"/>
        <w:gridCol w:w="4152"/>
      </w:tblGrid>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color w:val="990066"/>
              </w:rPr>
            </w:pPr>
            <w:r>
              <w:rPr>
                <w:color w:val="990066"/>
              </w:rPr>
              <w:t xml:space="preserve">Codon </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color w:val="990066"/>
              </w:rPr>
            </w:pPr>
            <w:r>
              <w:rPr>
                <w:color w:val="990066"/>
              </w:rPr>
              <w:t xml:space="preserve">Times used in my protein </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color w:val="990066"/>
              </w:rPr>
            </w:pPr>
            <w:r>
              <w:rPr>
                <w:color w:val="990066"/>
              </w:rPr>
              <w:t>CTT</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color w:val="990066"/>
              </w:rPr>
            </w:pPr>
            <w:r>
              <w:rPr>
                <w:color w:val="990066"/>
              </w:rPr>
              <w:t>10</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color w:val="990066"/>
              </w:rPr>
            </w:pPr>
            <w:r>
              <w:rPr>
                <w:color w:val="990066"/>
              </w:rPr>
              <w:t>CTC</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color w:val="990066"/>
              </w:rPr>
            </w:pPr>
            <w:r>
              <w:rPr>
                <w:color w:val="990066"/>
              </w:rPr>
              <w:t>7</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color w:val="990066"/>
              </w:rPr>
            </w:pPr>
            <w:r>
              <w:rPr>
                <w:color w:val="990066"/>
              </w:rPr>
              <w:t>CTA</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color w:val="990066"/>
              </w:rPr>
            </w:pPr>
            <w:r>
              <w:rPr>
                <w:color w:val="990066"/>
              </w:rPr>
              <w:t>14</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color w:val="990066"/>
              </w:rPr>
            </w:pPr>
            <w:r>
              <w:rPr>
                <w:color w:val="990066"/>
              </w:rPr>
              <w:t>CTG</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color w:val="990066"/>
              </w:rPr>
            </w:pPr>
            <w:r>
              <w:rPr>
                <w:color w:val="990066"/>
              </w:rPr>
              <w:t>2</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color w:val="990066"/>
              </w:rPr>
            </w:pPr>
            <w:r>
              <w:rPr>
                <w:color w:val="990066"/>
              </w:rPr>
              <w:t>TTA</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color w:val="990066"/>
              </w:rPr>
            </w:pPr>
            <w:r>
              <w:rPr>
                <w:color w:val="990066"/>
              </w:rPr>
              <w:t>10</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color w:val="990066"/>
              </w:rPr>
            </w:pPr>
            <w:r>
              <w:rPr>
                <w:color w:val="990066"/>
              </w:rPr>
              <w:t>TTG</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color w:val="990066"/>
              </w:rPr>
            </w:pPr>
            <w:r>
              <w:rPr>
                <w:color w:val="990066"/>
              </w:rPr>
              <w:t>10</w:t>
            </w:r>
          </w:p>
        </w:tc>
      </w:tr>
    </w:tbl>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990066"/>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990066"/>
          <w:spacing w:val="0"/>
          <w:sz w:val="23"/>
        </w:rPr>
        <w:t>Information in the table found using http://www.bioinformatics.org/sms2/codon_usage.html</w:t>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Fonts w:ascii="arial;helvetica;sans-serif" w:hAnsi="arial;helvetica;sans-serif"/>
          <w:b w:val="false"/>
          <w:i w:val="false"/>
          <w:caps w:val="false"/>
          <w:smallCaps w:val="false"/>
          <w:color w:val="000000"/>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990066"/>
          <w:spacing w:val="0"/>
          <w:sz w:val="23"/>
        </w:rPr>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990066"/>
          <w:spacing w:val="0"/>
          <w:sz w:val="23"/>
        </w:rPr>
        <w:t>The codon usage database lists the frequency which each codon is used in a species (different species prefer different codons). Sequences which have too many rarer codons result in slowing down transcription and inhibition of protein expression - in extreme cases, rare codons are thought to introduce transcription errors when the rare tRNA is not available. There is no hard threshold, but generally codons with 1% usage or less are considered rare. [from assignment sheet]</w:t>
      </w:r>
    </w:p>
    <w:p>
      <w:pPr>
        <w:pStyle w:val="Normal"/>
        <w:widowControl/>
        <w:ind w:left="0" w:right="0" w:hanging="0"/>
        <w:rPr>
          <w:rFonts w:ascii="arial;helvetica;sans-serif" w:hAnsi="arial;helvetica;sans-serif"/>
          <w:b w:val="false"/>
          <w:b w:val="false"/>
          <w:i w:val="false"/>
          <w:i w:val="false"/>
          <w:sz w:val="23"/>
        </w:rPr>
      </w:pPr>
      <w:r>
        <w:rPr>
          <w:rFonts w:ascii="arial;helvetica;sans-serif" w:hAnsi="arial;helvetica;sans-serif"/>
          <w:b w:val="false"/>
          <w:i w:val="false"/>
          <w:sz w:val="23"/>
        </w:rPr>
      </w:r>
    </w:p>
    <w:p>
      <w:pPr>
        <w:pStyle w:val="Normal"/>
        <w:widowControl/>
        <w:ind w:left="0" w:right="0" w:hanging="0"/>
        <w:rPr/>
      </w:pPr>
      <w:r>
        <w:rPr>
          <w:rFonts w:ascii="arial;helvetica;sans-serif" w:hAnsi="arial;helvetica;sans-serif"/>
          <w:b w:val="false"/>
          <w:i w:val="false"/>
          <w:caps w:val="false"/>
          <w:smallCaps w:val="false"/>
          <w:color w:val="990066"/>
          <w:spacing w:val="0"/>
          <w:sz w:val="23"/>
        </w:rPr>
        <w:t>The codon frequency table is given in frequency/thousand. Therefore, to find codons with 1% usage or less, I need to search for the codons which have a frequency of 10/thousand are less. These codons are: UCG, UAA no, UAG no, UGU, UGC, UGA, CUC, CCC, CCG, CAC, CGU, CGC, CGA, CGG, ACG, AGC, AGG, GCG no, GGC and GGG. These all occur in my protein except for UAA, UAG (both stop codons) and GCG. Therefore, all except those three may cause problems if I were to tr</w:t>
      </w:r>
      <w:r>
        <w:rPr>
          <w:rFonts w:ascii="arial;helvetica;sans-serif" w:hAnsi="arial;helvetica;sans-serif"/>
          <w:b w:val="false"/>
          <w:i w:val="false"/>
          <w:caps w:val="false"/>
          <w:smallCaps w:val="false"/>
          <w:color w:val="990066"/>
          <w:spacing w:val="0"/>
          <w:sz w:val="23"/>
        </w:rPr>
        <w:t xml:space="preserve">y </w:t>
      </w:r>
      <w:r>
        <w:rPr>
          <w:rFonts w:ascii="arial;helvetica;sans-serif" w:hAnsi="arial;helvetica;sans-serif"/>
          <w:b w:val="false"/>
          <w:i w:val="false"/>
          <w:caps w:val="false"/>
          <w:smallCaps w:val="false"/>
          <w:color w:val="990066"/>
          <w:spacing w:val="0"/>
          <w:sz w:val="23"/>
        </w:rPr>
        <w:t xml:space="preserve">and express my human cDNA in yeast. </w:t>
      </w:r>
    </w:p>
    <w:p>
      <w:pPr>
        <w:pStyle w:val="Normal"/>
        <w:widowControl/>
        <w:ind w:left="0" w:right="0" w:hanging="0"/>
        <w:rPr>
          <w:rFonts w:ascii="arial;helvetica;sans-serif" w:hAnsi="arial;helvetica;sans-serif"/>
          <w:b w:val="false"/>
          <w:b w:val="false"/>
          <w:i w:val="false"/>
          <w:i w:val="false"/>
          <w:color w:val="000000"/>
          <w:sz w:val="23"/>
        </w:rPr>
      </w:pPr>
      <w:r>
        <w:rPr>
          <w:rFonts w:ascii="arial;helvetica;sans-serif" w:hAnsi="arial;helvetica;sans-serif"/>
          <w:b w:val="false"/>
          <w:i w:val="false"/>
          <w:color w:val="000000"/>
          <w:sz w:val="23"/>
        </w:rPr>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000000"/>
          <w:spacing w:val="0"/>
          <w:sz w:val="23"/>
        </w:rPr>
        <w:t>1. CTGAAGCGGGAGGCTGAGACGCTGCGGGAGCGGGAGGGC</w:t>
      </w:r>
    </w:p>
    <w:p>
      <w:pPr>
        <w:pStyle w:val="Normal"/>
        <w:widowControl/>
        <w:ind w:left="0" w:right="0" w:hanging="0"/>
        <w:rPr>
          <w:rFonts w:ascii="arial;helvetica;sans-serif" w:hAnsi="arial;helvetica;sans-serif"/>
          <w:i w:val="false"/>
          <w:i w:val="false"/>
          <w:caps w:val="false"/>
          <w:smallCaps w:val="false"/>
          <w:color w:val="990066"/>
          <w:spacing w:val="0"/>
        </w:rPr>
      </w:pPr>
      <w:r>
        <w:rPr>
          <w:rFonts w:ascii="arial;helvetica;sans-serif" w:hAnsi="arial;helvetica;sans-serif"/>
          <w:b w:val="false"/>
          <w:i w:val="false"/>
          <w:caps w:val="false"/>
          <w:smallCaps w:val="false"/>
          <w:color w:val="000000"/>
          <w:spacing w:val="0"/>
          <w:sz w:val="23"/>
        </w:rPr>
        <w:t xml:space="preserve">Mus musculus house mouse </w:t>
      </w:r>
      <w:bookmarkStart w:id="2" w:name="gene-name"/>
      <w:bookmarkEnd w:id="2"/>
      <w:r>
        <w:rPr>
          <w:rFonts w:ascii="arial;helvetica;sans-serif" w:hAnsi="arial;helvetica;sans-serif"/>
          <w:i w:val="false"/>
          <w:caps w:val="false"/>
          <w:smallCaps w:val="false"/>
          <w:color w:val="000000"/>
          <w:spacing w:val="0"/>
          <w:sz w:val="23"/>
        </w:rPr>
        <w:t>Kcnb1</w:t>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000000"/>
          <w:spacing w:val="0"/>
          <w:sz w:val="23"/>
        </w:rPr>
        <w:t>potassium voltage gated channel, Shab-related subfamily, member 1</w:t>
        <w:br/>
        <w:t>2. CTCAAGCGTGAGGCCGAGACCCTACGGGAGCGGGAAGGC</w:t>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000000"/>
          <w:spacing w:val="0"/>
          <w:sz w:val="23"/>
        </w:rPr>
        <w:t>human KCNB1 potassium voltage-gated channel subfamily B member 1</w:t>
        <w:br/>
        <w:t>3. GAAGAGCTGAAGAGAGAGGCTGACAATTTAAAGGACAGA</w:t>
        <w:br/>
        <w:t>4. AACGAGGAGCTCAAGCGAGAAGCTGATACGCTGAAGGAC</w:t>
      </w:r>
    </w:p>
    <w:p>
      <w:pPr>
        <w:pStyle w:val="Normal"/>
        <w:widowControl/>
        <w:ind w:left="0" w:right="0" w:hanging="0"/>
        <w:rPr>
          <w:b w:val="false"/>
          <w:b w:val="false"/>
          <w:i w:val="false"/>
          <w:i w:val="false"/>
          <w:color w:val="000000"/>
          <w:sz w:val="23"/>
        </w:rPr>
      </w:pPr>
      <w:r>
        <w:rPr>
          <w:b w:val="false"/>
          <w:i w:val="false"/>
          <w:color w:val="000000"/>
          <w:sz w:val="23"/>
        </w:rPr>
      </w:r>
    </w:p>
    <w:p>
      <w:pPr>
        <w:pStyle w:val="Normal"/>
        <w:widowControl/>
        <w:ind w:left="0" w:right="0" w:hanging="0"/>
        <w:rPr/>
      </w:pPr>
      <w:r>
        <w:rPr>
          <w:rFonts w:ascii="arial;helvetica;sans-serif" w:hAnsi="arial;helvetica;sans-serif"/>
          <w:b w:val="false"/>
          <w:i w:val="false"/>
          <w:caps w:val="false"/>
          <w:smallCaps w:val="false"/>
          <w:color w:val="000000"/>
          <w:spacing w:val="0"/>
          <w:sz w:val="23"/>
        </w:rPr>
        <w:br/>
        <w:t>Could this have functional implications?</w:t>
      </w:r>
    </w:p>
    <w:p>
      <w:pPr>
        <w:pStyle w:val="Normal"/>
        <w:widowControl/>
        <w:ind w:left="0" w:right="0" w:hanging="0"/>
        <w:rPr>
          <w:rFonts w:ascii="arial;helvetica;sans-serif" w:hAnsi="arial;helvetica;sans-serif"/>
          <w:b w:val="false"/>
          <w:b w:val="false"/>
          <w:i w:val="false"/>
          <w:i w:val="false"/>
          <w:caps w:val="false"/>
          <w:smallCaps w:val="false"/>
          <w:color w:val="000000"/>
          <w:spacing w:val="0"/>
          <w:sz w:val="23"/>
        </w:rPr>
      </w:pPr>
      <w:r>
        <w:rPr>
          <w:rFonts w:ascii="arial;helvetica;sans-serif" w:hAnsi="arial;helvetica;sans-serif"/>
          <w:b w:val="false"/>
          <w:i w:val="false"/>
          <w:caps w:val="false"/>
          <w:smallCaps w:val="false"/>
          <w:color w:val="000000"/>
          <w:spacing w:val="0"/>
          <w:sz w:val="23"/>
        </w:rPr>
      </w:r>
    </w:p>
    <w:p>
      <w:pPr>
        <w:pStyle w:val="Normal"/>
        <w:widowControl/>
        <w:ind w:left="0" w:right="0" w:hanging="0"/>
        <w:rPr>
          <w:color w:val="800000"/>
        </w:rPr>
      </w:pPr>
      <w:r>
        <w:rPr>
          <w:rFonts w:ascii="arial;helvetica;sans-serif" w:hAnsi="arial;helvetica;sans-serif"/>
          <w:b w:val="false"/>
          <w:i w:val="false"/>
          <w:caps w:val="false"/>
          <w:smallCaps w:val="false"/>
          <w:color w:val="800000"/>
          <w:spacing w:val="0"/>
          <w:sz w:val="23"/>
        </w:rPr>
        <w:t xml:space="preserve">The resulting proteins from sequences 1 and 2 are the same. However, sequences 1 and 2 differ slightly, and hence the same proteins are formed with different codons as building blocks. For example, both sequences have one alanine amino acid, but it is produced by the GCT codon in sequence 1 and the GCC codon in sequence 2. </w:t>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000000"/>
          <w:spacing w:val="0"/>
          <w:sz w:val="23"/>
        </w:rPr>
        <w:br/>
        <w:t>Now use the Needleman Wunsch algorithm to compare sequence 1 to the other sequences. Use the scoring: match +2, mismatch -3, indel -4. Also perform the comparison with sequence 4 on paper, using the first three codons only. Comparing the scores, what would you conclude about the relatedness of the species? Is this result consistent with know phylogenetic relatedness?</w:t>
      </w:r>
    </w:p>
    <w:p>
      <w:pPr>
        <w:pStyle w:val="Normal"/>
        <w:widowControl/>
        <w:ind w:left="0" w:right="0" w:hanging="0"/>
        <w:rPr>
          <w:b w:val="false"/>
          <w:b w:val="false"/>
          <w:i w:val="false"/>
          <w:i w:val="false"/>
          <w:color w:val="000000"/>
          <w:sz w:val="23"/>
        </w:rPr>
      </w:pPr>
      <w:r>
        <w:rPr>
          <w:b w:val="false"/>
          <w:i w:val="false"/>
          <w:color w:val="000000"/>
          <w:sz w:val="23"/>
        </w:rPr>
      </w:r>
    </w:p>
    <w:p>
      <w:pPr>
        <w:pStyle w:val="Normal"/>
        <w:widowControl/>
        <w:ind w:left="0" w:right="0" w:hanging="0"/>
        <w:rPr/>
      </w:pPr>
      <w:r>
        <w:rPr>
          <w:rFonts w:ascii="arial;helvetica;sans-serif" w:hAnsi="arial;helvetica;sans-serif"/>
          <w:b w:val="false"/>
          <w:i w:val="false"/>
          <w:caps w:val="false"/>
          <w:smallCaps w:val="false"/>
          <w:color w:val="990066"/>
          <w:spacing w:val="0"/>
          <w:sz w:val="23"/>
        </w:rPr>
        <w:t xml:space="preserve">Different codons can produce the same amino acids, but they different codons have different frequencies between species, as I looked at a little in question 4. </w:t>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Fonts w:ascii="arial;helvetica;sans-serif" w:hAnsi="arial;helvetica;sans-serif"/>
          <w:b w:val="false"/>
          <w:i w:val="false"/>
          <w:caps w:val="false"/>
          <w:smallCaps w:val="false"/>
          <w:color w:val="990066"/>
          <w:spacing w:val="0"/>
          <w:sz w:val="23"/>
        </w:rPr>
      </w:r>
    </w:p>
    <w:p>
      <w:pPr>
        <w:pStyle w:val="Normal"/>
        <w:widowControl/>
        <w:ind w:left="0" w:right="0" w:hanging="0"/>
        <w:rPr/>
      </w:pPr>
      <w:r>
        <w:rPr>
          <w:rFonts w:ascii="arial;helvetica;sans-serif" w:hAnsi="arial;helvetica;sans-serif"/>
          <w:b w:val="false"/>
          <w:i w:val="false"/>
          <w:caps w:val="false"/>
          <w:smallCaps w:val="false"/>
          <w:color w:val="990066"/>
          <w:spacing w:val="0"/>
          <w:sz w:val="23"/>
        </w:rPr>
        <w:t>1 with 2  48</w:t>
      </w:r>
    </w:p>
    <w:p>
      <w:pPr>
        <w:pStyle w:val="Normal"/>
        <w:widowControl/>
        <w:ind w:left="0" w:right="0" w:hanging="0"/>
        <w:rPr/>
      </w:pPr>
      <w:r>
        <w:rPr>
          <w:rFonts w:ascii="arial;helvetica;sans-serif" w:hAnsi="arial;helvetica;sans-serif"/>
          <w:b w:val="false"/>
          <w:i w:val="false"/>
          <w:caps w:val="false"/>
          <w:smallCaps w:val="false"/>
          <w:color w:val="990066"/>
          <w:spacing w:val="0"/>
          <w:sz w:val="23"/>
        </w:rPr>
        <w:t>with 3 -27</w:t>
      </w:r>
    </w:p>
    <w:p>
      <w:pPr>
        <w:pStyle w:val="Normal"/>
        <w:widowControl/>
        <w:ind w:left="0" w:right="0" w:hanging="0"/>
        <w:rPr/>
      </w:pPr>
      <w:r>
        <w:rPr>
          <w:rFonts w:ascii="arial;helvetica;sans-serif" w:hAnsi="arial;helvetica;sans-serif"/>
          <w:b w:val="false"/>
          <w:i w:val="false"/>
          <w:caps w:val="false"/>
          <w:smallCaps w:val="false"/>
          <w:color w:val="990066"/>
          <w:spacing w:val="0"/>
          <w:sz w:val="23"/>
        </w:rPr>
        <w:t>with 4 -17</w:t>
      </w:r>
    </w:p>
    <w:p>
      <w:pPr>
        <w:pStyle w:val="Normal"/>
        <w:widowControl/>
        <w:ind w:left="0" w:right="0" w:hanging="0"/>
        <w:rPr>
          <w:rFonts w:ascii="arial;helvetica;sans-serif" w:hAnsi="arial;helvetica;sans-serif"/>
          <w:b w:val="false"/>
          <w:b w:val="false"/>
          <w:i w:val="false"/>
          <w:i w:val="false"/>
          <w:caps w:val="false"/>
          <w:smallCaps w:val="false"/>
          <w:color w:val="990066"/>
          <w:spacing w:val="0"/>
          <w:sz w:val="23"/>
        </w:rPr>
      </w:pPr>
      <w:r>
        <w:rPr/>
      </w:r>
    </w:p>
    <w:p>
      <w:pPr>
        <w:pStyle w:val="PreformattedText"/>
        <w:widowControl/>
        <w:ind w:left="0" w:right="0" w:hanging="0"/>
        <w:rPr/>
      </w:pPr>
      <w:r>
        <w:rPr>
          <w:rFonts w:ascii="arial;helvetica;sans-serif" w:hAnsi="arial;helvetica;sans-serif"/>
          <w:b w:val="false"/>
          <w:i w:val="false"/>
          <w:caps w:val="false"/>
          <w:smallCaps w:val="false"/>
          <w:color w:val="990066"/>
          <w:spacing w:val="0"/>
          <w:sz w:val="23"/>
        </w:rPr>
        <w:t>****************************</w:t>
      </w:r>
    </w:p>
    <w:p>
      <w:pPr>
        <w:pStyle w:val="PreformattedText"/>
        <w:rPr>
          <w:color w:val="CC00CC"/>
        </w:rPr>
      </w:pPr>
      <w:r>
        <w:rPr>
          <w:color w:val="CC00CC"/>
        </w:rPr>
        <w:t>Papio anubis potassium voltage-gated channel subfamily B member 1 (KCNB1),</w:t>
      </w:r>
    </w:p>
    <w:p>
      <w:pPr>
        <w:pStyle w:val="PreformattedText"/>
        <w:rPr>
          <w:color w:val="CC00CC"/>
        </w:rPr>
      </w:pPr>
      <w:r>
        <w:rPr>
          <w:color w:val="CC00CC"/>
        </w:rPr>
      </w:r>
    </w:p>
    <w:p>
      <w:pPr>
        <w:pStyle w:val="PreformattedText"/>
        <w:rPr>
          <w:color w:val="CC00CC"/>
        </w:rPr>
      </w:pPr>
      <w:r>
        <w:rPr>
          <w:color w:val="CC00CC"/>
        </w:rPr>
        <w:t>Gorilla gorilla gorilla potassium voltage-gated channel subfamily B member 1 (KCNB1)</w:t>
      </w:r>
    </w:p>
    <w:p>
      <w:pPr>
        <w:pStyle w:val="PreformattedText"/>
        <w:rPr>
          <w:color w:val="CC00CC"/>
        </w:rPr>
      </w:pPr>
      <w:r>
        <w:rPr>
          <w:color w:val="CC00CC"/>
        </w:rPr>
      </w:r>
    </w:p>
    <w:p>
      <w:pPr>
        <w:pStyle w:val="PreformattedText"/>
        <w:rPr>
          <w:color w:val="CC00CC"/>
        </w:rPr>
      </w:pPr>
      <w:r>
        <w:rPr>
          <w:color w:val="CC00CC"/>
        </w:rPr>
        <w:t xml:space="preserve">Callithrix jacchus potassium voltage-gated channel subfamily B member 1-like </w:t>
      </w:r>
    </w:p>
    <w:p>
      <w:pPr>
        <w:pStyle w:val="PreformattedText"/>
        <w:rPr>
          <w:color w:val="CC00CC"/>
        </w:rPr>
      </w:pPr>
      <w:r>
        <w:rPr>
          <w:color w:val="CC00CC"/>
        </w:rPr>
      </w:r>
    </w:p>
    <w:p>
      <w:pPr>
        <w:pStyle w:val="PreformattedText"/>
        <w:rPr>
          <w:color w:val="CC00CC"/>
        </w:rPr>
      </w:pPr>
      <w:r>
        <w:rPr>
          <w:color w:val="CC00CC"/>
        </w:rPr>
        <w:t>Cebus capucinus imitator potassium voltage-gated channel subfamily B member 1 (KCNB1)</w:t>
      </w:r>
    </w:p>
    <w:p>
      <w:pPr>
        <w:pStyle w:val="PreformattedText"/>
        <w:rPr>
          <w:color w:val="CC00CC"/>
        </w:rPr>
      </w:pPr>
      <w:r>
        <w:rPr>
          <w:color w:val="CC00CC"/>
        </w:rPr>
      </w:r>
    </w:p>
    <w:p>
      <w:pPr>
        <w:pStyle w:val="PreformattedText"/>
        <w:rPr>
          <w:color w:val="CC00CC"/>
        </w:rPr>
      </w:pPr>
      <w:r>
        <w:rPr>
          <w:color w:val="CC00CC"/>
        </w:rPr>
        <w:t xml:space="preserve"> </w:t>
      </w:r>
      <w:r>
        <w:rPr>
          <w:color w:val="CC00CC"/>
        </w:rPr>
        <w:t>Homo sapiens potassium voltage-gated channel subfamily B member 1 (KCNB1)</w:t>
      </w:r>
    </w:p>
    <w:p>
      <w:pPr>
        <w:pStyle w:val="PreformattedText"/>
        <w:rPr>
          <w:color w:val="CC00CC"/>
        </w:rPr>
      </w:pPr>
      <w:r>
        <w:rPr>
          <w:color w:val="CC00CC"/>
        </w:rPr>
      </w:r>
    </w:p>
    <w:p>
      <w:pPr>
        <w:pStyle w:val="PreformattedText"/>
        <w:rPr>
          <w:color w:val="CC00CC"/>
        </w:rPr>
      </w:pPr>
      <w:r>
        <w:rPr>
          <w:color w:val="CC00CC"/>
        </w:rPr>
        <w:t>Pan troglodytes potassium voltage-gated channel subfamily B member 1 (KCNB1)</w:t>
      </w:r>
    </w:p>
    <w:p>
      <w:pPr>
        <w:pStyle w:val="PreformattedText"/>
        <w:rPr>
          <w:color w:val="CC00CC"/>
        </w:rPr>
      </w:pPr>
      <w:r>
        <w:rPr>
          <w:color w:val="CC00CC"/>
        </w:rPr>
      </w:r>
    </w:p>
    <w:p>
      <w:pPr>
        <w:pStyle w:val="PreformattedText"/>
        <w:rPr>
          <w:color w:val="CC00CC"/>
        </w:rPr>
      </w:pPr>
      <w:r>
        <w:rPr>
          <w:color w:val="CC00CC"/>
        </w:rPr>
        <w:t>Macaca fascicularis potassium channel, voltage gated Shab related subfamily B, member 1 (KCNB1)</w:t>
      </w:r>
    </w:p>
    <w:p>
      <w:pPr>
        <w:pStyle w:val="PreformattedText"/>
        <w:rPr>
          <w:color w:val="CC00CC"/>
        </w:rPr>
      </w:pPr>
      <w:r>
        <w:rPr>
          <w:color w:val="CC00CC"/>
        </w:rPr>
      </w:r>
    </w:p>
    <w:p>
      <w:pPr>
        <w:pStyle w:val="PreformattedText"/>
        <w:rPr>
          <w:color w:val="CC00CC"/>
        </w:rPr>
      </w:pPr>
      <w:r>
        <w:rPr>
          <w:color w:val="CC00CC"/>
        </w:rPr>
        <w:t>Pan paniscus potassium channel, voltage gated Shab related subfamily B, member 1 (KCNB1)</w:t>
      </w:r>
    </w:p>
    <w:p>
      <w:pPr>
        <w:pStyle w:val="PreformattedText"/>
        <w:rPr>
          <w:color w:val="CC00CC"/>
        </w:rPr>
      </w:pPr>
      <w:r>
        <w:rPr>
          <w:color w:val="CC00CC"/>
        </w:rPr>
      </w:r>
    </w:p>
    <w:p>
      <w:pPr>
        <w:pStyle w:val="PreformattedText"/>
        <w:rPr>
          <w:color w:val="CC00CC"/>
        </w:rPr>
      </w:pPr>
      <w:r>
        <w:rPr>
          <w:color w:val="CC00CC"/>
        </w:rPr>
        <w:t>Nomascus leucogenys potassium channel, voltage gated Shab related subfamily B, member 1 (KCNB1)</w:t>
      </w:r>
    </w:p>
    <w:p>
      <w:pPr>
        <w:pStyle w:val="PreformattedText"/>
        <w:rPr>
          <w:color w:val="CC00CC"/>
        </w:rPr>
      </w:pPr>
      <w:r>
        <w:rPr>
          <w:color w:val="CC00CC"/>
        </w:rPr>
      </w:r>
    </w:p>
    <w:p>
      <w:pPr>
        <w:pStyle w:val="PreformattedText"/>
        <w:rPr>
          <w:color w:val="CC00CC"/>
        </w:rPr>
      </w:pPr>
      <w:r>
        <w:rPr>
          <w:color w:val="CC00CC"/>
        </w:rPr>
        <w:t>Cercocebus atys potassium channel, voltage gated Shab related subfamily B, member 1 (KCNB1)</w:t>
      </w:r>
    </w:p>
    <w:p>
      <w:pPr>
        <w:pStyle w:val="PreformattedText"/>
        <w:rPr>
          <w:color w:val="CC00CC"/>
        </w:rPr>
      </w:pPr>
      <w:r>
        <w:rPr>
          <w:color w:val="CC00CC"/>
        </w:rPr>
      </w:r>
    </w:p>
    <w:p>
      <w:pPr>
        <w:pStyle w:val="PreformattedText"/>
        <w:rPr>
          <w:color w:val="CC00CC"/>
        </w:rPr>
      </w:pPr>
      <w:r>
        <w:rPr>
          <w:color w:val="CC00CC"/>
        </w:rPr>
        <w:t>Macaca nemestrina potassium channel, voltage gated Shab related subfamily B, member 1 (KCNB1)</w:t>
      </w:r>
    </w:p>
    <w:p>
      <w:pPr>
        <w:pStyle w:val="PreformattedText"/>
        <w:rPr>
          <w:color w:val="CC00CC"/>
        </w:rPr>
      </w:pPr>
      <w:r>
        <w:rPr>
          <w:color w:val="CC00CC"/>
        </w:rPr>
      </w:r>
    </w:p>
    <w:p>
      <w:pPr>
        <w:pStyle w:val="PreformattedText"/>
        <w:rPr>
          <w:color w:val="CC00CC"/>
        </w:rPr>
      </w:pPr>
      <w:r>
        <w:rPr>
          <w:color w:val="CC00CC"/>
        </w:rPr>
        <w:t>Mandrillus leucophaeus potassium channel, voltage gated Shab related subfamily B, member 1 (KCNB1)</w:t>
      </w:r>
    </w:p>
    <w:p>
      <w:pPr>
        <w:pStyle w:val="PreformattedText"/>
        <w:rPr>
          <w:color w:val="CC00CC"/>
        </w:rPr>
      </w:pPr>
      <w:r>
        <w:rPr>
          <w:color w:val="CC00CC"/>
        </w:rPr>
      </w:r>
    </w:p>
    <w:p>
      <w:pPr>
        <w:pStyle w:val="PreformattedText"/>
        <w:rPr>
          <w:color w:val="CC00CC"/>
        </w:rPr>
      </w:pPr>
      <w:r>
        <w:rPr>
          <w:color w:val="CC00CC"/>
        </w:rPr>
        <w:t xml:space="preserve"> </w:t>
      </w:r>
      <w:r>
        <w:rPr>
          <w:color w:val="CC00CC"/>
        </w:rPr>
        <w:t xml:space="preserve">Chlorocebus sabaeus potassium voltage-gated channel, Shab-related subfamily, </w:t>
      </w:r>
      <w:bookmarkEnd w:id="0"/>
      <w:r>
        <w:rPr>
          <w:color w:val="CC00CC"/>
        </w:rPr>
        <w:t xml:space="preserve"> Macaca mulatta potassium voltage-gated channel subfamily B member 1 (KCNB1)</w:t>
      </w:r>
    </w:p>
    <w:p>
      <w:pPr>
        <w:pStyle w:val="PreformattedText"/>
        <w:rPr>
          <w:rFonts w:ascii="arial;helvetica;sans-serif" w:hAnsi="arial;helvetica;sans-serif"/>
          <w:b w:val="false"/>
          <w:b w:val="false"/>
          <w:i w:val="false"/>
          <w:i w:val="false"/>
          <w:caps w:val="false"/>
          <w:smallCaps w:val="false"/>
          <w:spacing w:val="0"/>
          <w:sz w:val="23"/>
        </w:rPr>
      </w:pPr>
      <w:r>
        <w:rPr>
          <w:color w:val="800000"/>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274310" cy="534479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0"/>
                    <a:stretch>
                      <a:fillRect/>
                    </a:stretch>
                  </pic:blipFill>
                  <pic:spPr bwMode="auto">
                    <a:xfrm>
                      <a:off x="0" y="0"/>
                      <a:ext cx="5274310" cy="5344795"/>
                    </a:xfrm>
                    <a:prstGeom prst="rect">
                      <a:avLst/>
                    </a:prstGeom>
                  </pic:spPr>
                </pic:pic>
              </a:graphicData>
            </a:graphic>
          </wp:anchor>
        </w:drawing>
      </w:r>
    </w:p>
    <w:sectPr>
      <w:type w:val="nextPage"/>
      <w:pgSz w:w="11906" w:h="16838"/>
      <w:pgMar w:left="1800" w:right="180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w:altName w:val="Times New Roman"/>
    <w:charset w:val="01"/>
    <w:family w:val="roman"/>
    <w:pitch w:val="variable"/>
  </w:font>
  <w:font w:name="Helvetica Neue">
    <w:charset w:val="01"/>
    <w:family w:val="roman"/>
    <w:pitch w:val="variable"/>
  </w:font>
  <w:font w:name="Liberation Sans">
    <w:altName w:val="Arial"/>
    <w:charset w:val="01"/>
    <w:family w:val="roman"/>
    <w:pitch w:val="variable"/>
  </w:font>
  <w:font w:name="Arial">
    <w:charset w:val="01"/>
    <w:family w:val="roman"/>
    <w:pitch w:val="variable"/>
  </w:font>
  <w:font w:name="arial">
    <w:altName w:val="helvetica"/>
    <w:charset w:val="01"/>
    <w:family w:val="roman"/>
    <w:pitch w:val="variable"/>
  </w:font>
  <w:font w:name="Verdana">
    <w:altName w:val="Helvetica"/>
    <w:charset w:val="01"/>
    <w:family w:val="auto"/>
    <w:pitch w:val="default"/>
  </w:font>
  <w:font w:name="arial">
    <w:altName w:val="sans-serif"/>
    <w:charset w:val="01"/>
    <w:family w:val="roman"/>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Tahoma"/>
        <w:sz w:val="20"/>
        <w:szCs w:val="24"/>
        <w:lang w:val="en-US" w:eastAsia="en-US" w:bidi="ar-SA"/>
      </w:rPr>
    </w:rPrDefault>
    <w:pPrDefault>
      <w:pPr/>
    </w:pPrDefault>
  </w:docDefaults>
  <w:style w:type="paragraph" w:styleId="Normal">
    <w:name w:val="Normal"/>
    <w:qFormat/>
    <w:pPr>
      <w:widowControl/>
      <w:overflowPunct w:val="false"/>
      <w:bidi w:val="0"/>
      <w:jc w:val="left"/>
    </w:pPr>
    <w:rPr>
      <w:rFonts w:ascii="Cambria" w:hAnsi="Cambria" w:eastAsia="ＭＳ 明朝" w:cs="Tahoma"/>
      <w:color w:val="00000A"/>
      <w:sz w:val="24"/>
      <w:szCs w:val="24"/>
      <w:lang w:val="en-GB" w:eastAsia="en-US" w:bidi="ar-SA"/>
    </w:rPr>
  </w:style>
  <w:style w:type="paragraph" w:styleId="Heading1">
    <w:name w:val="Heading 1"/>
    <w:basedOn w:val="Normal"/>
    <w:qFormat/>
    <w:pPr>
      <w:spacing w:before="280" w:after="280"/>
      <w:outlineLvl w:val="0"/>
    </w:pPr>
    <w:rPr>
      <w:rFonts w:ascii="Times" w:hAnsi="Times"/>
      <w:b/>
      <w:bCs/>
      <w:sz w:val="48"/>
      <w:szCs w:val="48"/>
    </w:rPr>
  </w:style>
  <w:style w:type="paragraph" w:styleId="Heading2">
    <w:name w:val="Heading 2"/>
    <w:basedOn w:val="Normal"/>
    <w:qFormat/>
    <w:pPr>
      <w:spacing w:before="280" w:after="280"/>
      <w:outlineLvl w:val="1"/>
    </w:pPr>
    <w:rPr>
      <w:rFonts w:ascii="Times" w:hAnsi="Times"/>
      <w:b/>
      <w:bCs/>
      <w:sz w:val="36"/>
      <w:szCs w:val="36"/>
    </w:rPr>
  </w:style>
  <w:style w:type="character" w:styleId="DefaultParagraphFont">
    <w:name w:val="Default Paragraph Font"/>
    <w:qFormat/>
    <w:rPr/>
  </w:style>
  <w:style w:type="character" w:styleId="Heading1Char">
    <w:name w:val="Heading 1 Char"/>
    <w:basedOn w:val="DefaultParagraphFont"/>
    <w:qFormat/>
    <w:rPr>
      <w:rFonts w:ascii="Times" w:hAnsi="Times"/>
      <w:b/>
      <w:bCs/>
      <w:sz w:val="48"/>
      <w:szCs w:val="48"/>
      <w:lang w:val="en-GB"/>
    </w:rPr>
  </w:style>
  <w:style w:type="character" w:styleId="Heading2Char">
    <w:name w:val="Heading 2 Char"/>
    <w:basedOn w:val="DefaultParagraphFont"/>
    <w:qFormat/>
    <w:rPr>
      <w:rFonts w:ascii="Times" w:hAnsi="Times"/>
      <w:b/>
      <w:bCs/>
      <w:sz w:val="36"/>
      <w:szCs w:val="36"/>
      <w:lang w:val="en-GB"/>
    </w:rPr>
  </w:style>
  <w:style w:type="character" w:styleId="ListLabel1">
    <w:name w:val="ListLabel 1"/>
    <w:qFormat/>
    <w:rPr>
      <w:rFonts w:ascii="Helvetica Neue" w:hAnsi="Helvetica Neue"/>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InternetLink">
    <w:name w:val="Internet Link"/>
    <w:rPr>
      <w:color w:val="000080"/>
      <w:u w:val="single"/>
      <w:lang w:val="zxx" w:eastAsia="zxx" w:bidi="zxx"/>
    </w:rPr>
  </w:style>
  <w:style w:type="character" w:styleId="ListLabel10">
    <w:name w:val="ListLabel 10"/>
    <w:qFormat/>
    <w:rPr>
      <w:rFonts w:ascii="Helvetica Neue" w:hAnsi="Helvetica Neue" w:cs="Wingdings"/>
      <w:sz w:val="20"/>
    </w:rPr>
  </w:style>
  <w:style w:type="character" w:styleId="ListLabel11">
    <w:name w:val="ListLabel 11"/>
    <w:qFormat/>
    <w:rPr>
      <w:rFonts w:cs="Wingdings"/>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ascii="Helvetica Neue" w:hAnsi="Helvetica Neue" w:cs="Wingdings"/>
      <w:sz w:val="20"/>
    </w:rPr>
  </w:style>
  <w:style w:type="character" w:styleId="ListLabel20">
    <w:name w:val="ListLabel 20"/>
    <w:qFormat/>
    <w:rPr>
      <w:rFonts w:cs="Wingdings"/>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paragraph" w:styleId="Heading">
    <w:name w:val="Heading"/>
    <w:basedOn w:val="Normal"/>
    <w:next w:val="TextBody"/>
    <w:qFormat/>
    <w:pPr>
      <w:keepNext/>
      <w:spacing w:before="240" w:after="120"/>
    </w:pPr>
    <w:rPr>
      <w:rFonts w:ascii="Liberation Sans" w:hAnsi="Liberation Sans" w:eastAsia="Tahoma" w:cs="Lucida 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rPr/>
  </w:style>
  <w:style w:type="paragraph" w:styleId="TableHeading">
    <w:name w:val="Table Heading"/>
    <w:basedOn w:val="TableContents"/>
    <w:qFormat/>
    <w:pPr/>
    <w:rPr/>
  </w:style>
  <w:style w:type="paragraph" w:styleId="ListHeading">
    <w:name w:val="List Heading"/>
    <w:basedOn w:val="Normal"/>
    <w:qFormat/>
    <w:pPr/>
    <w:rPr/>
  </w:style>
  <w:style w:type="paragraph" w:styleId="ListContents">
    <w:name w:val="List Contents"/>
    <w:basedOn w:val="Normal"/>
    <w:qFormat/>
    <w:pPr/>
    <w:rPr/>
  </w:style>
  <w:style w:type="paragraph" w:styleId="PreformattedText">
    <w:name w:val="Preformatted Text"/>
    <w:basedOn w:val="Normal"/>
    <w:qFormat/>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atabases.lovd.nl/shared/transcripts/00002047" TargetMode="External"/><Relationship Id="rId3" Type="http://schemas.openxmlformats.org/officeDocument/2006/relationships/hyperlink" Target="https://databases.lovd.nl/shared/refseq/ACVR1_NM_001105.4_table.html"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www.ncbi.nlm.nih.gov/nuccore/NM_001105.4" TargetMode="External"/><Relationship Id="rId7" Type="http://schemas.openxmlformats.org/officeDocument/2006/relationships/hyperlink" Target="https://www.ncbi.nlm.nih.gov/gene/90" TargetMode="External"/><Relationship Id="rId8" Type="http://schemas.openxmlformats.org/officeDocument/2006/relationships/hyperlink" Target="https://www.ncbi.nlm.nih.gov/nuccore/NM_001105.4" TargetMode="External"/><Relationship Id="rId9" Type="http://schemas.openxmlformats.org/officeDocument/2006/relationships/hyperlink" Target="https://www.ncbi.nlm.nih.gov/nuccore/NM_001105.4" TargetMode="External"/><Relationship Id="rId10" Type="http://schemas.openxmlformats.org/officeDocument/2006/relationships/image" Target="media/image3.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202</TotalTime>
  <Application>LibreOffice/5.0.6.2$Linux_X86_64 LibreOffice_project/00$Build-2</Application>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2017-10-21T15:55:00Z</dcterms:created>
  <dc:creator>Liam McMahon</dc:creator>
  <dc:language>en-GB</dc:language>
  <cp:lastModifiedBy>Alexia McGregor</cp:lastModifiedBy>
  <dcterms:modified xsi:type="dcterms:W3CDTF">2017-10-24T12:01:18Z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