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of Functionality and Instructions to Run: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Pac-Men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Austin FitzGerald, Nate Braukhoff, Nathan Stelken, Myles Heinzen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In the executable version of our game for Iteration 1 the user can control a Pac-Man sprite around the game map. The character has direction based animations. Collision detection has not been implemented, so there are pill entities that Pac-Man cannot yet interact with.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Please use Java 11 or lower.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FROM EXECUTABLE: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the included jar file like normal. (double click, or in cmd “java -jar “/file/to/path”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arrow keys, or WASD, to move the Pac-Man around the map.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FROM SOURCE: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Clone our repository, specifically at the Iteration 1 tag.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IntelliJ, create a new project from existing sources and choose the “build.gradle” file in the source_files directory.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Navigate to the gradle window in Intellij. Run the task at /desktop/Tasks/other/run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arrow keys, or WASD, to move the Pac-Man around the map.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