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D2D1E1" w14:textId="77777777" w:rsidR="00C57CA9" w:rsidRDefault="00C57CA9">
      <w:pPr>
        <w:pStyle w:val="Heading1"/>
        <w:spacing w:line="240" w:lineRule="auto"/>
      </w:pPr>
      <w:bookmarkStart w:id="0" w:name="_bnv1ildnkguz" w:colFirst="0" w:colLast="0"/>
      <w:bookmarkEnd w:id="0"/>
    </w:p>
    <w:p w14:paraId="60CA4B79" w14:textId="77777777" w:rsidR="00C57CA9" w:rsidRDefault="00C57CA9">
      <w:pPr>
        <w:pStyle w:val="Heading1"/>
        <w:spacing w:line="240" w:lineRule="auto"/>
      </w:pPr>
      <w:bookmarkStart w:id="1" w:name="_i8eo1n52jd7y" w:colFirst="0" w:colLast="0"/>
      <w:bookmarkEnd w:id="1"/>
    </w:p>
    <w:p w14:paraId="4BBE5DA3" w14:textId="77777777" w:rsidR="00C57CA9" w:rsidRDefault="00C57CA9"/>
    <w:p w14:paraId="611B19A5" w14:textId="77777777" w:rsidR="00C57CA9" w:rsidRDefault="00C57CA9"/>
    <w:p w14:paraId="67B3AA34" w14:textId="77777777" w:rsidR="00C57CA9" w:rsidRDefault="00C57CA9"/>
    <w:p w14:paraId="72956FDE" w14:textId="77777777" w:rsidR="00C57CA9" w:rsidRDefault="00C57CA9"/>
    <w:p w14:paraId="69F195D3" w14:textId="77777777" w:rsidR="00C57CA9" w:rsidRDefault="00540694">
      <w:pPr>
        <w:jc w:val="center"/>
        <w:rPr>
          <w:rFonts w:ascii="Times New Roman" w:eastAsia="Times New Roman" w:hAnsi="Times New Roman" w:cs="Times New Roman"/>
          <w:b/>
          <w:bCs/>
          <w:sz w:val="24"/>
          <w:szCs w:val="24"/>
        </w:rPr>
      </w:pPr>
      <w:r>
        <w:rPr>
          <w:rFonts w:ascii="Times New Roman" w:hAnsi="Times New Roman"/>
          <w:b/>
          <w:color w:val="000000"/>
          <w:sz w:val="28"/>
        </w:rPr>
        <w:t>UNIVERSIDAD INTERNACIONAL DEL ECUADOR</w:t>
      </w:r>
    </w:p>
    <w:p w14:paraId="740DBB5B" w14:textId="77777777" w:rsidR="00C57CA9" w:rsidRDefault="00540694">
      <w:pPr>
        <w:jc w:val="center"/>
        <w:rPr>
          <w:rFonts w:ascii="Times New Roman" w:eastAsia="Times New Roman" w:hAnsi="Times New Roman" w:cs="Times New Roman"/>
          <w:b/>
          <w:bCs/>
          <w:sz w:val="24"/>
          <w:szCs w:val="24"/>
        </w:rPr>
      </w:pPr>
      <w:r>
        <w:rPr>
          <w:rFonts w:ascii="Times New Roman" w:hAnsi="Times New Roman"/>
          <w:b/>
          <w:color w:val="000000"/>
          <w:sz w:val="24"/>
        </w:rPr>
        <w:t>FACULTAD DE CIENCIAS TÉCNICAS</w:t>
      </w:r>
    </w:p>
    <w:p w14:paraId="4DD98DFD" w14:textId="77777777" w:rsidR="00C57CA9" w:rsidRDefault="00540694">
      <w:pPr>
        <w:jc w:val="center"/>
        <w:rPr>
          <w:rFonts w:ascii="Times New Roman" w:eastAsia="Times New Roman" w:hAnsi="Times New Roman" w:cs="Times New Roman"/>
          <w:b/>
          <w:bCs/>
          <w:sz w:val="24"/>
          <w:szCs w:val="24"/>
        </w:rPr>
      </w:pPr>
      <w:r>
        <w:rPr>
          <w:rFonts w:ascii="Times New Roman" w:hAnsi="Times New Roman"/>
          <w:color w:val="000000"/>
          <w:sz w:val="24"/>
        </w:rPr>
        <w:t>Escuela de Ciencias de la Computación y Tecnologías de la Información</w:t>
      </w:r>
    </w:p>
    <w:p w14:paraId="2E290D89" w14:textId="77777777" w:rsidR="00C57CA9" w:rsidRDefault="00C57CA9">
      <w:pPr>
        <w:jc w:val="center"/>
        <w:rPr>
          <w:rFonts w:ascii="Times New Roman" w:eastAsia="Times New Roman" w:hAnsi="Times New Roman" w:cs="Times New Roman"/>
          <w:sz w:val="24"/>
          <w:szCs w:val="24"/>
        </w:rPr>
      </w:pPr>
    </w:p>
    <w:p w14:paraId="77F90673" w14:textId="77777777" w:rsidR="00C57CA9" w:rsidRDefault="00540694">
      <w:pPr>
        <w:jc w:val="center"/>
        <w:rPr>
          <w:rFonts w:ascii="Times New Roman" w:eastAsia="Times New Roman" w:hAnsi="Times New Roman" w:cs="Times New Roman"/>
          <w:sz w:val="24"/>
          <w:szCs w:val="24"/>
        </w:rPr>
      </w:pPr>
      <w:r>
        <w:rPr>
          <w:rFonts w:ascii="Times New Roman" w:hAnsi="Times New Roman"/>
          <w:color w:val="000000"/>
          <w:sz w:val="24"/>
        </w:rPr>
        <w:t>Periodo Académico: Septiembre 2026 – Febrero 2027</w:t>
      </w:r>
    </w:p>
    <w:p w14:paraId="27796722" w14:textId="77777777" w:rsidR="00C57CA9" w:rsidRDefault="00C57CA9">
      <w:pPr>
        <w:jc w:val="center"/>
        <w:rPr>
          <w:rFonts w:ascii="Times New Roman" w:eastAsia="Times New Roman" w:hAnsi="Times New Roman" w:cs="Times New Roman"/>
          <w:sz w:val="24"/>
          <w:szCs w:val="24"/>
        </w:rPr>
      </w:pPr>
    </w:p>
    <w:p w14:paraId="777658D7" w14:textId="77777777" w:rsidR="00C57CA9" w:rsidRDefault="00540694">
      <w:pPr>
        <w:jc w:val="center"/>
        <w:rPr>
          <w:rFonts w:ascii="Times New Roman" w:eastAsia="Times New Roman" w:hAnsi="Times New Roman" w:cs="Times New Roman"/>
          <w:b/>
          <w:bCs/>
          <w:sz w:val="24"/>
          <w:szCs w:val="24"/>
        </w:rPr>
      </w:pPr>
      <w:r>
        <w:rPr>
          <w:rFonts w:ascii="Times New Roman" w:hAnsi="Times New Roman"/>
          <w:b/>
          <w:color w:val="000000"/>
          <w:sz w:val="24"/>
        </w:rPr>
        <w:t>ASIGNATURA:</w:t>
      </w:r>
    </w:p>
    <w:p w14:paraId="123B39FA" w14:textId="77777777" w:rsidR="00C57CA9" w:rsidRDefault="00540694">
      <w:pPr>
        <w:jc w:val="center"/>
        <w:rPr>
          <w:rFonts w:ascii="Times New Roman" w:eastAsia="Times New Roman" w:hAnsi="Times New Roman" w:cs="Times New Roman"/>
          <w:sz w:val="24"/>
          <w:szCs w:val="24"/>
        </w:rPr>
      </w:pPr>
      <w:r>
        <w:rPr>
          <w:rFonts w:ascii="Times New Roman" w:hAnsi="Times New Roman"/>
          <w:color w:val="000000"/>
          <w:sz w:val="24"/>
        </w:rPr>
        <w:t>ARQUITECTURA EMPRESARIAL E INDUSTRIAL (05-SIN-A)</w:t>
      </w:r>
    </w:p>
    <w:p w14:paraId="052BE7B1" w14:textId="77777777" w:rsidR="00C57CA9" w:rsidRDefault="00C57CA9">
      <w:pPr>
        <w:jc w:val="center"/>
        <w:rPr>
          <w:rFonts w:ascii="Times New Roman" w:eastAsia="Times New Roman" w:hAnsi="Times New Roman" w:cs="Times New Roman"/>
          <w:sz w:val="24"/>
          <w:szCs w:val="24"/>
        </w:rPr>
      </w:pPr>
    </w:p>
    <w:p w14:paraId="006429CD" w14:textId="77777777" w:rsidR="00C57CA9" w:rsidRDefault="00540694">
      <w:pPr>
        <w:jc w:val="center"/>
        <w:rPr>
          <w:rFonts w:ascii="Times New Roman" w:eastAsia="Times New Roman" w:hAnsi="Times New Roman" w:cs="Times New Roman"/>
          <w:b/>
          <w:bCs/>
          <w:sz w:val="24"/>
          <w:szCs w:val="24"/>
        </w:rPr>
      </w:pPr>
      <w:r>
        <w:rPr>
          <w:rFonts w:ascii="Times New Roman" w:hAnsi="Times New Roman"/>
          <w:b/>
          <w:color w:val="000000"/>
          <w:sz w:val="24"/>
        </w:rPr>
        <w:t>DOCENTE:</w:t>
      </w:r>
    </w:p>
    <w:p w14:paraId="1DA44F4D" w14:textId="77777777" w:rsidR="00C57CA9" w:rsidRDefault="00540694">
      <w:pPr>
        <w:jc w:val="center"/>
        <w:rPr>
          <w:rFonts w:ascii="Times New Roman" w:eastAsia="Times New Roman" w:hAnsi="Times New Roman" w:cs="Times New Roman"/>
          <w:sz w:val="24"/>
          <w:szCs w:val="24"/>
        </w:rPr>
      </w:pPr>
      <w:r>
        <w:rPr>
          <w:rFonts w:ascii="Times New Roman" w:hAnsi="Times New Roman"/>
          <w:color w:val="000000"/>
          <w:sz w:val="24"/>
        </w:rPr>
        <w:t>ING. IVÁN GALO REYES CHACÓN</w:t>
      </w:r>
    </w:p>
    <w:p w14:paraId="43830ECC" w14:textId="77777777" w:rsidR="00C57CA9" w:rsidRDefault="00C57CA9">
      <w:pPr>
        <w:jc w:val="center"/>
        <w:rPr>
          <w:rFonts w:ascii="Times New Roman" w:eastAsia="Times New Roman" w:hAnsi="Times New Roman" w:cs="Times New Roman"/>
          <w:sz w:val="24"/>
          <w:szCs w:val="24"/>
        </w:rPr>
      </w:pPr>
    </w:p>
    <w:p w14:paraId="15DB7776" w14:textId="77777777" w:rsidR="00C57CA9" w:rsidRDefault="00540694">
      <w:pPr>
        <w:jc w:val="center"/>
        <w:rPr>
          <w:rFonts w:ascii="Times New Roman" w:eastAsia="Times New Roman" w:hAnsi="Times New Roman" w:cs="Times New Roman"/>
          <w:b/>
          <w:bCs/>
          <w:sz w:val="24"/>
          <w:szCs w:val="24"/>
        </w:rPr>
      </w:pPr>
      <w:r>
        <w:rPr>
          <w:rFonts w:ascii="Times New Roman" w:hAnsi="Times New Roman"/>
          <w:b/>
          <w:color w:val="000000"/>
          <w:sz w:val="24"/>
        </w:rPr>
        <w:t>ACTIVIDAD / ENTREGABLE:</w:t>
      </w:r>
    </w:p>
    <w:p w14:paraId="1F82AB0F" w14:textId="77777777" w:rsidR="00C57CA9" w:rsidRDefault="00540694">
      <w:pPr>
        <w:jc w:val="center"/>
        <w:rPr>
          <w:rFonts w:ascii="Times New Roman" w:eastAsia="Times New Roman" w:hAnsi="Times New Roman" w:cs="Times New Roman"/>
          <w:sz w:val="24"/>
          <w:szCs w:val="24"/>
        </w:rPr>
      </w:pPr>
      <w:r>
        <w:rPr>
          <w:rFonts w:ascii="Times New Roman" w:hAnsi="Times New Roman"/>
          <w:b/>
          <w:color w:val="000000"/>
          <w:sz w:val="24"/>
        </w:rPr>
        <w:t>AEI-02 · Informe de Arquitectura Empresarial Objetivo (TO-BE) y Análisis de Brechas</w:t>
      </w:r>
      <w:r>
        <w:rPr>
          <w:rFonts w:ascii="Times New Roman" w:hAnsi="Times New Roman"/>
          <w:b/>
          <w:color w:val="000000"/>
          <w:sz w:val="24"/>
        </w:rPr>
        <w:br/>
        <w:t>Proyecto Integrador: EcoRAEE Cloud (Semana 10)</w:t>
      </w:r>
    </w:p>
    <w:p w14:paraId="72E912F9" w14:textId="77777777" w:rsidR="00C57CA9" w:rsidRDefault="00C57CA9">
      <w:pPr>
        <w:jc w:val="center"/>
        <w:rPr>
          <w:rFonts w:ascii="Times New Roman" w:eastAsia="Times New Roman" w:hAnsi="Times New Roman" w:cs="Times New Roman"/>
          <w:sz w:val="24"/>
          <w:szCs w:val="24"/>
        </w:rPr>
      </w:pPr>
    </w:p>
    <w:p w14:paraId="7289C0F5" w14:textId="77777777" w:rsidR="00C57CA9" w:rsidRDefault="00540694">
      <w:pPr>
        <w:jc w:val="center"/>
        <w:rPr>
          <w:rFonts w:ascii="Times New Roman" w:eastAsia="Times New Roman" w:hAnsi="Times New Roman" w:cs="Times New Roman"/>
          <w:b/>
          <w:bCs/>
          <w:sz w:val="24"/>
          <w:szCs w:val="24"/>
        </w:rPr>
      </w:pPr>
      <w:r>
        <w:rPr>
          <w:rFonts w:ascii="Times New Roman" w:hAnsi="Times New Roman"/>
          <w:b/>
          <w:color w:val="000000"/>
          <w:sz w:val="24"/>
        </w:rPr>
        <w:t>INTEGRANTES:</w:t>
      </w:r>
    </w:p>
    <w:p w14:paraId="29BC636D" w14:textId="77777777" w:rsidR="00C57CA9" w:rsidRDefault="00540694">
      <w:pPr>
        <w:jc w:val="center"/>
        <w:rPr>
          <w:rFonts w:ascii="Times New Roman" w:eastAsia="Times New Roman" w:hAnsi="Times New Roman" w:cs="Times New Roman"/>
          <w:sz w:val="24"/>
          <w:szCs w:val="24"/>
        </w:rPr>
      </w:pPr>
      <w:r>
        <w:rPr>
          <w:rFonts w:ascii="Times New Roman" w:hAnsi="Times New Roman"/>
          <w:color w:val="000000"/>
          <w:sz w:val="24"/>
        </w:rPr>
        <w:t>Daniel Fernando Pazmiño Mera</w:t>
      </w:r>
      <w:r>
        <w:rPr>
          <w:rFonts w:ascii="Times New Roman" w:hAnsi="Times New Roman"/>
          <w:color w:val="000000"/>
          <w:sz w:val="24"/>
        </w:rPr>
        <w:br/>
      </w:r>
      <w:r>
        <w:rPr>
          <w:rFonts w:ascii="Times New Roman" w:hAnsi="Times New Roman"/>
          <w:color w:val="000000"/>
          <w:sz w:val="24"/>
        </w:rPr>
        <w:t>Matías Nicolás Herrera Cueva</w:t>
      </w:r>
      <w:r>
        <w:rPr>
          <w:rFonts w:ascii="Times New Roman" w:hAnsi="Times New Roman"/>
          <w:color w:val="000000"/>
          <w:sz w:val="24"/>
        </w:rPr>
        <w:br/>
        <w:t>Ihair Geordano Llamuca López</w:t>
      </w:r>
    </w:p>
    <w:p w14:paraId="3B3F2025" w14:textId="77777777" w:rsidR="00C57CA9" w:rsidRDefault="00C57CA9">
      <w:pPr>
        <w:jc w:val="center"/>
        <w:rPr>
          <w:rFonts w:ascii="Times New Roman" w:eastAsia="Times New Roman" w:hAnsi="Times New Roman" w:cs="Times New Roman"/>
          <w:sz w:val="24"/>
          <w:szCs w:val="24"/>
        </w:rPr>
      </w:pPr>
    </w:p>
    <w:p w14:paraId="7FC0F338" w14:textId="77777777" w:rsidR="00C57CA9" w:rsidRDefault="00540694">
      <w:pPr>
        <w:jc w:val="center"/>
        <w:rPr>
          <w:rFonts w:ascii="Times New Roman" w:eastAsia="Times New Roman" w:hAnsi="Times New Roman" w:cs="Times New Roman"/>
          <w:sz w:val="24"/>
          <w:szCs w:val="24"/>
        </w:rPr>
      </w:pPr>
      <w:r>
        <w:rPr>
          <w:rFonts w:ascii="Times New Roman" w:hAnsi="Times New Roman"/>
          <w:b/>
          <w:color w:val="000000"/>
          <w:sz w:val="24"/>
        </w:rPr>
        <w:t>QUITO – ECUADOR</w:t>
      </w:r>
    </w:p>
    <w:p w14:paraId="283FABFF" w14:textId="77777777" w:rsidR="00C57CA9" w:rsidRDefault="00C57CA9">
      <w:pPr>
        <w:jc w:val="center"/>
        <w:rPr>
          <w:rFonts w:ascii="Times New Roman" w:eastAsia="Times New Roman" w:hAnsi="Times New Roman" w:cs="Times New Roman"/>
          <w:sz w:val="24"/>
          <w:szCs w:val="24"/>
        </w:rPr>
      </w:pPr>
    </w:p>
    <w:p w14:paraId="2DB62AD5" w14:textId="77777777" w:rsidR="00C57CA9" w:rsidRDefault="00540694">
      <w:pPr>
        <w:jc w:val="center"/>
      </w:pPr>
      <w:r>
        <w:rPr>
          <w:rFonts w:ascii="Times New Roman" w:hAnsi="Times New Roman"/>
          <w:color w:val="000000"/>
          <w:sz w:val="24"/>
        </w:rPr>
        <w:t>29 de octubre de 2026</w:t>
      </w:r>
    </w:p>
    <w:p w14:paraId="4095F503" w14:textId="77777777" w:rsidR="00C57CA9" w:rsidRDefault="00540694">
      <w:r>
        <w:br w:type="page"/>
      </w:r>
    </w:p>
    <w:p w14:paraId="53E54071" w14:textId="77777777" w:rsidR="00C57CA9" w:rsidRDefault="00540694">
      <w:pPr>
        <w:spacing w:before="120" w:after="240"/>
      </w:pPr>
      <w:r>
        <w:rPr>
          <w:rFonts w:ascii="Times New Roman" w:hAnsi="Times New Roman"/>
          <w:b/>
          <w:color w:val="000000"/>
          <w:sz w:val="28"/>
        </w:rPr>
        <w:lastRenderedPageBreak/>
        <w:t>Índice de Contenidos</w:t>
      </w:r>
    </w:p>
    <w:p w14:paraId="2AE2591E" w14:textId="1AC978C8" w:rsidR="001640CF" w:rsidRPr="001640CF" w:rsidRDefault="00540694">
      <w:pPr>
        <w:pStyle w:val="TOC1"/>
        <w:tabs>
          <w:tab w:val="right" w:leader="dot" w:pos="9350"/>
        </w:tabs>
        <w:rPr>
          <w:rFonts w:eastAsiaTheme="minorEastAsia"/>
          <w:noProof/>
          <w:kern w:val="2"/>
          <w:szCs w:val="24"/>
          <w:lang w:val="en-US"/>
          <w14:ligatures w14:val="standardContextual"/>
        </w:rPr>
      </w:pPr>
      <w:r w:rsidRPr="001640CF">
        <w:fldChar w:fldCharType="begin"/>
      </w:r>
      <w:r w:rsidRPr="001640CF">
        <w:instrText>TOC \o "1-2" \h \z \u</w:instrText>
      </w:r>
      <w:r w:rsidRPr="001640CF">
        <w:fldChar w:fldCharType="separate"/>
      </w:r>
      <w:hyperlink w:anchor="_Toc244163588" w:history="1">
        <w:r w:rsidR="001640CF" w:rsidRPr="001640CF">
          <w:rPr>
            <w:rStyle w:val="Hyperlink"/>
            <w:noProof/>
            <w:color w:val="000000"/>
          </w:rPr>
          <w:t>1. Introducción, Alcance y Síntesis del AS-IS</w:t>
        </w:r>
        <w:r w:rsidR="001640CF" w:rsidRPr="001640CF">
          <w:rPr>
            <w:noProof/>
            <w:webHidden/>
          </w:rPr>
          <w:tab/>
        </w:r>
        <w:r w:rsidR="001640CF" w:rsidRPr="001640CF">
          <w:rPr>
            <w:noProof/>
            <w:webHidden/>
          </w:rPr>
          <w:fldChar w:fldCharType="begin"/>
        </w:r>
        <w:r w:rsidR="001640CF" w:rsidRPr="001640CF">
          <w:rPr>
            <w:noProof/>
            <w:webHidden/>
          </w:rPr>
          <w:instrText xml:space="preserve"> PAGEREF _Toc244163588 \h </w:instrText>
        </w:r>
        <w:r w:rsidR="001640CF" w:rsidRPr="001640CF">
          <w:rPr>
            <w:noProof/>
            <w:webHidden/>
          </w:rPr>
        </w:r>
        <w:r w:rsidR="001640CF" w:rsidRPr="001640CF">
          <w:rPr>
            <w:noProof/>
            <w:webHidden/>
          </w:rPr>
          <w:fldChar w:fldCharType="separate"/>
        </w:r>
        <w:r w:rsidR="001640CF" w:rsidRPr="001640CF">
          <w:rPr>
            <w:noProof/>
            <w:webHidden/>
          </w:rPr>
          <w:t>3</w:t>
        </w:r>
        <w:r w:rsidR="001640CF" w:rsidRPr="001640CF">
          <w:rPr>
            <w:noProof/>
            <w:webHidden/>
          </w:rPr>
          <w:fldChar w:fldCharType="end"/>
        </w:r>
      </w:hyperlink>
    </w:p>
    <w:p w14:paraId="4881977C" w14:textId="1FB31D91"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89" w:history="1">
        <w:r w:rsidRPr="001640CF">
          <w:rPr>
            <w:rStyle w:val="Hyperlink"/>
            <w:noProof/>
            <w:color w:val="000000"/>
          </w:rPr>
          <w:t>2. Objetivos y Principios de Transformación</w:t>
        </w:r>
        <w:r w:rsidRPr="001640CF">
          <w:rPr>
            <w:noProof/>
            <w:webHidden/>
          </w:rPr>
          <w:tab/>
        </w:r>
        <w:r w:rsidRPr="001640CF">
          <w:rPr>
            <w:noProof/>
            <w:webHidden/>
          </w:rPr>
          <w:fldChar w:fldCharType="begin"/>
        </w:r>
        <w:r w:rsidRPr="001640CF">
          <w:rPr>
            <w:noProof/>
            <w:webHidden/>
          </w:rPr>
          <w:instrText xml:space="preserve"> PAGEREF _Toc244163589 \h </w:instrText>
        </w:r>
        <w:r w:rsidRPr="001640CF">
          <w:rPr>
            <w:noProof/>
            <w:webHidden/>
          </w:rPr>
        </w:r>
        <w:r w:rsidRPr="001640CF">
          <w:rPr>
            <w:noProof/>
            <w:webHidden/>
          </w:rPr>
          <w:fldChar w:fldCharType="separate"/>
        </w:r>
        <w:r w:rsidRPr="001640CF">
          <w:rPr>
            <w:noProof/>
            <w:webHidden/>
          </w:rPr>
          <w:t>5</w:t>
        </w:r>
        <w:r w:rsidRPr="001640CF">
          <w:rPr>
            <w:noProof/>
            <w:webHidden/>
          </w:rPr>
          <w:fldChar w:fldCharType="end"/>
        </w:r>
      </w:hyperlink>
    </w:p>
    <w:p w14:paraId="2E9D43BE" w14:textId="5618C328"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90" w:history="1">
        <w:r w:rsidRPr="001640CF">
          <w:rPr>
            <w:rStyle w:val="Hyperlink"/>
            <w:noProof/>
            <w:color w:val="000000"/>
          </w:rPr>
          <w:t>3. Arquitectura de Capacidades TO-BE</w:t>
        </w:r>
        <w:r w:rsidRPr="001640CF">
          <w:rPr>
            <w:noProof/>
            <w:webHidden/>
          </w:rPr>
          <w:tab/>
        </w:r>
        <w:r w:rsidRPr="001640CF">
          <w:rPr>
            <w:noProof/>
            <w:webHidden/>
          </w:rPr>
          <w:fldChar w:fldCharType="begin"/>
        </w:r>
        <w:r w:rsidRPr="001640CF">
          <w:rPr>
            <w:noProof/>
            <w:webHidden/>
          </w:rPr>
          <w:instrText xml:space="preserve"> PAGEREF _Toc244163590 \h </w:instrText>
        </w:r>
        <w:r w:rsidRPr="001640CF">
          <w:rPr>
            <w:noProof/>
            <w:webHidden/>
          </w:rPr>
        </w:r>
        <w:r w:rsidRPr="001640CF">
          <w:rPr>
            <w:noProof/>
            <w:webHidden/>
          </w:rPr>
          <w:fldChar w:fldCharType="separate"/>
        </w:r>
        <w:r w:rsidRPr="001640CF">
          <w:rPr>
            <w:noProof/>
            <w:webHidden/>
          </w:rPr>
          <w:t>7</w:t>
        </w:r>
        <w:r w:rsidRPr="001640CF">
          <w:rPr>
            <w:noProof/>
            <w:webHidden/>
          </w:rPr>
          <w:fldChar w:fldCharType="end"/>
        </w:r>
      </w:hyperlink>
    </w:p>
    <w:p w14:paraId="623CA5BD" w14:textId="1ED29A00"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91" w:history="1">
        <w:r w:rsidRPr="001640CF">
          <w:rPr>
            <w:rStyle w:val="Hyperlink"/>
            <w:noProof/>
            <w:color w:val="000000"/>
          </w:rPr>
          <w:t>4. Arquitectura de Procesos TO-BE</w:t>
        </w:r>
        <w:r w:rsidRPr="001640CF">
          <w:rPr>
            <w:noProof/>
            <w:webHidden/>
          </w:rPr>
          <w:tab/>
        </w:r>
        <w:r w:rsidRPr="001640CF">
          <w:rPr>
            <w:noProof/>
            <w:webHidden/>
          </w:rPr>
          <w:fldChar w:fldCharType="begin"/>
        </w:r>
        <w:r w:rsidRPr="001640CF">
          <w:rPr>
            <w:noProof/>
            <w:webHidden/>
          </w:rPr>
          <w:instrText xml:space="preserve"> PAGEREF _Toc244163591 \h </w:instrText>
        </w:r>
        <w:r w:rsidRPr="001640CF">
          <w:rPr>
            <w:noProof/>
            <w:webHidden/>
          </w:rPr>
        </w:r>
        <w:r w:rsidRPr="001640CF">
          <w:rPr>
            <w:noProof/>
            <w:webHidden/>
          </w:rPr>
          <w:fldChar w:fldCharType="separate"/>
        </w:r>
        <w:r w:rsidRPr="001640CF">
          <w:rPr>
            <w:noProof/>
            <w:webHidden/>
          </w:rPr>
          <w:t>10</w:t>
        </w:r>
        <w:r w:rsidRPr="001640CF">
          <w:rPr>
            <w:noProof/>
            <w:webHidden/>
          </w:rPr>
          <w:fldChar w:fldCharType="end"/>
        </w:r>
      </w:hyperlink>
    </w:p>
    <w:p w14:paraId="4BAF3C12" w14:textId="68E1CDE4"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92" w:history="1">
        <w:r w:rsidRPr="001640CF">
          <w:rPr>
            <w:rStyle w:val="Hyperlink"/>
            <w:noProof/>
            <w:color w:val="000000"/>
          </w:rPr>
          <w:t>5. Arquitectura de Información TO-BE</w:t>
        </w:r>
        <w:r w:rsidRPr="001640CF">
          <w:rPr>
            <w:noProof/>
            <w:webHidden/>
          </w:rPr>
          <w:tab/>
        </w:r>
        <w:r w:rsidRPr="001640CF">
          <w:rPr>
            <w:noProof/>
            <w:webHidden/>
          </w:rPr>
          <w:fldChar w:fldCharType="begin"/>
        </w:r>
        <w:r w:rsidRPr="001640CF">
          <w:rPr>
            <w:noProof/>
            <w:webHidden/>
          </w:rPr>
          <w:instrText xml:space="preserve"> PAGEREF _Toc244163592 \h </w:instrText>
        </w:r>
        <w:r w:rsidRPr="001640CF">
          <w:rPr>
            <w:noProof/>
            <w:webHidden/>
          </w:rPr>
        </w:r>
        <w:r w:rsidRPr="001640CF">
          <w:rPr>
            <w:noProof/>
            <w:webHidden/>
          </w:rPr>
          <w:fldChar w:fldCharType="separate"/>
        </w:r>
        <w:r w:rsidRPr="001640CF">
          <w:rPr>
            <w:noProof/>
            <w:webHidden/>
          </w:rPr>
          <w:t>12</w:t>
        </w:r>
        <w:r w:rsidRPr="001640CF">
          <w:rPr>
            <w:noProof/>
            <w:webHidden/>
          </w:rPr>
          <w:fldChar w:fldCharType="end"/>
        </w:r>
      </w:hyperlink>
    </w:p>
    <w:p w14:paraId="1CA05469" w14:textId="7B2A449A"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93" w:history="1">
        <w:r w:rsidRPr="001640CF">
          <w:rPr>
            <w:rStyle w:val="Hyperlink"/>
            <w:noProof/>
            <w:color w:val="000000"/>
          </w:rPr>
          <w:t>6. Arquitectura de Aplicaciones TO-BE</w:t>
        </w:r>
        <w:r w:rsidRPr="001640CF">
          <w:rPr>
            <w:noProof/>
            <w:webHidden/>
          </w:rPr>
          <w:tab/>
        </w:r>
        <w:r w:rsidRPr="001640CF">
          <w:rPr>
            <w:noProof/>
            <w:webHidden/>
          </w:rPr>
          <w:fldChar w:fldCharType="begin"/>
        </w:r>
        <w:r w:rsidRPr="001640CF">
          <w:rPr>
            <w:noProof/>
            <w:webHidden/>
          </w:rPr>
          <w:instrText xml:space="preserve"> PAGEREF _Toc244163593 \h </w:instrText>
        </w:r>
        <w:r w:rsidRPr="001640CF">
          <w:rPr>
            <w:noProof/>
            <w:webHidden/>
          </w:rPr>
        </w:r>
        <w:r w:rsidRPr="001640CF">
          <w:rPr>
            <w:noProof/>
            <w:webHidden/>
          </w:rPr>
          <w:fldChar w:fldCharType="separate"/>
        </w:r>
        <w:r w:rsidRPr="001640CF">
          <w:rPr>
            <w:noProof/>
            <w:webHidden/>
          </w:rPr>
          <w:t>15</w:t>
        </w:r>
        <w:r w:rsidRPr="001640CF">
          <w:rPr>
            <w:noProof/>
            <w:webHidden/>
          </w:rPr>
          <w:fldChar w:fldCharType="end"/>
        </w:r>
      </w:hyperlink>
    </w:p>
    <w:p w14:paraId="4DD2F9C4" w14:textId="76698CE5"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94" w:history="1">
        <w:r w:rsidRPr="001640CF">
          <w:rPr>
            <w:rStyle w:val="Hyperlink"/>
            <w:noProof/>
            <w:color w:val="000000"/>
          </w:rPr>
          <w:t>7. Arquitectura Tecnológica TO-BE</w:t>
        </w:r>
        <w:r w:rsidRPr="001640CF">
          <w:rPr>
            <w:noProof/>
            <w:webHidden/>
          </w:rPr>
          <w:tab/>
        </w:r>
        <w:r w:rsidRPr="001640CF">
          <w:rPr>
            <w:noProof/>
            <w:webHidden/>
          </w:rPr>
          <w:fldChar w:fldCharType="begin"/>
        </w:r>
        <w:r w:rsidRPr="001640CF">
          <w:rPr>
            <w:noProof/>
            <w:webHidden/>
          </w:rPr>
          <w:instrText xml:space="preserve"> PAGEREF _Toc244163594 \h </w:instrText>
        </w:r>
        <w:r w:rsidRPr="001640CF">
          <w:rPr>
            <w:noProof/>
            <w:webHidden/>
          </w:rPr>
        </w:r>
        <w:r w:rsidRPr="001640CF">
          <w:rPr>
            <w:noProof/>
            <w:webHidden/>
          </w:rPr>
          <w:fldChar w:fldCharType="separate"/>
        </w:r>
        <w:r w:rsidRPr="001640CF">
          <w:rPr>
            <w:noProof/>
            <w:webHidden/>
          </w:rPr>
          <w:t>17</w:t>
        </w:r>
        <w:r w:rsidRPr="001640CF">
          <w:rPr>
            <w:noProof/>
            <w:webHidden/>
          </w:rPr>
          <w:fldChar w:fldCharType="end"/>
        </w:r>
      </w:hyperlink>
    </w:p>
    <w:p w14:paraId="31C4A1D4" w14:textId="5B876243"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95" w:history="1">
        <w:r w:rsidRPr="001640CF">
          <w:rPr>
            <w:rStyle w:val="Hyperlink"/>
            <w:noProof/>
            <w:color w:val="000000"/>
          </w:rPr>
          <w:t>8. Vista Integrada TO-BE</w:t>
        </w:r>
        <w:r w:rsidRPr="001640CF">
          <w:rPr>
            <w:noProof/>
            <w:webHidden/>
          </w:rPr>
          <w:tab/>
        </w:r>
        <w:r w:rsidRPr="001640CF">
          <w:rPr>
            <w:noProof/>
            <w:webHidden/>
          </w:rPr>
          <w:fldChar w:fldCharType="begin"/>
        </w:r>
        <w:r w:rsidRPr="001640CF">
          <w:rPr>
            <w:noProof/>
            <w:webHidden/>
          </w:rPr>
          <w:instrText xml:space="preserve"> PAGEREF _Toc244163595 \h </w:instrText>
        </w:r>
        <w:r w:rsidRPr="001640CF">
          <w:rPr>
            <w:noProof/>
            <w:webHidden/>
          </w:rPr>
        </w:r>
        <w:r w:rsidRPr="001640CF">
          <w:rPr>
            <w:noProof/>
            <w:webHidden/>
          </w:rPr>
          <w:fldChar w:fldCharType="separate"/>
        </w:r>
        <w:r w:rsidRPr="001640CF">
          <w:rPr>
            <w:noProof/>
            <w:webHidden/>
          </w:rPr>
          <w:t>20</w:t>
        </w:r>
        <w:r w:rsidRPr="001640CF">
          <w:rPr>
            <w:noProof/>
            <w:webHidden/>
          </w:rPr>
          <w:fldChar w:fldCharType="end"/>
        </w:r>
      </w:hyperlink>
    </w:p>
    <w:p w14:paraId="5F8122BF" w14:textId="46EB1BFF"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96" w:history="1">
        <w:r w:rsidRPr="001640CF">
          <w:rPr>
            <w:rStyle w:val="Hyperlink"/>
            <w:noProof/>
            <w:color w:val="000000"/>
          </w:rPr>
          <w:t>9. Análisis de Brechas AS-IS / TO-BE</w:t>
        </w:r>
        <w:r w:rsidRPr="001640CF">
          <w:rPr>
            <w:noProof/>
            <w:webHidden/>
          </w:rPr>
          <w:tab/>
        </w:r>
        <w:r w:rsidRPr="001640CF">
          <w:rPr>
            <w:noProof/>
            <w:webHidden/>
          </w:rPr>
          <w:fldChar w:fldCharType="begin"/>
        </w:r>
        <w:r w:rsidRPr="001640CF">
          <w:rPr>
            <w:noProof/>
            <w:webHidden/>
          </w:rPr>
          <w:instrText xml:space="preserve"> PAGEREF _Toc244163596 \h </w:instrText>
        </w:r>
        <w:r w:rsidRPr="001640CF">
          <w:rPr>
            <w:noProof/>
            <w:webHidden/>
          </w:rPr>
        </w:r>
        <w:r w:rsidRPr="001640CF">
          <w:rPr>
            <w:noProof/>
            <w:webHidden/>
          </w:rPr>
          <w:fldChar w:fldCharType="separate"/>
        </w:r>
        <w:r w:rsidRPr="001640CF">
          <w:rPr>
            <w:noProof/>
            <w:webHidden/>
          </w:rPr>
          <w:t>22</w:t>
        </w:r>
        <w:r w:rsidRPr="001640CF">
          <w:rPr>
            <w:noProof/>
            <w:webHidden/>
          </w:rPr>
          <w:fldChar w:fldCharType="end"/>
        </w:r>
      </w:hyperlink>
    </w:p>
    <w:p w14:paraId="781EE654" w14:textId="75AA72F9"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97" w:history="1">
        <w:r w:rsidRPr="001640CF">
          <w:rPr>
            <w:rStyle w:val="Hyperlink"/>
            <w:noProof/>
            <w:color w:val="000000"/>
          </w:rPr>
          <w:t>10. Iniciativas Preliminares de Transformación</w:t>
        </w:r>
        <w:r w:rsidRPr="001640CF">
          <w:rPr>
            <w:noProof/>
            <w:webHidden/>
          </w:rPr>
          <w:tab/>
        </w:r>
        <w:r w:rsidRPr="001640CF">
          <w:rPr>
            <w:noProof/>
            <w:webHidden/>
          </w:rPr>
          <w:fldChar w:fldCharType="begin"/>
        </w:r>
        <w:r w:rsidRPr="001640CF">
          <w:rPr>
            <w:noProof/>
            <w:webHidden/>
          </w:rPr>
          <w:instrText xml:space="preserve"> PAGEREF _Toc244163597 \h </w:instrText>
        </w:r>
        <w:r w:rsidRPr="001640CF">
          <w:rPr>
            <w:noProof/>
            <w:webHidden/>
          </w:rPr>
        </w:r>
        <w:r w:rsidRPr="001640CF">
          <w:rPr>
            <w:noProof/>
            <w:webHidden/>
          </w:rPr>
          <w:fldChar w:fldCharType="separate"/>
        </w:r>
        <w:r w:rsidRPr="001640CF">
          <w:rPr>
            <w:noProof/>
            <w:webHidden/>
          </w:rPr>
          <w:t>24</w:t>
        </w:r>
        <w:r w:rsidRPr="001640CF">
          <w:rPr>
            <w:noProof/>
            <w:webHidden/>
          </w:rPr>
          <w:fldChar w:fldCharType="end"/>
        </w:r>
      </w:hyperlink>
    </w:p>
    <w:p w14:paraId="547728C3" w14:textId="3CBAA697"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598" w:history="1">
        <w:r w:rsidRPr="001640CF">
          <w:rPr>
            <w:rStyle w:val="Hyperlink"/>
            <w:noProof/>
            <w:color w:val="000000"/>
          </w:rPr>
          <w:t>11. Matriz de Trazabilidad Actualizada y Articulación Interdisciplinaria</w:t>
        </w:r>
        <w:r w:rsidRPr="001640CF">
          <w:rPr>
            <w:noProof/>
            <w:webHidden/>
          </w:rPr>
          <w:tab/>
        </w:r>
        <w:r w:rsidRPr="001640CF">
          <w:rPr>
            <w:noProof/>
            <w:webHidden/>
          </w:rPr>
          <w:fldChar w:fldCharType="begin"/>
        </w:r>
        <w:r w:rsidRPr="001640CF">
          <w:rPr>
            <w:noProof/>
            <w:webHidden/>
          </w:rPr>
          <w:instrText xml:space="preserve"> PAGEREF _Toc244163598 \h </w:instrText>
        </w:r>
        <w:r w:rsidRPr="001640CF">
          <w:rPr>
            <w:noProof/>
            <w:webHidden/>
          </w:rPr>
        </w:r>
        <w:r w:rsidRPr="001640CF">
          <w:rPr>
            <w:noProof/>
            <w:webHidden/>
          </w:rPr>
          <w:fldChar w:fldCharType="separate"/>
        </w:r>
        <w:r w:rsidRPr="001640CF">
          <w:rPr>
            <w:noProof/>
            <w:webHidden/>
          </w:rPr>
          <w:t>25</w:t>
        </w:r>
        <w:r w:rsidRPr="001640CF">
          <w:rPr>
            <w:noProof/>
            <w:webHidden/>
          </w:rPr>
          <w:fldChar w:fldCharType="end"/>
        </w:r>
      </w:hyperlink>
    </w:p>
    <w:p w14:paraId="7A63B19B" w14:textId="0CEB6CC0" w:rsidR="001640CF" w:rsidRPr="001640CF" w:rsidRDefault="001640CF">
      <w:pPr>
        <w:pStyle w:val="TOC2"/>
        <w:tabs>
          <w:tab w:val="right" w:leader="dot" w:pos="9350"/>
        </w:tabs>
        <w:rPr>
          <w:rFonts w:eastAsiaTheme="minorEastAsia"/>
          <w:noProof/>
          <w:kern w:val="2"/>
          <w:szCs w:val="24"/>
          <w:lang w:val="en-US"/>
          <w14:ligatures w14:val="standardContextual"/>
        </w:rPr>
      </w:pPr>
      <w:hyperlink w:anchor="_Toc244163599" w:history="1">
        <w:r w:rsidRPr="001640CF">
          <w:rPr>
            <w:rStyle w:val="Hyperlink"/>
            <w:noProof/>
            <w:color w:val="000000"/>
          </w:rPr>
          <w:t>11.1. Coherencia y Articulación con las Asignaturas del Proyecto Integrador</w:t>
        </w:r>
        <w:r w:rsidRPr="001640CF">
          <w:rPr>
            <w:noProof/>
            <w:webHidden/>
          </w:rPr>
          <w:tab/>
        </w:r>
        <w:r w:rsidRPr="001640CF">
          <w:rPr>
            <w:noProof/>
            <w:webHidden/>
          </w:rPr>
          <w:fldChar w:fldCharType="begin"/>
        </w:r>
        <w:r w:rsidRPr="001640CF">
          <w:rPr>
            <w:noProof/>
            <w:webHidden/>
          </w:rPr>
          <w:instrText xml:space="preserve"> PAGEREF _Toc244163599 \h </w:instrText>
        </w:r>
        <w:r w:rsidRPr="001640CF">
          <w:rPr>
            <w:noProof/>
            <w:webHidden/>
          </w:rPr>
        </w:r>
        <w:r w:rsidRPr="001640CF">
          <w:rPr>
            <w:noProof/>
            <w:webHidden/>
          </w:rPr>
          <w:fldChar w:fldCharType="separate"/>
        </w:r>
        <w:r w:rsidRPr="001640CF">
          <w:rPr>
            <w:noProof/>
            <w:webHidden/>
          </w:rPr>
          <w:t>27</w:t>
        </w:r>
        <w:r w:rsidRPr="001640CF">
          <w:rPr>
            <w:noProof/>
            <w:webHidden/>
          </w:rPr>
          <w:fldChar w:fldCharType="end"/>
        </w:r>
      </w:hyperlink>
    </w:p>
    <w:p w14:paraId="5DA16F4F" w14:textId="28122ADB"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600" w:history="1">
        <w:r w:rsidRPr="001640CF">
          <w:rPr>
            <w:rStyle w:val="Hyperlink"/>
            <w:noProof/>
            <w:color w:val="000000"/>
          </w:rPr>
          <w:t>12. Conclusiones</w:t>
        </w:r>
        <w:r w:rsidRPr="001640CF">
          <w:rPr>
            <w:noProof/>
            <w:webHidden/>
          </w:rPr>
          <w:tab/>
        </w:r>
        <w:r w:rsidRPr="001640CF">
          <w:rPr>
            <w:noProof/>
            <w:webHidden/>
          </w:rPr>
          <w:fldChar w:fldCharType="begin"/>
        </w:r>
        <w:r w:rsidRPr="001640CF">
          <w:rPr>
            <w:noProof/>
            <w:webHidden/>
          </w:rPr>
          <w:instrText xml:space="preserve"> PAGEREF _Toc244163600 \h </w:instrText>
        </w:r>
        <w:r w:rsidRPr="001640CF">
          <w:rPr>
            <w:noProof/>
            <w:webHidden/>
          </w:rPr>
        </w:r>
        <w:r w:rsidRPr="001640CF">
          <w:rPr>
            <w:noProof/>
            <w:webHidden/>
          </w:rPr>
          <w:fldChar w:fldCharType="separate"/>
        </w:r>
        <w:r w:rsidRPr="001640CF">
          <w:rPr>
            <w:noProof/>
            <w:webHidden/>
          </w:rPr>
          <w:t>28</w:t>
        </w:r>
        <w:r w:rsidRPr="001640CF">
          <w:rPr>
            <w:noProof/>
            <w:webHidden/>
          </w:rPr>
          <w:fldChar w:fldCharType="end"/>
        </w:r>
      </w:hyperlink>
    </w:p>
    <w:p w14:paraId="15380809" w14:textId="76C1DA94" w:rsidR="001640CF" w:rsidRPr="001640CF" w:rsidRDefault="001640CF">
      <w:pPr>
        <w:pStyle w:val="TOC2"/>
        <w:tabs>
          <w:tab w:val="right" w:leader="dot" w:pos="9350"/>
        </w:tabs>
        <w:rPr>
          <w:rFonts w:eastAsiaTheme="minorEastAsia"/>
          <w:noProof/>
          <w:kern w:val="2"/>
          <w:szCs w:val="24"/>
          <w:lang w:val="en-US"/>
          <w14:ligatures w14:val="standardContextual"/>
        </w:rPr>
      </w:pPr>
      <w:hyperlink w:anchor="_Toc244163601" w:history="1">
        <w:r w:rsidRPr="001640CF">
          <w:rPr>
            <w:rStyle w:val="Hyperlink"/>
            <w:noProof/>
            <w:color w:val="000000"/>
          </w:rPr>
          <w:t>12.1. Lista de Verificación de Cumplimiento del Equipo</w:t>
        </w:r>
        <w:r w:rsidRPr="001640CF">
          <w:rPr>
            <w:noProof/>
            <w:webHidden/>
          </w:rPr>
          <w:tab/>
        </w:r>
        <w:r w:rsidRPr="001640CF">
          <w:rPr>
            <w:noProof/>
            <w:webHidden/>
          </w:rPr>
          <w:fldChar w:fldCharType="begin"/>
        </w:r>
        <w:r w:rsidRPr="001640CF">
          <w:rPr>
            <w:noProof/>
            <w:webHidden/>
          </w:rPr>
          <w:instrText xml:space="preserve"> PAGEREF _Toc244163601 \h </w:instrText>
        </w:r>
        <w:r w:rsidRPr="001640CF">
          <w:rPr>
            <w:noProof/>
            <w:webHidden/>
          </w:rPr>
        </w:r>
        <w:r w:rsidRPr="001640CF">
          <w:rPr>
            <w:noProof/>
            <w:webHidden/>
          </w:rPr>
          <w:fldChar w:fldCharType="separate"/>
        </w:r>
        <w:r w:rsidRPr="001640CF">
          <w:rPr>
            <w:noProof/>
            <w:webHidden/>
          </w:rPr>
          <w:t>29</w:t>
        </w:r>
        <w:r w:rsidRPr="001640CF">
          <w:rPr>
            <w:noProof/>
            <w:webHidden/>
          </w:rPr>
          <w:fldChar w:fldCharType="end"/>
        </w:r>
      </w:hyperlink>
    </w:p>
    <w:p w14:paraId="21990F0C" w14:textId="2FF8F3D9"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602" w:history="1">
        <w:r w:rsidRPr="001640CF">
          <w:rPr>
            <w:rStyle w:val="Hyperlink"/>
            <w:noProof/>
            <w:color w:val="000000"/>
          </w:rPr>
          <w:t>Referencias</w:t>
        </w:r>
        <w:r w:rsidRPr="001640CF">
          <w:rPr>
            <w:noProof/>
            <w:webHidden/>
          </w:rPr>
          <w:tab/>
        </w:r>
        <w:r w:rsidRPr="001640CF">
          <w:rPr>
            <w:noProof/>
            <w:webHidden/>
          </w:rPr>
          <w:fldChar w:fldCharType="begin"/>
        </w:r>
        <w:r w:rsidRPr="001640CF">
          <w:rPr>
            <w:noProof/>
            <w:webHidden/>
          </w:rPr>
          <w:instrText xml:space="preserve"> PAGEREF _Toc244163602 \h </w:instrText>
        </w:r>
        <w:r w:rsidRPr="001640CF">
          <w:rPr>
            <w:noProof/>
            <w:webHidden/>
          </w:rPr>
        </w:r>
        <w:r w:rsidRPr="001640CF">
          <w:rPr>
            <w:noProof/>
            <w:webHidden/>
          </w:rPr>
          <w:fldChar w:fldCharType="separate"/>
        </w:r>
        <w:r w:rsidRPr="001640CF">
          <w:rPr>
            <w:noProof/>
            <w:webHidden/>
          </w:rPr>
          <w:t>30</w:t>
        </w:r>
        <w:r w:rsidRPr="001640CF">
          <w:rPr>
            <w:noProof/>
            <w:webHidden/>
          </w:rPr>
          <w:fldChar w:fldCharType="end"/>
        </w:r>
      </w:hyperlink>
    </w:p>
    <w:p w14:paraId="07E307AB" w14:textId="7690CA64" w:rsidR="001640CF" w:rsidRPr="001640CF" w:rsidRDefault="001640CF">
      <w:pPr>
        <w:pStyle w:val="TOC1"/>
        <w:tabs>
          <w:tab w:val="right" w:leader="dot" w:pos="9350"/>
        </w:tabs>
        <w:rPr>
          <w:rFonts w:eastAsiaTheme="minorEastAsia"/>
          <w:noProof/>
          <w:kern w:val="2"/>
          <w:szCs w:val="24"/>
          <w:lang w:val="en-US"/>
          <w14:ligatures w14:val="standardContextual"/>
        </w:rPr>
      </w:pPr>
      <w:hyperlink w:anchor="_Toc244163603" w:history="1">
        <w:r w:rsidRPr="001640CF">
          <w:rPr>
            <w:rStyle w:val="Hyperlink"/>
            <w:noProof/>
            <w:color w:val="000000"/>
          </w:rPr>
          <w:t>Anexos</w:t>
        </w:r>
        <w:r w:rsidRPr="001640CF">
          <w:rPr>
            <w:noProof/>
            <w:webHidden/>
          </w:rPr>
          <w:tab/>
        </w:r>
        <w:r w:rsidRPr="001640CF">
          <w:rPr>
            <w:noProof/>
            <w:webHidden/>
          </w:rPr>
          <w:fldChar w:fldCharType="begin"/>
        </w:r>
        <w:r w:rsidRPr="001640CF">
          <w:rPr>
            <w:noProof/>
            <w:webHidden/>
          </w:rPr>
          <w:instrText xml:space="preserve"> PAGEREF _Toc244163603 \h </w:instrText>
        </w:r>
        <w:r w:rsidRPr="001640CF">
          <w:rPr>
            <w:noProof/>
            <w:webHidden/>
          </w:rPr>
        </w:r>
        <w:r w:rsidRPr="001640CF">
          <w:rPr>
            <w:noProof/>
            <w:webHidden/>
          </w:rPr>
          <w:fldChar w:fldCharType="separate"/>
        </w:r>
        <w:r w:rsidRPr="001640CF">
          <w:rPr>
            <w:noProof/>
            <w:webHidden/>
          </w:rPr>
          <w:t>31</w:t>
        </w:r>
        <w:r w:rsidRPr="001640CF">
          <w:rPr>
            <w:noProof/>
            <w:webHidden/>
          </w:rPr>
          <w:fldChar w:fldCharType="end"/>
        </w:r>
      </w:hyperlink>
    </w:p>
    <w:p w14:paraId="2BA9E977" w14:textId="4C3433CB" w:rsidR="001640CF" w:rsidRPr="001640CF" w:rsidRDefault="001640CF">
      <w:pPr>
        <w:pStyle w:val="TOC2"/>
        <w:tabs>
          <w:tab w:val="right" w:leader="dot" w:pos="9350"/>
        </w:tabs>
        <w:rPr>
          <w:rFonts w:eastAsiaTheme="minorEastAsia"/>
          <w:noProof/>
          <w:kern w:val="2"/>
          <w:szCs w:val="24"/>
          <w:lang w:val="en-US"/>
          <w14:ligatures w14:val="standardContextual"/>
        </w:rPr>
      </w:pPr>
      <w:hyperlink w:anchor="_Toc244163604" w:history="1">
        <w:r w:rsidRPr="001640CF">
          <w:rPr>
            <w:rStyle w:val="Hyperlink"/>
            <w:noProof/>
            <w:color w:val="000000"/>
          </w:rPr>
          <w:t>Anexo A. Supuestos del Escenario Organizacional y Continuidad Metodológica (AEI-01 a AEI-02)</w:t>
        </w:r>
        <w:r w:rsidRPr="001640CF">
          <w:rPr>
            <w:noProof/>
            <w:webHidden/>
          </w:rPr>
          <w:tab/>
        </w:r>
        <w:r w:rsidRPr="001640CF">
          <w:rPr>
            <w:noProof/>
            <w:webHidden/>
          </w:rPr>
          <w:fldChar w:fldCharType="begin"/>
        </w:r>
        <w:r w:rsidRPr="001640CF">
          <w:rPr>
            <w:noProof/>
            <w:webHidden/>
          </w:rPr>
          <w:instrText xml:space="preserve"> PAGEREF _Toc244163604 \h </w:instrText>
        </w:r>
        <w:r w:rsidRPr="001640CF">
          <w:rPr>
            <w:noProof/>
            <w:webHidden/>
          </w:rPr>
        </w:r>
        <w:r w:rsidRPr="001640CF">
          <w:rPr>
            <w:noProof/>
            <w:webHidden/>
          </w:rPr>
          <w:fldChar w:fldCharType="separate"/>
        </w:r>
        <w:r w:rsidRPr="001640CF">
          <w:rPr>
            <w:noProof/>
            <w:webHidden/>
          </w:rPr>
          <w:t>31</w:t>
        </w:r>
        <w:r w:rsidRPr="001640CF">
          <w:rPr>
            <w:noProof/>
            <w:webHidden/>
          </w:rPr>
          <w:fldChar w:fldCharType="end"/>
        </w:r>
      </w:hyperlink>
    </w:p>
    <w:p w14:paraId="306E3281" w14:textId="53743460" w:rsidR="001640CF" w:rsidRPr="001640CF" w:rsidRDefault="001640CF">
      <w:pPr>
        <w:pStyle w:val="TOC2"/>
        <w:tabs>
          <w:tab w:val="right" w:leader="dot" w:pos="9350"/>
        </w:tabs>
        <w:rPr>
          <w:rFonts w:eastAsiaTheme="minorEastAsia"/>
          <w:noProof/>
          <w:kern w:val="2"/>
          <w:szCs w:val="24"/>
          <w:lang w:val="en-US"/>
          <w14:ligatures w14:val="standardContextual"/>
        </w:rPr>
      </w:pPr>
      <w:hyperlink w:anchor="_Toc244163605" w:history="1">
        <w:r w:rsidRPr="001640CF">
          <w:rPr>
            <w:rStyle w:val="Hyperlink"/>
            <w:noProof/>
            <w:color w:val="000000"/>
          </w:rPr>
          <w:t>Anexo B. Código Fuente Editable de los Diagramas Arquitectónicos (BPMN 2.0 XML y Mermaid)</w:t>
        </w:r>
        <w:r w:rsidRPr="001640CF">
          <w:rPr>
            <w:noProof/>
            <w:webHidden/>
          </w:rPr>
          <w:tab/>
        </w:r>
        <w:r w:rsidRPr="001640CF">
          <w:rPr>
            <w:noProof/>
            <w:webHidden/>
          </w:rPr>
          <w:fldChar w:fldCharType="begin"/>
        </w:r>
        <w:r w:rsidRPr="001640CF">
          <w:rPr>
            <w:noProof/>
            <w:webHidden/>
          </w:rPr>
          <w:instrText xml:space="preserve"> PAGEREF _Toc244163605 \h </w:instrText>
        </w:r>
        <w:r w:rsidRPr="001640CF">
          <w:rPr>
            <w:noProof/>
            <w:webHidden/>
          </w:rPr>
        </w:r>
        <w:r w:rsidRPr="001640CF">
          <w:rPr>
            <w:noProof/>
            <w:webHidden/>
          </w:rPr>
          <w:fldChar w:fldCharType="separate"/>
        </w:r>
        <w:r w:rsidRPr="001640CF">
          <w:rPr>
            <w:noProof/>
            <w:webHidden/>
          </w:rPr>
          <w:t>31</w:t>
        </w:r>
        <w:r w:rsidRPr="001640CF">
          <w:rPr>
            <w:noProof/>
            <w:webHidden/>
          </w:rPr>
          <w:fldChar w:fldCharType="end"/>
        </w:r>
      </w:hyperlink>
    </w:p>
    <w:p w14:paraId="149C9AB5" w14:textId="0E944227" w:rsidR="00C57CA9" w:rsidRDefault="00540694">
      <w:r w:rsidRPr="001640CF">
        <w:rPr>
          <w:rFonts w:ascii="Times New Roman" w:hAnsi="Times New Roman" w:cs="Times New Roman"/>
          <w:color w:val="000000"/>
        </w:rPr>
        <w:fldChar w:fldCharType="end"/>
      </w:r>
    </w:p>
    <w:p w14:paraId="56E7DEDB" w14:textId="77777777" w:rsidR="00C57CA9" w:rsidRDefault="00540694">
      <w:r>
        <w:br w:type="page"/>
      </w:r>
    </w:p>
    <w:p w14:paraId="185D4DE1" w14:textId="77777777" w:rsidR="00C57CA9" w:rsidRDefault="00540694">
      <w:pPr>
        <w:keepNext/>
        <w:spacing w:before="160" w:after="20"/>
      </w:pPr>
      <w:r>
        <w:rPr>
          <w:rFonts w:ascii="Times New Roman" w:hAnsi="Times New Roman"/>
          <w:b/>
          <w:color w:val="000000"/>
          <w:sz w:val="24"/>
        </w:rPr>
        <w:lastRenderedPageBreak/>
        <w:t>Tabla 0</w:t>
      </w:r>
    </w:p>
    <w:p w14:paraId="4E816DCE" w14:textId="77777777" w:rsidR="00C57CA9" w:rsidRDefault="00540694">
      <w:pPr>
        <w:keepNext/>
        <w:spacing w:after="80"/>
      </w:pPr>
      <w:r>
        <w:rPr>
          <w:rFonts w:ascii="Times New Roman" w:hAnsi="Times New Roman"/>
          <w:i/>
          <w:color w:val="000000"/>
          <w:sz w:val="24"/>
        </w:rPr>
        <w:t>Ficha de Identificación y Control Documental del Entregable AEI-02</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9"/>
        <w:gridCol w:w="6041"/>
      </w:tblGrid>
      <w:tr w:rsidR="00C57CA9" w14:paraId="487C42A1" w14:textId="77777777">
        <w:trPr>
          <w:tblHeader/>
          <w:jc w:val="center"/>
        </w:trPr>
        <w:tc>
          <w:tcPr>
            <w:tcW w:w="3312" w:type="dxa"/>
            <w:tcMar>
              <w:top w:w="90" w:type="dxa"/>
              <w:left w:w="90" w:type="dxa"/>
              <w:bottom w:w="90" w:type="dxa"/>
              <w:right w:w="90" w:type="dxa"/>
            </w:tcMar>
            <w:vAlign w:val="center"/>
          </w:tcPr>
          <w:p w14:paraId="565E5319" w14:textId="77777777" w:rsidR="00C57CA9" w:rsidRDefault="00540694">
            <w:pPr>
              <w:spacing w:before="20" w:after="20" w:line="252" w:lineRule="auto"/>
            </w:pPr>
            <w:r>
              <w:rPr>
                <w:rFonts w:ascii="Times New Roman" w:hAnsi="Times New Roman"/>
                <w:b/>
                <w:color w:val="000000"/>
                <w:sz w:val="21"/>
              </w:rPr>
              <w:t>Campo de Control del Entregable</w:t>
            </w:r>
          </w:p>
        </w:tc>
        <w:tc>
          <w:tcPr>
            <w:tcW w:w="6048" w:type="dxa"/>
            <w:tcMar>
              <w:top w:w="90" w:type="dxa"/>
              <w:left w:w="90" w:type="dxa"/>
              <w:bottom w:w="90" w:type="dxa"/>
              <w:right w:w="90" w:type="dxa"/>
            </w:tcMar>
            <w:vAlign w:val="center"/>
          </w:tcPr>
          <w:p w14:paraId="7BA6C90F" w14:textId="77777777" w:rsidR="00C57CA9" w:rsidRDefault="00540694">
            <w:pPr>
              <w:spacing w:before="20" w:after="20" w:line="252" w:lineRule="auto"/>
            </w:pPr>
            <w:r>
              <w:rPr>
                <w:rFonts w:ascii="Times New Roman" w:hAnsi="Times New Roman"/>
                <w:b/>
                <w:color w:val="000000"/>
                <w:sz w:val="21"/>
              </w:rPr>
              <w:t>Información Oficial del Equipo</w:t>
            </w:r>
          </w:p>
        </w:tc>
      </w:tr>
      <w:tr w:rsidR="00C57CA9" w14:paraId="66D59563" w14:textId="77777777">
        <w:trPr>
          <w:jc w:val="center"/>
        </w:trPr>
        <w:tc>
          <w:tcPr>
            <w:tcW w:w="3312" w:type="dxa"/>
            <w:tcMar>
              <w:top w:w="75" w:type="dxa"/>
              <w:left w:w="90" w:type="dxa"/>
              <w:bottom w:w="75" w:type="dxa"/>
              <w:right w:w="90" w:type="dxa"/>
            </w:tcMar>
          </w:tcPr>
          <w:p w14:paraId="6214EFD4" w14:textId="77777777" w:rsidR="00C57CA9" w:rsidRDefault="00540694">
            <w:pPr>
              <w:spacing w:before="20" w:after="20" w:line="259" w:lineRule="auto"/>
            </w:pPr>
            <w:r>
              <w:rPr>
                <w:rFonts w:ascii="Times New Roman" w:hAnsi="Times New Roman"/>
                <w:b/>
                <w:color w:val="000000"/>
                <w:sz w:val="21"/>
              </w:rPr>
              <w:t>Código y Actividad</w:t>
            </w:r>
          </w:p>
        </w:tc>
        <w:tc>
          <w:tcPr>
            <w:tcW w:w="6048" w:type="dxa"/>
            <w:tcMar>
              <w:top w:w="75" w:type="dxa"/>
              <w:left w:w="90" w:type="dxa"/>
              <w:bottom w:w="75" w:type="dxa"/>
              <w:right w:w="90" w:type="dxa"/>
            </w:tcMar>
          </w:tcPr>
          <w:p w14:paraId="584193F2" w14:textId="77777777" w:rsidR="00C57CA9" w:rsidRDefault="00540694">
            <w:pPr>
              <w:spacing w:before="20" w:after="20" w:line="259" w:lineRule="auto"/>
            </w:pPr>
            <w:r>
              <w:rPr>
                <w:rFonts w:ascii="Times New Roman" w:hAnsi="Times New Roman"/>
                <w:color w:val="000000"/>
                <w:sz w:val="21"/>
              </w:rPr>
              <w:t>AEI-02 | Semana 10 | Proyecto Integrador EcoRAEE Cloud (Quinto Semestre)</w:t>
            </w:r>
          </w:p>
        </w:tc>
      </w:tr>
      <w:tr w:rsidR="00C57CA9" w14:paraId="7B502861" w14:textId="77777777">
        <w:trPr>
          <w:jc w:val="center"/>
        </w:trPr>
        <w:tc>
          <w:tcPr>
            <w:tcW w:w="3312" w:type="dxa"/>
            <w:tcMar>
              <w:top w:w="75" w:type="dxa"/>
              <w:left w:w="90" w:type="dxa"/>
              <w:bottom w:w="75" w:type="dxa"/>
              <w:right w:w="90" w:type="dxa"/>
            </w:tcMar>
          </w:tcPr>
          <w:p w14:paraId="2AD0D514" w14:textId="77777777" w:rsidR="00C57CA9" w:rsidRDefault="00540694">
            <w:pPr>
              <w:spacing w:before="20" w:after="20" w:line="259" w:lineRule="auto"/>
            </w:pPr>
            <w:r>
              <w:rPr>
                <w:rFonts w:ascii="Times New Roman" w:hAnsi="Times New Roman"/>
                <w:b/>
                <w:color w:val="000000"/>
                <w:sz w:val="21"/>
              </w:rPr>
              <w:t>Asignatura</w:t>
            </w:r>
          </w:p>
        </w:tc>
        <w:tc>
          <w:tcPr>
            <w:tcW w:w="6048" w:type="dxa"/>
            <w:tcMar>
              <w:top w:w="75" w:type="dxa"/>
              <w:left w:w="90" w:type="dxa"/>
              <w:bottom w:w="75" w:type="dxa"/>
              <w:right w:w="90" w:type="dxa"/>
            </w:tcMar>
          </w:tcPr>
          <w:p w14:paraId="288B1923" w14:textId="77777777" w:rsidR="00C57CA9" w:rsidRDefault="00540694">
            <w:pPr>
              <w:spacing w:before="20" w:after="20" w:line="259" w:lineRule="auto"/>
            </w:pPr>
            <w:r>
              <w:rPr>
                <w:rFonts w:ascii="Times New Roman" w:hAnsi="Times New Roman"/>
                <w:color w:val="000000"/>
                <w:sz w:val="21"/>
              </w:rPr>
              <w:t>Arquitectura Empresarial e Industrial (05-SIN-A)</w:t>
            </w:r>
          </w:p>
        </w:tc>
      </w:tr>
      <w:tr w:rsidR="00C57CA9" w14:paraId="32D05141" w14:textId="77777777">
        <w:trPr>
          <w:jc w:val="center"/>
        </w:trPr>
        <w:tc>
          <w:tcPr>
            <w:tcW w:w="3312" w:type="dxa"/>
            <w:tcMar>
              <w:top w:w="75" w:type="dxa"/>
              <w:left w:w="90" w:type="dxa"/>
              <w:bottom w:w="75" w:type="dxa"/>
              <w:right w:w="90" w:type="dxa"/>
            </w:tcMar>
          </w:tcPr>
          <w:p w14:paraId="4D2A1B2E" w14:textId="77777777" w:rsidR="00C57CA9" w:rsidRDefault="00540694">
            <w:pPr>
              <w:spacing w:before="20" w:after="20" w:line="259" w:lineRule="auto"/>
            </w:pPr>
            <w:r>
              <w:rPr>
                <w:rFonts w:ascii="Times New Roman" w:hAnsi="Times New Roman"/>
                <w:b/>
                <w:color w:val="000000"/>
                <w:sz w:val="21"/>
              </w:rPr>
              <w:t>Grupo</w:t>
            </w:r>
          </w:p>
        </w:tc>
        <w:tc>
          <w:tcPr>
            <w:tcW w:w="6048" w:type="dxa"/>
            <w:tcMar>
              <w:top w:w="75" w:type="dxa"/>
              <w:left w:w="90" w:type="dxa"/>
              <w:bottom w:w="75" w:type="dxa"/>
              <w:right w:w="90" w:type="dxa"/>
            </w:tcMar>
          </w:tcPr>
          <w:p w14:paraId="63619CFC" w14:textId="77777777" w:rsidR="00C57CA9" w:rsidRDefault="00540694">
            <w:pPr>
              <w:spacing w:before="20" w:after="20" w:line="259" w:lineRule="auto"/>
            </w:pPr>
            <w:r>
              <w:rPr>
                <w:rFonts w:ascii="Times New Roman" w:hAnsi="Times New Roman"/>
                <w:color w:val="000000"/>
                <w:sz w:val="21"/>
              </w:rPr>
              <w:t>Grupo Pazmiño – Herrera – Llamuca</w:t>
            </w:r>
          </w:p>
        </w:tc>
      </w:tr>
      <w:tr w:rsidR="00C57CA9" w14:paraId="0879E7FA" w14:textId="77777777">
        <w:trPr>
          <w:jc w:val="center"/>
        </w:trPr>
        <w:tc>
          <w:tcPr>
            <w:tcW w:w="3312" w:type="dxa"/>
            <w:tcMar>
              <w:top w:w="75" w:type="dxa"/>
              <w:left w:w="90" w:type="dxa"/>
              <w:bottom w:w="75" w:type="dxa"/>
              <w:right w:w="90" w:type="dxa"/>
            </w:tcMar>
          </w:tcPr>
          <w:p w14:paraId="7CC9FF0E" w14:textId="77777777" w:rsidR="00C57CA9" w:rsidRDefault="00540694">
            <w:pPr>
              <w:spacing w:before="20" w:after="20" w:line="259" w:lineRule="auto"/>
            </w:pPr>
            <w:r>
              <w:rPr>
                <w:rFonts w:ascii="Times New Roman" w:hAnsi="Times New Roman"/>
                <w:b/>
                <w:color w:val="000000"/>
                <w:sz w:val="21"/>
              </w:rPr>
              <w:t>Integrantes</w:t>
            </w:r>
          </w:p>
        </w:tc>
        <w:tc>
          <w:tcPr>
            <w:tcW w:w="6048" w:type="dxa"/>
            <w:tcMar>
              <w:top w:w="75" w:type="dxa"/>
              <w:left w:w="90" w:type="dxa"/>
              <w:bottom w:w="75" w:type="dxa"/>
              <w:right w:w="90" w:type="dxa"/>
            </w:tcMar>
          </w:tcPr>
          <w:p w14:paraId="6C4AB11F" w14:textId="77777777" w:rsidR="00C57CA9" w:rsidRDefault="00540694">
            <w:pPr>
              <w:spacing w:before="20" w:after="20" w:line="259" w:lineRule="auto"/>
            </w:pPr>
            <w:r>
              <w:rPr>
                <w:rFonts w:ascii="Times New Roman" w:hAnsi="Times New Roman"/>
                <w:color w:val="000000"/>
                <w:sz w:val="21"/>
              </w:rPr>
              <w:t>Daniel Pazmiño, Matías Herrera, Ihair Llamuca</w:t>
            </w:r>
          </w:p>
        </w:tc>
      </w:tr>
      <w:tr w:rsidR="00C57CA9" w14:paraId="529B7D6D" w14:textId="77777777">
        <w:trPr>
          <w:jc w:val="center"/>
        </w:trPr>
        <w:tc>
          <w:tcPr>
            <w:tcW w:w="3312" w:type="dxa"/>
            <w:tcMar>
              <w:top w:w="75" w:type="dxa"/>
              <w:left w:w="90" w:type="dxa"/>
              <w:bottom w:w="75" w:type="dxa"/>
              <w:right w:w="90" w:type="dxa"/>
            </w:tcMar>
          </w:tcPr>
          <w:p w14:paraId="47C52315" w14:textId="77777777" w:rsidR="00C57CA9" w:rsidRDefault="00540694">
            <w:pPr>
              <w:spacing w:before="20" w:after="20" w:line="259" w:lineRule="auto"/>
            </w:pPr>
            <w:r>
              <w:rPr>
                <w:rFonts w:ascii="Times New Roman" w:hAnsi="Times New Roman"/>
                <w:b/>
                <w:color w:val="000000"/>
                <w:sz w:val="21"/>
              </w:rPr>
              <w:t>Organización / Escenario</w:t>
            </w:r>
          </w:p>
        </w:tc>
        <w:tc>
          <w:tcPr>
            <w:tcW w:w="6048" w:type="dxa"/>
            <w:tcMar>
              <w:top w:w="75" w:type="dxa"/>
              <w:left w:w="90" w:type="dxa"/>
              <w:bottom w:w="75" w:type="dxa"/>
              <w:right w:w="90" w:type="dxa"/>
            </w:tcMar>
          </w:tcPr>
          <w:p w14:paraId="70DFBE7C" w14:textId="77777777" w:rsidR="00C57CA9" w:rsidRDefault="00540694">
            <w:pPr>
              <w:spacing w:before="20" w:after="20" w:line="259" w:lineRule="auto"/>
            </w:pPr>
            <w:r>
              <w:rPr>
                <w:rFonts w:ascii="Times New Roman" w:hAnsi="Times New Roman"/>
                <w:color w:val="000000"/>
                <w:sz w:val="21"/>
              </w:rPr>
              <w:t>UIDA (Universidad Internacional de América) — Campus único en Quito, Pichincha (EcoRAEE Cloud)</w:t>
            </w:r>
          </w:p>
        </w:tc>
      </w:tr>
      <w:tr w:rsidR="00C57CA9" w14:paraId="47E2FD0A" w14:textId="77777777">
        <w:trPr>
          <w:jc w:val="center"/>
        </w:trPr>
        <w:tc>
          <w:tcPr>
            <w:tcW w:w="3312" w:type="dxa"/>
            <w:tcMar>
              <w:top w:w="75" w:type="dxa"/>
              <w:left w:w="90" w:type="dxa"/>
              <w:bottom w:w="75" w:type="dxa"/>
              <w:right w:w="90" w:type="dxa"/>
            </w:tcMar>
          </w:tcPr>
          <w:p w14:paraId="3227AB78" w14:textId="77777777" w:rsidR="00C57CA9" w:rsidRDefault="00540694">
            <w:pPr>
              <w:spacing w:before="20" w:after="20" w:line="259" w:lineRule="auto"/>
            </w:pPr>
            <w:r>
              <w:rPr>
                <w:rFonts w:ascii="Times New Roman" w:hAnsi="Times New Roman"/>
                <w:b/>
                <w:color w:val="000000"/>
                <w:sz w:val="21"/>
              </w:rPr>
              <w:t>Docente / Fecha / Versión</w:t>
            </w:r>
          </w:p>
        </w:tc>
        <w:tc>
          <w:tcPr>
            <w:tcW w:w="6048" w:type="dxa"/>
            <w:tcMar>
              <w:top w:w="75" w:type="dxa"/>
              <w:left w:w="90" w:type="dxa"/>
              <w:bottom w:w="75" w:type="dxa"/>
              <w:right w:w="90" w:type="dxa"/>
            </w:tcMar>
          </w:tcPr>
          <w:p w14:paraId="36E9F183" w14:textId="77777777" w:rsidR="00C57CA9" w:rsidRDefault="00540694">
            <w:pPr>
              <w:spacing w:before="20" w:after="20" w:line="259" w:lineRule="auto"/>
            </w:pPr>
            <w:r>
              <w:rPr>
                <w:rFonts w:ascii="Times New Roman" w:hAnsi="Times New Roman"/>
                <w:color w:val="000000"/>
                <w:sz w:val="21"/>
              </w:rPr>
              <w:t>Ing. Iván Galo Reyes Chacón | 29 de octubre de 2026 | Versión 1.0</w:t>
            </w:r>
          </w:p>
        </w:tc>
      </w:tr>
    </w:tbl>
    <w:p w14:paraId="6A12494A"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Datos institucionales alineados con el entregable de línea base AEI-01 de la Semana 5.</w:t>
      </w:r>
    </w:p>
    <w:p w14:paraId="5A9281DC" w14:textId="77777777" w:rsidR="00C57CA9" w:rsidRDefault="00540694">
      <w:pPr>
        <w:pStyle w:val="Heading1"/>
        <w:spacing w:before="280" w:after="120"/>
      </w:pPr>
      <w:bookmarkStart w:id="2" w:name="_Toc244163588"/>
      <w:r>
        <w:t>1. Introducción, Alcance y Síntesis del AS-IS</w:t>
      </w:r>
      <w:bookmarkEnd w:id="2"/>
    </w:p>
    <w:p w14:paraId="418CB6EE" w14:textId="77777777" w:rsidR="00C57CA9" w:rsidRDefault="00540694">
      <w:pPr>
        <w:spacing w:before="40" w:after="120"/>
      </w:pPr>
      <w:r>
        <w:rPr>
          <w:rFonts w:ascii="Times New Roman" w:hAnsi="Times New Roman"/>
          <w:b/>
          <w:color w:val="000000"/>
          <w:sz w:val="24"/>
        </w:rPr>
        <w:t xml:space="preserve">Organización analizada: </w:t>
      </w:r>
      <w:r>
        <w:rPr>
          <w:rFonts w:ascii="Times New Roman" w:hAnsi="Times New Roman"/>
          <w:color w:val="000000"/>
          <w:sz w:val="24"/>
        </w:rPr>
        <w:t>UIDA (Universidad Internacional de América), institución de educación superior de carácter privado establecida con fines académicos en un campus único en la ciudad de Quito, provincia de Pichincha. Además de su actividad sustantiva de docencia universitaria, la institución opera un centro interno de acopio para gestionar los residuos de aparatos eléctricos y electrónicos (RAEE) dados de baja por unidades académicas y administrativas o entregados voluntariamente por estudiantes, docentes y personal universit</w:t>
      </w:r>
      <w:r>
        <w:rPr>
          <w:rFonts w:ascii="Times New Roman" w:hAnsi="Times New Roman"/>
          <w:color w:val="000000"/>
          <w:sz w:val="24"/>
        </w:rPr>
        <w:t>ario.</w:t>
      </w:r>
    </w:p>
    <w:p w14:paraId="4E52926A" w14:textId="77777777" w:rsidR="00C57CA9" w:rsidRDefault="00540694">
      <w:pPr>
        <w:spacing w:before="40" w:after="120"/>
      </w:pPr>
      <w:r>
        <w:rPr>
          <w:rFonts w:ascii="Times New Roman" w:hAnsi="Times New Roman"/>
          <w:b/>
          <w:color w:val="000000"/>
          <w:sz w:val="24"/>
        </w:rPr>
        <w:t xml:space="preserve">Alcance del TO-BE: </w:t>
      </w:r>
      <w:r>
        <w:rPr>
          <w:rFonts w:ascii="Times New Roman" w:hAnsi="Times New Roman"/>
          <w:color w:val="000000"/>
          <w:sz w:val="24"/>
        </w:rPr>
        <w:t>La arquitectura empresarial objetivo (TO-BE) abarca el ciclo operativo integral de gestión y trazabilidad dentro de la plataforma EcoRAEE Cloud, comprendiendo las fases de solicitud o registro de entrega, recepción física por lotes o equipos individuales con etiquetado QR único, evaluación técnica estandarizada, clasificación en cuatro flujos circulares (reutilizable, reparable, reciclable y no recuperable), control transaccional de inventario y almacenamiento en bodega, órdenes de reacondicionamiento o rep</w:t>
      </w:r>
      <w:r>
        <w:rPr>
          <w:rFonts w:ascii="Times New Roman" w:hAnsi="Times New Roman"/>
          <w:color w:val="000000"/>
          <w:sz w:val="24"/>
        </w:rPr>
        <w:t>aración, programación y transferencia logística apoyada en el análisis matemático de capacidad de red, gestión centralizada de evidencias digitales, asignación controlada a entidades beneficiarias o gestores ambientales autorizados, y cierre verificable del ciclo de trazabilidad con generación automática de indicadores ejecutivos.</w:t>
      </w:r>
    </w:p>
    <w:p w14:paraId="50C7D110" w14:textId="77777777" w:rsidR="00C57CA9" w:rsidRDefault="00540694">
      <w:pPr>
        <w:spacing w:before="40" w:after="120"/>
      </w:pPr>
      <w:r>
        <w:rPr>
          <w:rFonts w:ascii="Times New Roman" w:hAnsi="Times New Roman"/>
          <w:b/>
          <w:color w:val="000000"/>
          <w:sz w:val="24"/>
        </w:rPr>
        <w:t xml:space="preserve">Síntesis ejecutiva de la línea base AS-IS y continuidad metodológica: </w:t>
      </w:r>
      <w:r>
        <w:rPr>
          <w:rFonts w:ascii="Times New Roman" w:hAnsi="Times New Roman"/>
          <w:color w:val="000000"/>
          <w:sz w:val="24"/>
        </w:rPr>
        <w:t xml:space="preserve">En cumplimiento de los lineamientos metodológicos de continuidad entre el diagnóstico de la Semana 5 (AEI-01) y el presente diseño objetivo (AEI-02), se conserva íntegramente el sistema de identificadores de </w:t>
      </w:r>
      <w:r>
        <w:rPr>
          <w:rFonts w:ascii="Times New Roman" w:hAnsi="Times New Roman"/>
          <w:color w:val="000000"/>
          <w:sz w:val="24"/>
        </w:rPr>
        <w:lastRenderedPageBreak/>
        <w:t xml:space="preserve">hallazgos (H-01 a H-04), problemas (P-01 a P-06), objetivos de negocio (OBJ-01 a OBJ-06), principios de arquitectura (PA-01 a PA-06), capacidades (CAP-01 a CAP-08), procesos (PRC-01 a PRC-07) y requisitos arquitectónicos iniciales (RA-01 a RA-07). En la situación actual (AS-IS), la operación del centro </w:t>
      </w:r>
      <w:r>
        <w:rPr>
          <w:rFonts w:ascii="Times New Roman" w:hAnsi="Times New Roman"/>
          <w:color w:val="000000"/>
          <w:sz w:val="24"/>
        </w:rPr>
        <w:t>de acopio depende de formularios impresos, hojas de cálculo locales aisladas en MS Excel, coordinación informal vía correo electrónico y mensajería instantánea, y almacenamiento disperso de fotografías en teléfonos personales o carpetas sin indexación. Esta desarticulación impide conocer con certeza y en tiempo real el estado, la ubicación física, el custodio responsable y el destino final de cada dispositivo recibido.</w:t>
      </w:r>
    </w:p>
    <w:p w14:paraId="1CAC2383" w14:textId="77777777" w:rsidR="00C57CA9" w:rsidRDefault="00540694">
      <w:pPr>
        <w:keepNext/>
        <w:spacing w:before="160" w:after="20"/>
      </w:pPr>
      <w:r>
        <w:rPr>
          <w:rFonts w:ascii="Times New Roman" w:hAnsi="Times New Roman"/>
          <w:b/>
          <w:color w:val="000000"/>
          <w:sz w:val="24"/>
        </w:rPr>
        <w:t>Tabla 1</w:t>
      </w:r>
    </w:p>
    <w:p w14:paraId="12DB241F" w14:textId="77777777" w:rsidR="00C57CA9" w:rsidRDefault="00540694">
      <w:pPr>
        <w:keepNext/>
        <w:spacing w:after="80"/>
      </w:pPr>
      <w:r>
        <w:rPr>
          <w:rFonts w:ascii="Times New Roman" w:hAnsi="Times New Roman"/>
          <w:i/>
          <w:color w:val="000000"/>
          <w:sz w:val="24"/>
        </w:rPr>
        <w:t>Síntesis de Hallazgos Prioritarios del Diagnóstico AS-IS (AEI-01) y su Vinculación con Problemas y Requisitos</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1"/>
        <w:gridCol w:w="1211"/>
        <w:gridCol w:w="2732"/>
        <w:gridCol w:w="2723"/>
        <w:gridCol w:w="1293"/>
      </w:tblGrid>
      <w:tr w:rsidR="00C57CA9" w14:paraId="17BE01C9" w14:textId="77777777">
        <w:trPr>
          <w:tblHeader/>
          <w:jc w:val="center"/>
        </w:trPr>
        <w:tc>
          <w:tcPr>
            <w:tcW w:w="1224" w:type="dxa"/>
            <w:tcMar>
              <w:top w:w="90" w:type="dxa"/>
              <w:left w:w="90" w:type="dxa"/>
              <w:bottom w:w="90" w:type="dxa"/>
              <w:right w:w="90" w:type="dxa"/>
            </w:tcMar>
            <w:vAlign w:val="center"/>
          </w:tcPr>
          <w:p w14:paraId="7C057055" w14:textId="77777777" w:rsidR="00C57CA9" w:rsidRDefault="00540694">
            <w:pPr>
              <w:spacing w:before="20" w:after="20" w:line="252" w:lineRule="auto"/>
            </w:pPr>
            <w:r>
              <w:rPr>
                <w:rFonts w:ascii="Times New Roman" w:hAnsi="Times New Roman"/>
                <w:b/>
                <w:color w:val="000000"/>
                <w:sz w:val="20"/>
              </w:rPr>
              <w:t>ID AS-IS</w:t>
            </w:r>
          </w:p>
        </w:tc>
        <w:tc>
          <w:tcPr>
            <w:tcW w:w="1224" w:type="dxa"/>
            <w:tcMar>
              <w:top w:w="90" w:type="dxa"/>
              <w:left w:w="90" w:type="dxa"/>
              <w:bottom w:w="90" w:type="dxa"/>
              <w:right w:w="90" w:type="dxa"/>
            </w:tcMar>
            <w:vAlign w:val="center"/>
          </w:tcPr>
          <w:p w14:paraId="77B35A1F" w14:textId="77777777" w:rsidR="00C57CA9" w:rsidRDefault="00540694">
            <w:pPr>
              <w:spacing w:before="20" w:after="20" w:line="252" w:lineRule="auto"/>
            </w:pPr>
            <w:r>
              <w:rPr>
                <w:rFonts w:ascii="Times New Roman" w:hAnsi="Times New Roman"/>
                <w:b/>
                <w:color w:val="000000"/>
                <w:sz w:val="20"/>
              </w:rPr>
              <w:t>Problema Asociado</w:t>
            </w:r>
          </w:p>
        </w:tc>
        <w:tc>
          <w:tcPr>
            <w:tcW w:w="2808" w:type="dxa"/>
            <w:tcMar>
              <w:top w:w="90" w:type="dxa"/>
              <w:left w:w="90" w:type="dxa"/>
              <w:bottom w:w="90" w:type="dxa"/>
              <w:right w:w="90" w:type="dxa"/>
            </w:tcMar>
            <w:vAlign w:val="center"/>
          </w:tcPr>
          <w:p w14:paraId="3695512C" w14:textId="77777777" w:rsidR="00C57CA9" w:rsidRDefault="00540694">
            <w:pPr>
              <w:spacing w:before="20" w:after="20" w:line="252" w:lineRule="auto"/>
            </w:pPr>
            <w:r>
              <w:rPr>
                <w:rFonts w:ascii="Times New Roman" w:hAnsi="Times New Roman"/>
                <w:b/>
                <w:color w:val="000000"/>
                <w:sz w:val="20"/>
              </w:rPr>
              <w:t>Hallazgo Priorizado del Diagnóstico (Semana 5)</w:t>
            </w:r>
          </w:p>
        </w:tc>
        <w:tc>
          <w:tcPr>
            <w:tcW w:w="2808" w:type="dxa"/>
            <w:tcMar>
              <w:top w:w="90" w:type="dxa"/>
              <w:left w:w="90" w:type="dxa"/>
              <w:bottom w:w="90" w:type="dxa"/>
              <w:right w:w="90" w:type="dxa"/>
            </w:tcMar>
            <w:vAlign w:val="center"/>
          </w:tcPr>
          <w:p w14:paraId="1957CCD8" w14:textId="77777777" w:rsidR="00C57CA9" w:rsidRDefault="00540694">
            <w:pPr>
              <w:spacing w:before="20" w:after="20" w:line="252" w:lineRule="auto"/>
            </w:pPr>
            <w:r>
              <w:rPr>
                <w:rFonts w:ascii="Times New Roman" w:hAnsi="Times New Roman"/>
                <w:b/>
                <w:color w:val="000000"/>
                <w:sz w:val="20"/>
              </w:rPr>
              <w:t>Efecto / Impacto Actual en el Negocio</w:t>
            </w:r>
          </w:p>
        </w:tc>
        <w:tc>
          <w:tcPr>
            <w:tcW w:w="1296" w:type="dxa"/>
            <w:tcMar>
              <w:top w:w="90" w:type="dxa"/>
              <w:left w:w="90" w:type="dxa"/>
              <w:bottom w:w="90" w:type="dxa"/>
              <w:right w:w="90" w:type="dxa"/>
            </w:tcMar>
            <w:vAlign w:val="center"/>
          </w:tcPr>
          <w:p w14:paraId="585A355C" w14:textId="77777777" w:rsidR="00C57CA9" w:rsidRDefault="00540694">
            <w:pPr>
              <w:spacing w:before="20" w:after="20" w:line="252" w:lineRule="auto"/>
            </w:pPr>
            <w:r>
              <w:rPr>
                <w:rFonts w:ascii="Times New Roman" w:hAnsi="Times New Roman"/>
                <w:b/>
                <w:color w:val="000000"/>
                <w:sz w:val="20"/>
              </w:rPr>
              <w:t>Requisito Relacionado</w:t>
            </w:r>
          </w:p>
        </w:tc>
      </w:tr>
      <w:tr w:rsidR="00C57CA9" w14:paraId="3498F4FE" w14:textId="77777777">
        <w:trPr>
          <w:jc w:val="center"/>
        </w:trPr>
        <w:tc>
          <w:tcPr>
            <w:tcW w:w="1224" w:type="dxa"/>
            <w:tcMar>
              <w:top w:w="75" w:type="dxa"/>
              <w:left w:w="90" w:type="dxa"/>
              <w:bottom w:w="75" w:type="dxa"/>
              <w:right w:w="90" w:type="dxa"/>
            </w:tcMar>
          </w:tcPr>
          <w:p w14:paraId="6F573D0E" w14:textId="77777777" w:rsidR="00C57CA9" w:rsidRDefault="00540694">
            <w:pPr>
              <w:spacing w:before="20" w:after="20" w:line="259" w:lineRule="auto"/>
            </w:pPr>
            <w:r>
              <w:rPr>
                <w:rFonts w:ascii="Times New Roman" w:hAnsi="Times New Roman"/>
                <w:b/>
                <w:color w:val="000000"/>
                <w:sz w:val="20"/>
              </w:rPr>
              <w:t>H-01</w:t>
            </w:r>
            <w:r>
              <w:rPr>
                <w:rFonts w:ascii="Times New Roman" w:hAnsi="Times New Roman"/>
                <w:b/>
                <w:color w:val="000000"/>
                <w:sz w:val="20"/>
              </w:rPr>
              <w:br/>
              <w:t>(Negocio)</w:t>
            </w:r>
          </w:p>
        </w:tc>
        <w:tc>
          <w:tcPr>
            <w:tcW w:w="1224" w:type="dxa"/>
            <w:tcMar>
              <w:top w:w="75" w:type="dxa"/>
              <w:left w:w="90" w:type="dxa"/>
              <w:bottom w:w="75" w:type="dxa"/>
              <w:right w:w="90" w:type="dxa"/>
            </w:tcMar>
          </w:tcPr>
          <w:p w14:paraId="00CE3568" w14:textId="77777777" w:rsidR="00C57CA9" w:rsidRDefault="00540694">
            <w:pPr>
              <w:spacing w:before="20" w:after="20" w:line="259" w:lineRule="auto"/>
            </w:pPr>
            <w:r>
              <w:rPr>
                <w:rFonts w:ascii="Times New Roman" w:hAnsi="Times New Roman"/>
                <w:color w:val="000000"/>
                <w:sz w:val="20"/>
              </w:rPr>
              <w:t>P-01,</w:t>
            </w:r>
            <w:r>
              <w:rPr>
                <w:rFonts w:ascii="Times New Roman" w:hAnsi="Times New Roman"/>
                <w:color w:val="000000"/>
                <w:sz w:val="20"/>
              </w:rPr>
              <w:br/>
              <w:t>P-04</w:t>
            </w:r>
          </w:p>
        </w:tc>
        <w:tc>
          <w:tcPr>
            <w:tcW w:w="2808" w:type="dxa"/>
            <w:tcMar>
              <w:top w:w="75" w:type="dxa"/>
              <w:left w:w="90" w:type="dxa"/>
              <w:bottom w:w="75" w:type="dxa"/>
              <w:right w:w="90" w:type="dxa"/>
            </w:tcMar>
          </w:tcPr>
          <w:p w14:paraId="01E378E1" w14:textId="77777777" w:rsidR="00C57CA9" w:rsidRDefault="00540694">
            <w:pPr>
              <w:spacing w:before="20" w:after="20" w:line="259" w:lineRule="auto"/>
            </w:pPr>
            <w:r>
              <w:rPr>
                <w:rFonts w:ascii="Times New Roman" w:hAnsi="Times New Roman"/>
                <w:color w:val="000000"/>
                <w:sz w:val="20"/>
              </w:rPr>
              <w:t>La gestión de RAEE depende fuertemente de tareas manuales, criterios operativos no estandarizados y coordinación desconectada entre la recepción, la evaluación técnica, la bodega y el despacho.</w:t>
            </w:r>
          </w:p>
        </w:tc>
        <w:tc>
          <w:tcPr>
            <w:tcW w:w="2808" w:type="dxa"/>
            <w:tcMar>
              <w:top w:w="75" w:type="dxa"/>
              <w:left w:w="90" w:type="dxa"/>
              <w:bottom w:w="75" w:type="dxa"/>
              <w:right w:w="90" w:type="dxa"/>
            </w:tcMar>
          </w:tcPr>
          <w:p w14:paraId="0EA0F5A8" w14:textId="77777777" w:rsidR="00C57CA9" w:rsidRDefault="00540694">
            <w:pPr>
              <w:spacing w:before="20" w:after="20" w:line="259" w:lineRule="auto"/>
            </w:pPr>
            <w:r>
              <w:rPr>
                <w:rFonts w:ascii="Times New Roman" w:hAnsi="Times New Roman"/>
                <w:color w:val="000000"/>
                <w:sz w:val="20"/>
              </w:rPr>
              <w:t>Retrasos en los tiempos de ciclo, sobrecarga administrativa del personal operativo y pérdida de la cadena de custodia continua del activo desde su ingreso hasta su disposición final.</w:t>
            </w:r>
          </w:p>
        </w:tc>
        <w:tc>
          <w:tcPr>
            <w:tcW w:w="1296" w:type="dxa"/>
            <w:tcMar>
              <w:top w:w="75" w:type="dxa"/>
              <w:left w:w="90" w:type="dxa"/>
              <w:bottom w:w="75" w:type="dxa"/>
              <w:right w:w="90" w:type="dxa"/>
            </w:tcMar>
          </w:tcPr>
          <w:p w14:paraId="4FFCE98F" w14:textId="77777777" w:rsidR="00C57CA9" w:rsidRDefault="00540694">
            <w:pPr>
              <w:spacing w:before="20" w:after="20" w:line="259" w:lineRule="auto"/>
            </w:pPr>
            <w:r>
              <w:rPr>
                <w:rFonts w:ascii="Times New Roman" w:hAnsi="Times New Roman"/>
                <w:color w:val="000000"/>
                <w:sz w:val="20"/>
              </w:rPr>
              <w:t>RA-01,</w:t>
            </w:r>
            <w:r>
              <w:rPr>
                <w:rFonts w:ascii="Times New Roman" w:hAnsi="Times New Roman"/>
                <w:color w:val="000000"/>
                <w:sz w:val="20"/>
              </w:rPr>
              <w:br/>
              <w:t>RA-04</w:t>
            </w:r>
          </w:p>
        </w:tc>
      </w:tr>
      <w:tr w:rsidR="00C57CA9" w14:paraId="58F7EA8A" w14:textId="77777777">
        <w:trPr>
          <w:jc w:val="center"/>
        </w:trPr>
        <w:tc>
          <w:tcPr>
            <w:tcW w:w="1224" w:type="dxa"/>
            <w:tcMar>
              <w:top w:w="75" w:type="dxa"/>
              <w:left w:w="90" w:type="dxa"/>
              <w:bottom w:w="75" w:type="dxa"/>
              <w:right w:w="90" w:type="dxa"/>
            </w:tcMar>
          </w:tcPr>
          <w:p w14:paraId="6AFB94EE" w14:textId="77777777" w:rsidR="00C57CA9" w:rsidRDefault="00540694">
            <w:pPr>
              <w:spacing w:before="20" w:after="20" w:line="259" w:lineRule="auto"/>
            </w:pPr>
            <w:r>
              <w:rPr>
                <w:rFonts w:ascii="Times New Roman" w:hAnsi="Times New Roman"/>
                <w:b/>
                <w:color w:val="000000"/>
                <w:sz w:val="20"/>
              </w:rPr>
              <w:t>H-02</w:t>
            </w:r>
            <w:r>
              <w:rPr>
                <w:rFonts w:ascii="Times New Roman" w:hAnsi="Times New Roman"/>
                <w:b/>
                <w:color w:val="000000"/>
                <w:sz w:val="20"/>
              </w:rPr>
              <w:br/>
              <w:t>(Información)</w:t>
            </w:r>
          </w:p>
        </w:tc>
        <w:tc>
          <w:tcPr>
            <w:tcW w:w="1224" w:type="dxa"/>
            <w:tcMar>
              <w:top w:w="75" w:type="dxa"/>
              <w:left w:w="90" w:type="dxa"/>
              <w:bottom w:w="75" w:type="dxa"/>
              <w:right w:w="90" w:type="dxa"/>
            </w:tcMar>
          </w:tcPr>
          <w:p w14:paraId="508D5470" w14:textId="77777777" w:rsidR="00C57CA9" w:rsidRDefault="00540694">
            <w:pPr>
              <w:spacing w:before="20" w:after="20" w:line="259" w:lineRule="auto"/>
            </w:pPr>
            <w:r>
              <w:rPr>
                <w:rFonts w:ascii="Times New Roman" w:hAnsi="Times New Roman"/>
                <w:color w:val="000000"/>
                <w:sz w:val="20"/>
              </w:rPr>
              <w:t>P-02,</w:t>
            </w:r>
            <w:r>
              <w:rPr>
                <w:rFonts w:ascii="Times New Roman" w:hAnsi="Times New Roman"/>
                <w:color w:val="000000"/>
                <w:sz w:val="20"/>
              </w:rPr>
              <w:br/>
              <w:t>P-03</w:t>
            </w:r>
          </w:p>
        </w:tc>
        <w:tc>
          <w:tcPr>
            <w:tcW w:w="2808" w:type="dxa"/>
            <w:tcMar>
              <w:top w:w="75" w:type="dxa"/>
              <w:left w:w="90" w:type="dxa"/>
              <w:bottom w:w="75" w:type="dxa"/>
              <w:right w:w="90" w:type="dxa"/>
            </w:tcMar>
          </w:tcPr>
          <w:p w14:paraId="58ED2EC4" w14:textId="77777777" w:rsidR="00C57CA9" w:rsidRDefault="00540694">
            <w:pPr>
              <w:spacing w:before="20" w:after="20" w:line="259" w:lineRule="auto"/>
            </w:pPr>
            <w:r>
              <w:rPr>
                <w:rFonts w:ascii="Times New Roman" w:hAnsi="Times New Roman"/>
                <w:color w:val="000000"/>
                <w:sz w:val="20"/>
              </w:rPr>
              <w:t>Los datos sobre dispositivos, diagnósticos técnicos, saldos de inventario, evidencias fotográficas y manifiestos de transferencia se encuentran fragmentados y duplicados en múltiples archivos locales y documentos en papel.</w:t>
            </w:r>
          </w:p>
        </w:tc>
        <w:tc>
          <w:tcPr>
            <w:tcW w:w="2808" w:type="dxa"/>
            <w:tcMar>
              <w:top w:w="75" w:type="dxa"/>
              <w:left w:w="90" w:type="dxa"/>
              <w:bottom w:w="75" w:type="dxa"/>
              <w:right w:w="90" w:type="dxa"/>
            </w:tcMar>
          </w:tcPr>
          <w:p w14:paraId="1E280C7E" w14:textId="77777777" w:rsidR="00C57CA9" w:rsidRDefault="00540694">
            <w:pPr>
              <w:spacing w:before="20" w:after="20" w:line="259" w:lineRule="auto"/>
            </w:pPr>
            <w:r>
              <w:rPr>
                <w:rFonts w:ascii="Times New Roman" w:hAnsi="Times New Roman"/>
                <w:color w:val="000000"/>
                <w:sz w:val="20"/>
              </w:rPr>
              <w:t>Información contradictoria para un mismo equipo, discrepancias recurrentes entre el stock físico en estanterías y los registros digitales, e imposibilidad de reconstruir el historial completo del activo.</w:t>
            </w:r>
          </w:p>
        </w:tc>
        <w:tc>
          <w:tcPr>
            <w:tcW w:w="1296" w:type="dxa"/>
            <w:tcMar>
              <w:top w:w="75" w:type="dxa"/>
              <w:left w:w="90" w:type="dxa"/>
              <w:bottom w:w="75" w:type="dxa"/>
              <w:right w:w="90" w:type="dxa"/>
            </w:tcMar>
          </w:tcPr>
          <w:p w14:paraId="0173F7D9" w14:textId="77777777" w:rsidR="00C57CA9" w:rsidRDefault="00540694">
            <w:pPr>
              <w:spacing w:before="20" w:after="20" w:line="259" w:lineRule="auto"/>
            </w:pPr>
            <w:r>
              <w:rPr>
                <w:rFonts w:ascii="Times New Roman" w:hAnsi="Times New Roman"/>
                <w:color w:val="000000"/>
                <w:sz w:val="20"/>
              </w:rPr>
              <w:t>RA-02,</w:t>
            </w:r>
            <w:r>
              <w:rPr>
                <w:rFonts w:ascii="Times New Roman" w:hAnsi="Times New Roman"/>
                <w:color w:val="000000"/>
                <w:sz w:val="20"/>
              </w:rPr>
              <w:br/>
              <w:t>RA-03</w:t>
            </w:r>
          </w:p>
        </w:tc>
      </w:tr>
      <w:tr w:rsidR="00C57CA9" w14:paraId="6369E058" w14:textId="77777777">
        <w:trPr>
          <w:jc w:val="center"/>
        </w:trPr>
        <w:tc>
          <w:tcPr>
            <w:tcW w:w="1224" w:type="dxa"/>
            <w:tcMar>
              <w:top w:w="75" w:type="dxa"/>
              <w:left w:w="90" w:type="dxa"/>
              <w:bottom w:w="75" w:type="dxa"/>
              <w:right w:w="90" w:type="dxa"/>
            </w:tcMar>
          </w:tcPr>
          <w:p w14:paraId="39ED9E81" w14:textId="77777777" w:rsidR="00C57CA9" w:rsidRDefault="00540694">
            <w:pPr>
              <w:spacing w:before="20" w:after="20" w:line="259" w:lineRule="auto"/>
            </w:pPr>
            <w:r>
              <w:rPr>
                <w:rFonts w:ascii="Times New Roman" w:hAnsi="Times New Roman"/>
                <w:b/>
                <w:color w:val="000000"/>
                <w:sz w:val="20"/>
              </w:rPr>
              <w:t>H-03</w:t>
            </w:r>
            <w:r>
              <w:rPr>
                <w:rFonts w:ascii="Times New Roman" w:hAnsi="Times New Roman"/>
                <w:b/>
                <w:color w:val="000000"/>
                <w:sz w:val="20"/>
              </w:rPr>
              <w:br/>
              <w:t>(Aplicaciones)</w:t>
            </w:r>
          </w:p>
        </w:tc>
        <w:tc>
          <w:tcPr>
            <w:tcW w:w="1224" w:type="dxa"/>
            <w:tcMar>
              <w:top w:w="75" w:type="dxa"/>
              <w:left w:w="90" w:type="dxa"/>
              <w:bottom w:w="75" w:type="dxa"/>
              <w:right w:w="90" w:type="dxa"/>
            </w:tcMar>
          </w:tcPr>
          <w:p w14:paraId="6BE68F28" w14:textId="77777777" w:rsidR="00C57CA9" w:rsidRDefault="00540694">
            <w:pPr>
              <w:spacing w:before="20" w:after="20" w:line="259" w:lineRule="auto"/>
            </w:pPr>
            <w:r>
              <w:rPr>
                <w:rFonts w:ascii="Times New Roman" w:hAnsi="Times New Roman"/>
                <w:color w:val="000000"/>
                <w:sz w:val="20"/>
              </w:rPr>
              <w:t>P-01,</w:t>
            </w:r>
            <w:r>
              <w:rPr>
                <w:rFonts w:ascii="Times New Roman" w:hAnsi="Times New Roman"/>
                <w:color w:val="000000"/>
                <w:sz w:val="20"/>
              </w:rPr>
              <w:br/>
              <w:t>P-02,</w:t>
            </w:r>
            <w:r>
              <w:rPr>
                <w:rFonts w:ascii="Times New Roman" w:hAnsi="Times New Roman"/>
                <w:color w:val="000000"/>
                <w:sz w:val="20"/>
              </w:rPr>
              <w:br/>
              <w:t>P-06</w:t>
            </w:r>
          </w:p>
        </w:tc>
        <w:tc>
          <w:tcPr>
            <w:tcW w:w="2808" w:type="dxa"/>
            <w:tcMar>
              <w:top w:w="75" w:type="dxa"/>
              <w:left w:w="90" w:type="dxa"/>
              <w:bottom w:w="75" w:type="dxa"/>
              <w:right w:w="90" w:type="dxa"/>
            </w:tcMar>
          </w:tcPr>
          <w:p w14:paraId="070ED8A3" w14:textId="77777777" w:rsidR="00C57CA9" w:rsidRDefault="00540694">
            <w:pPr>
              <w:spacing w:before="20" w:after="20" w:line="259" w:lineRule="auto"/>
            </w:pPr>
            <w:r>
              <w:rPr>
                <w:rFonts w:ascii="Times New Roman" w:hAnsi="Times New Roman"/>
                <w:color w:val="000000"/>
                <w:sz w:val="20"/>
              </w:rPr>
              <w:t>Las herramientas utilizadas (hojas de cálculo locales, correo institucional, carpetas compartidas y mensajería instantánea) operan en completo aislamiento y carecen de mecanismos automáticos de intercambio o validación de datos.</w:t>
            </w:r>
          </w:p>
        </w:tc>
        <w:tc>
          <w:tcPr>
            <w:tcW w:w="2808" w:type="dxa"/>
            <w:tcMar>
              <w:top w:w="75" w:type="dxa"/>
              <w:left w:w="90" w:type="dxa"/>
              <w:bottom w:w="75" w:type="dxa"/>
              <w:right w:w="90" w:type="dxa"/>
            </w:tcMar>
          </w:tcPr>
          <w:p w14:paraId="5F99964B" w14:textId="77777777" w:rsidR="00C57CA9" w:rsidRDefault="00540694">
            <w:pPr>
              <w:spacing w:before="20" w:after="20" w:line="259" w:lineRule="auto"/>
            </w:pPr>
            <w:r>
              <w:rPr>
                <w:rFonts w:ascii="Times New Roman" w:hAnsi="Times New Roman"/>
                <w:color w:val="000000"/>
                <w:sz w:val="20"/>
              </w:rPr>
              <w:t>Doble o triple digitación manual de los mismos atributos, extravío de solicitudes o notificaciones operativas y ausencia de visibilidad ejecutiva e indicadores de desempeño en tiempo real.</w:t>
            </w:r>
          </w:p>
        </w:tc>
        <w:tc>
          <w:tcPr>
            <w:tcW w:w="1296" w:type="dxa"/>
            <w:tcMar>
              <w:top w:w="75" w:type="dxa"/>
              <w:left w:w="90" w:type="dxa"/>
              <w:bottom w:w="75" w:type="dxa"/>
              <w:right w:w="90" w:type="dxa"/>
            </w:tcMar>
          </w:tcPr>
          <w:p w14:paraId="2227941D" w14:textId="77777777" w:rsidR="00C57CA9" w:rsidRDefault="00540694">
            <w:pPr>
              <w:spacing w:before="20" w:after="20" w:line="259" w:lineRule="auto"/>
            </w:pPr>
            <w:r>
              <w:rPr>
                <w:rFonts w:ascii="Times New Roman" w:hAnsi="Times New Roman"/>
                <w:color w:val="000000"/>
                <w:sz w:val="20"/>
              </w:rPr>
              <w:t>RA-04,</w:t>
            </w:r>
            <w:r>
              <w:rPr>
                <w:rFonts w:ascii="Times New Roman" w:hAnsi="Times New Roman"/>
                <w:color w:val="000000"/>
                <w:sz w:val="20"/>
              </w:rPr>
              <w:br/>
              <w:t>RA-06</w:t>
            </w:r>
          </w:p>
        </w:tc>
      </w:tr>
      <w:tr w:rsidR="00C57CA9" w14:paraId="22B1BA6A" w14:textId="77777777">
        <w:trPr>
          <w:jc w:val="center"/>
        </w:trPr>
        <w:tc>
          <w:tcPr>
            <w:tcW w:w="1224" w:type="dxa"/>
            <w:tcMar>
              <w:top w:w="75" w:type="dxa"/>
              <w:left w:w="90" w:type="dxa"/>
              <w:bottom w:w="75" w:type="dxa"/>
              <w:right w:w="90" w:type="dxa"/>
            </w:tcMar>
          </w:tcPr>
          <w:p w14:paraId="6FD07891" w14:textId="77777777" w:rsidR="00C57CA9" w:rsidRDefault="00540694">
            <w:pPr>
              <w:spacing w:before="20" w:after="20" w:line="259" w:lineRule="auto"/>
            </w:pPr>
            <w:r>
              <w:rPr>
                <w:rFonts w:ascii="Times New Roman" w:hAnsi="Times New Roman"/>
                <w:b/>
                <w:color w:val="000000"/>
                <w:sz w:val="20"/>
              </w:rPr>
              <w:t>H-04</w:t>
            </w:r>
            <w:r>
              <w:rPr>
                <w:rFonts w:ascii="Times New Roman" w:hAnsi="Times New Roman"/>
                <w:b/>
                <w:color w:val="000000"/>
                <w:sz w:val="20"/>
              </w:rPr>
              <w:br/>
              <w:t>(Tecnología)</w:t>
            </w:r>
          </w:p>
        </w:tc>
        <w:tc>
          <w:tcPr>
            <w:tcW w:w="1224" w:type="dxa"/>
            <w:tcMar>
              <w:top w:w="75" w:type="dxa"/>
              <w:left w:w="90" w:type="dxa"/>
              <w:bottom w:w="75" w:type="dxa"/>
              <w:right w:w="90" w:type="dxa"/>
            </w:tcMar>
          </w:tcPr>
          <w:p w14:paraId="2BAE4265" w14:textId="77777777" w:rsidR="00C57CA9" w:rsidRDefault="00540694">
            <w:pPr>
              <w:spacing w:before="20" w:after="20" w:line="259" w:lineRule="auto"/>
            </w:pPr>
            <w:r>
              <w:rPr>
                <w:rFonts w:ascii="Times New Roman" w:hAnsi="Times New Roman"/>
                <w:color w:val="000000"/>
                <w:sz w:val="20"/>
              </w:rPr>
              <w:t>P-05,</w:t>
            </w:r>
            <w:r>
              <w:rPr>
                <w:rFonts w:ascii="Times New Roman" w:hAnsi="Times New Roman"/>
                <w:color w:val="000000"/>
                <w:sz w:val="20"/>
              </w:rPr>
              <w:br/>
              <w:t>P-01</w:t>
            </w:r>
          </w:p>
        </w:tc>
        <w:tc>
          <w:tcPr>
            <w:tcW w:w="2808" w:type="dxa"/>
            <w:tcMar>
              <w:top w:w="75" w:type="dxa"/>
              <w:left w:w="90" w:type="dxa"/>
              <w:bottom w:w="75" w:type="dxa"/>
              <w:right w:w="90" w:type="dxa"/>
            </w:tcMar>
          </w:tcPr>
          <w:p w14:paraId="5735EFF0" w14:textId="77777777" w:rsidR="00C57CA9" w:rsidRDefault="00540694">
            <w:pPr>
              <w:spacing w:before="20" w:after="20" w:line="259" w:lineRule="auto"/>
            </w:pPr>
            <w:r>
              <w:rPr>
                <w:rFonts w:ascii="Times New Roman" w:hAnsi="Times New Roman"/>
                <w:color w:val="000000"/>
                <w:sz w:val="20"/>
              </w:rPr>
              <w:t xml:space="preserve">La operación descansa sobre equipos de escritorio locales </w:t>
            </w:r>
            <w:r>
              <w:rPr>
                <w:rFonts w:ascii="Times New Roman" w:hAnsi="Times New Roman"/>
                <w:color w:val="000000"/>
                <w:sz w:val="20"/>
              </w:rPr>
              <w:lastRenderedPageBreak/>
              <w:t>heterogéneos, teléfonos móviles personales de los operadores para capturar fotografías y almacenamiento local sin replicación ni control de acceso basado en roles.</w:t>
            </w:r>
          </w:p>
        </w:tc>
        <w:tc>
          <w:tcPr>
            <w:tcW w:w="2808" w:type="dxa"/>
            <w:tcMar>
              <w:top w:w="75" w:type="dxa"/>
              <w:left w:w="90" w:type="dxa"/>
              <w:bottom w:w="75" w:type="dxa"/>
              <w:right w:w="90" w:type="dxa"/>
            </w:tcMar>
          </w:tcPr>
          <w:p w14:paraId="4B429C75" w14:textId="77777777" w:rsidR="00C57CA9" w:rsidRDefault="00540694">
            <w:pPr>
              <w:spacing w:before="20" w:after="20" w:line="259" w:lineRule="auto"/>
            </w:pPr>
            <w:r>
              <w:rPr>
                <w:rFonts w:ascii="Times New Roman" w:hAnsi="Times New Roman"/>
                <w:color w:val="000000"/>
                <w:sz w:val="20"/>
              </w:rPr>
              <w:lastRenderedPageBreak/>
              <w:t xml:space="preserve">Alta vulnerabilidad ante la pérdida de evidencias </w:t>
            </w:r>
            <w:r>
              <w:rPr>
                <w:rFonts w:ascii="Times New Roman" w:hAnsi="Times New Roman"/>
                <w:color w:val="000000"/>
                <w:sz w:val="20"/>
              </w:rPr>
              <w:lastRenderedPageBreak/>
              <w:t>diagnósticas y actas de entrega, interrupciones por fallas de hardware local y riesgos de seguridad, privacidad y falta de auditabilidad.</w:t>
            </w:r>
          </w:p>
        </w:tc>
        <w:tc>
          <w:tcPr>
            <w:tcW w:w="1296" w:type="dxa"/>
            <w:tcMar>
              <w:top w:w="75" w:type="dxa"/>
              <w:left w:w="90" w:type="dxa"/>
              <w:bottom w:w="75" w:type="dxa"/>
              <w:right w:w="90" w:type="dxa"/>
            </w:tcMar>
          </w:tcPr>
          <w:p w14:paraId="55791F47" w14:textId="77777777" w:rsidR="00C57CA9" w:rsidRDefault="00540694">
            <w:pPr>
              <w:spacing w:before="20" w:after="20" w:line="259" w:lineRule="auto"/>
            </w:pPr>
            <w:r>
              <w:rPr>
                <w:rFonts w:ascii="Times New Roman" w:hAnsi="Times New Roman"/>
                <w:color w:val="000000"/>
                <w:sz w:val="20"/>
              </w:rPr>
              <w:lastRenderedPageBreak/>
              <w:t>RA-05,</w:t>
            </w:r>
            <w:r>
              <w:rPr>
                <w:rFonts w:ascii="Times New Roman" w:hAnsi="Times New Roman"/>
                <w:color w:val="000000"/>
                <w:sz w:val="20"/>
              </w:rPr>
              <w:br/>
              <w:t>RA-07</w:t>
            </w:r>
          </w:p>
        </w:tc>
      </w:tr>
    </w:tbl>
    <w:p w14:paraId="17494343"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Recuperado y sintetizado a partir de la sección 12 (Architectural Diagnosis) y sección 13 (Initial Architectural Requirements) del entregable AEI-01.</w:t>
      </w:r>
    </w:p>
    <w:p w14:paraId="70A61124" w14:textId="77777777" w:rsidR="00C57CA9" w:rsidRDefault="00540694">
      <w:pPr>
        <w:pStyle w:val="Heading1"/>
        <w:spacing w:before="280" w:after="120"/>
      </w:pPr>
      <w:bookmarkStart w:id="3" w:name="_Toc244163589"/>
      <w:r>
        <w:t>2. Objetivos y Principios de Transformación</w:t>
      </w:r>
      <w:bookmarkEnd w:id="3"/>
    </w:p>
    <w:p w14:paraId="2DEC8DF0" w14:textId="77777777" w:rsidR="00C57CA9" w:rsidRDefault="00540694">
      <w:pPr>
        <w:spacing w:before="40" w:after="120"/>
      </w:pPr>
      <w:r>
        <w:rPr>
          <w:rFonts w:ascii="Times New Roman" w:hAnsi="Times New Roman"/>
          <w:color w:val="000000"/>
          <w:sz w:val="24"/>
        </w:rPr>
        <w:t>Para orientar el diseño de la arquitectura objetivo TO-BE de EcoRAEE Cloud, se revisaron los seis objetivos de negocio (OBJ-01 a OBJ-06) y los seis principios iniciales de arquitectura (PA-01 a PA-06) definidos en el primer entregable. Se confirma que todos conservan plena pertinencia para resolver la problemática diagnosticada. No obstante, con el fin de asegurar la articulación integral del segundo parcial con la optimización matemática de redes logísticas, la seguridad en la nube bajo mínimo privilegio y</w:t>
      </w:r>
      <w:r>
        <w:rPr>
          <w:rFonts w:ascii="Times New Roman" w:hAnsi="Times New Roman"/>
          <w:color w:val="000000"/>
          <w:sz w:val="24"/>
        </w:rPr>
        <w:t xml:space="preserve"> los criterios de responsabilidad social e inclusión, se formaliza un ajuste de alcance sobre los principios existentes y se incorpora el principio PA-07 (Seguridad por Mínimo Privilegio, Capacidad Verificada y Responsabilidad Socioambiental):</w:t>
      </w:r>
    </w:p>
    <w:p w14:paraId="670DED67" w14:textId="77777777" w:rsidR="00C57CA9" w:rsidRDefault="00540694">
      <w:pPr>
        <w:spacing w:before="20" w:after="80"/>
        <w:ind w:left="360"/>
      </w:pPr>
      <w:r>
        <w:rPr>
          <w:rFonts w:ascii="Times New Roman" w:hAnsi="Times New Roman"/>
          <w:b/>
          <w:color w:val="000000"/>
          <w:sz w:val="24"/>
        </w:rPr>
        <w:t xml:space="preserve">• Conservación y fortalecimiento de PA-01 a PA-04 (Información y Negocio): </w:t>
      </w:r>
      <w:r>
        <w:rPr>
          <w:rFonts w:ascii="Times New Roman" w:hAnsi="Times New Roman"/>
          <w:color w:val="000000"/>
          <w:sz w:val="24"/>
        </w:rPr>
        <w:t>Se mantienen íntegros en su formulación y se instrumentan mediante una fuente transaccional única (PA-01), un registro histórico secuencial inmutable por dispositivo (PA-02), formularios digitales con etiquetado QR al ingreso (PA-03) y asociación obligatoria de evidencias digitales a cada evento técnico o logístico (PA-04).</w:t>
      </w:r>
    </w:p>
    <w:p w14:paraId="1C59719F" w14:textId="77777777" w:rsidR="00C57CA9" w:rsidRDefault="00540694">
      <w:pPr>
        <w:spacing w:before="20" w:after="80"/>
        <w:ind w:left="360"/>
      </w:pPr>
      <w:r>
        <w:rPr>
          <w:rFonts w:ascii="Times New Roman" w:hAnsi="Times New Roman"/>
          <w:b/>
          <w:color w:val="000000"/>
          <w:sz w:val="24"/>
        </w:rPr>
        <w:t xml:space="preserve">• Ajuste de precisión en PA-05 y PA-06 (Aplicaciones y Tecnología): </w:t>
      </w:r>
      <w:r>
        <w:rPr>
          <w:rFonts w:ascii="Times New Roman" w:hAnsi="Times New Roman"/>
          <w:color w:val="000000"/>
          <w:sz w:val="24"/>
        </w:rPr>
        <w:t>PA-05 (Integración Guiada por el Proceso) se amplía para cubrir la coordinación entre los módulos transaccionales y el motor matemático de flujo en red; mientras que PA-06 (Continuidad y Protección Tecnológica) se aterriza en una arquitectura cloud con aislamiento de red privada, copias de seguridad automatizadas y observabilidad centralizada.</w:t>
      </w:r>
    </w:p>
    <w:p w14:paraId="2E689523" w14:textId="77777777" w:rsidR="00C57CA9" w:rsidRDefault="00540694">
      <w:pPr>
        <w:spacing w:before="20" w:after="80"/>
        <w:ind w:left="360"/>
      </w:pPr>
      <w:r>
        <w:rPr>
          <w:rFonts w:ascii="Times New Roman" w:hAnsi="Times New Roman"/>
          <w:b/>
          <w:color w:val="000000"/>
          <w:sz w:val="24"/>
        </w:rPr>
        <w:t xml:space="preserve">• Incorporación del principio PA-07 (Seguridad, Capacidad de Red y Ética Circular): </w:t>
      </w:r>
      <w:r>
        <w:rPr>
          <w:rFonts w:ascii="Times New Roman" w:hAnsi="Times New Roman"/>
          <w:color w:val="000000"/>
          <w:sz w:val="24"/>
        </w:rPr>
        <w:t>Establece que toda operación y acceso a evidencias debe regirse por control de acceso basado en roles (RBAC) y mínimo privilegio (RA-07 / RN-07), que ninguna transferencia logística supere la capacidad de las rutas de la red (RN-05) y que se bloquee estrictamente la asignación de dispositivos no recuperables a organizaciones beneficiarias (RN-04), protegiendo la dignidad y seguridad de las comunidades receptoras.</w:t>
      </w:r>
    </w:p>
    <w:p w14:paraId="7D2E3847" w14:textId="77777777" w:rsidR="00C57CA9" w:rsidRDefault="00540694">
      <w:pPr>
        <w:keepNext/>
        <w:spacing w:before="160" w:after="20"/>
      </w:pPr>
      <w:r>
        <w:rPr>
          <w:rFonts w:ascii="Times New Roman" w:hAnsi="Times New Roman"/>
          <w:b/>
          <w:color w:val="000000"/>
          <w:sz w:val="24"/>
        </w:rPr>
        <w:lastRenderedPageBreak/>
        <w:t>Tabla 2</w:t>
      </w:r>
    </w:p>
    <w:p w14:paraId="7131F074" w14:textId="77777777" w:rsidR="00C57CA9" w:rsidRDefault="00540694">
      <w:pPr>
        <w:keepNext/>
        <w:spacing w:after="80"/>
      </w:pPr>
      <w:r>
        <w:rPr>
          <w:rFonts w:ascii="Times New Roman" w:hAnsi="Times New Roman"/>
          <w:i/>
          <w:color w:val="000000"/>
          <w:sz w:val="24"/>
        </w:rPr>
        <w:t>Matriz de Alineación de Objetivos de Negocio, Problemas, Principios de Arquitectura y Decisiones Generales TO-BE</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6"/>
        <w:gridCol w:w="1602"/>
        <w:gridCol w:w="1912"/>
        <w:gridCol w:w="3500"/>
      </w:tblGrid>
      <w:tr w:rsidR="00C57CA9" w14:paraId="606C6C0F" w14:textId="77777777">
        <w:trPr>
          <w:tblHeader/>
          <w:jc w:val="center"/>
        </w:trPr>
        <w:tc>
          <w:tcPr>
            <w:tcW w:w="2376" w:type="dxa"/>
            <w:tcMar>
              <w:top w:w="90" w:type="dxa"/>
              <w:left w:w="90" w:type="dxa"/>
              <w:bottom w:w="90" w:type="dxa"/>
              <w:right w:w="90" w:type="dxa"/>
            </w:tcMar>
            <w:vAlign w:val="center"/>
          </w:tcPr>
          <w:p w14:paraId="23E28B4D" w14:textId="77777777" w:rsidR="00C57CA9" w:rsidRDefault="00540694">
            <w:pPr>
              <w:spacing w:before="20" w:after="20" w:line="252" w:lineRule="auto"/>
            </w:pPr>
            <w:r>
              <w:rPr>
                <w:rFonts w:ascii="Times New Roman" w:hAnsi="Times New Roman"/>
                <w:b/>
                <w:color w:val="000000"/>
                <w:sz w:val="20"/>
              </w:rPr>
              <w:t>Objetivo de Negocio (OBJ-)</w:t>
            </w:r>
          </w:p>
        </w:tc>
        <w:tc>
          <w:tcPr>
            <w:tcW w:w="1512" w:type="dxa"/>
            <w:tcMar>
              <w:top w:w="90" w:type="dxa"/>
              <w:left w:w="90" w:type="dxa"/>
              <w:bottom w:w="90" w:type="dxa"/>
              <w:right w:w="90" w:type="dxa"/>
            </w:tcMar>
            <w:vAlign w:val="center"/>
          </w:tcPr>
          <w:p w14:paraId="4506D7DF" w14:textId="77777777" w:rsidR="00C57CA9" w:rsidRDefault="00540694">
            <w:pPr>
              <w:spacing w:before="20" w:after="20" w:line="252" w:lineRule="auto"/>
            </w:pPr>
            <w:r>
              <w:rPr>
                <w:rFonts w:ascii="Times New Roman" w:hAnsi="Times New Roman"/>
                <w:b/>
                <w:color w:val="000000"/>
                <w:sz w:val="20"/>
              </w:rPr>
              <w:t>Problema Asociado (P-)</w:t>
            </w:r>
          </w:p>
        </w:tc>
        <w:tc>
          <w:tcPr>
            <w:tcW w:w="1944" w:type="dxa"/>
            <w:tcMar>
              <w:top w:w="90" w:type="dxa"/>
              <w:left w:w="90" w:type="dxa"/>
              <w:bottom w:w="90" w:type="dxa"/>
              <w:right w:w="90" w:type="dxa"/>
            </w:tcMar>
            <w:vAlign w:val="center"/>
          </w:tcPr>
          <w:p w14:paraId="32946A1E" w14:textId="77777777" w:rsidR="00C57CA9" w:rsidRDefault="00540694">
            <w:pPr>
              <w:spacing w:before="20" w:after="20" w:line="252" w:lineRule="auto"/>
            </w:pPr>
            <w:r>
              <w:rPr>
                <w:rFonts w:ascii="Times New Roman" w:hAnsi="Times New Roman"/>
                <w:b/>
                <w:color w:val="000000"/>
                <w:sz w:val="20"/>
              </w:rPr>
              <w:t>Principio Aplicable (PA-)</w:t>
            </w:r>
          </w:p>
        </w:tc>
        <w:tc>
          <w:tcPr>
            <w:tcW w:w="3528" w:type="dxa"/>
            <w:tcMar>
              <w:top w:w="90" w:type="dxa"/>
              <w:left w:w="90" w:type="dxa"/>
              <w:bottom w:w="90" w:type="dxa"/>
              <w:right w:w="90" w:type="dxa"/>
            </w:tcMar>
            <w:vAlign w:val="center"/>
          </w:tcPr>
          <w:p w14:paraId="02B7CE27" w14:textId="77777777" w:rsidR="00C57CA9" w:rsidRDefault="00540694">
            <w:pPr>
              <w:spacing w:before="20" w:after="20" w:line="252" w:lineRule="auto"/>
            </w:pPr>
            <w:r>
              <w:rPr>
                <w:rFonts w:ascii="Times New Roman" w:hAnsi="Times New Roman"/>
                <w:b/>
                <w:color w:val="000000"/>
                <w:sz w:val="20"/>
              </w:rPr>
              <w:t>Orientación / Decisión General Esperada en el TO-BE</w:t>
            </w:r>
          </w:p>
        </w:tc>
      </w:tr>
      <w:tr w:rsidR="00C57CA9" w14:paraId="40982002" w14:textId="77777777">
        <w:trPr>
          <w:jc w:val="center"/>
        </w:trPr>
        <w:tc>
          <w:tcPr>
            <w:tcW w:w="2376" w:type="dxa"/>
            <w:tcMar>
              <w:top w:w="75" w:type="dxa"/>
              <w:left w:w="90" w:type="dxa"/>
              <w:bottom w:w="75" w:type="dxa"/>
              <w:right w:w="90" w:type="dxa"/>
            </w:tcMar>
          </w:tcPr>
          <w:p w14:paraId="3A7A56A4" w14:textId="77777777" w:rsidR="00C57CA9" w:rsidRDefault="00540694">
            <w:pPr>
              <w:spacing w:before="20" w:after="20" w:line="259" w:lineRule="auto"/>
            </w:pPr>
            <w:r>
              <w:rPr>
                <w:rFonts w:ascii="Times New Roman" w:hAnsi="Times New Roman"/>
                <w:b/>
                <w:color w:val="000000"/>
                <w:sz w:val="20"/>
              </w:rPr>
              <w:t>OBJ-01: Garantizar la trazabilidad de extremo a extremo de los dispositivos en todas las etapas del ciclo de vida dentro del centro de acopio universitario.</w:t>
            </w:r>
          </w:p>
        </w:tc>
        <w:tc>
          <w:tcPr>
            <w:tcW w:w="1512" w:type="dxa"/>
            <w:tcMar>
              <w:top w:w="75" w:type="dxa"/>
              <w:left w:w="90" w:type="dxa"/>
              <w:bottom w:w="75" w:type="dxa"/>
              <w:right w:w="90" w:type="dxa"/>
            </w:tcMar>
          </w:tcPr>
          <w:p w14:paraId="025A9E3C" w14:textId="77777777" w:rsidR="00C57CA9" w:rsidRDefault="00540694">
            <w:pPr>
              <w:spacing w:before="20" w:after="20" w:line="259" w:lineRule="auto"/>
            </w:pPr>
            <w:r>
              <w:rPr>
                <w:rFonts w:ascii="Times New Roman" w:hAnsi="Times New Roman"/>
                <w:color w:val="000000"/>
                <w:sz w:val="20"/>
              </w:rPr>
              <w:t>P-01</w:t>
            </w:r>
            <w:r>
              <w:rPr>
                <w:rFonts w:ascii="Times New Roman" w:hAnsi="Times New Roman"/>
                <w:color w:val="000000"/>
                <w:sz w:val="20"/>
              </w:rPr>
              <w:br/>
              <w:t>(Pérdida de trazabilidad del dispositivo)</w:t>
            </w:r>
          </w:p>
        </w:tc>
        <w:tc>
          <w:tcPr>
            <w:tcW w:w="1944" w:type="dxa"/>
            <w:tcMar>
              <w:top w:w="75" w:type="dxa"/>
              <w:left w:w="90" w:type="dxa"/>
              <w:bottom w:w="75" w:type="dxa"/>
              <w:right w:w="90" w:type="dxa"/>
            </w:tcMar>
          </w:tcPr>
          <w:p w14:paraId="6975104D" w14:textId="77777777" w:rsidR="00C57CA9" w:rsidRDefault="00540694">
            <w:pPr>
              <w:spacing w:before="20" w:after="20" w:line="259" w:lineRule="auto"/>
            </w:pPr>
            <w:r>
              <w:rPr>
                <w:rFonts w:ascii="Times New Roman" w:hAnsi="Times New Roman"/>
                <w:color w:val="000000"/>
                <w:sz w:val="20"/>
              </w:rPr>
              <w:t>PA-02: Trazabilidad de Extremo a Extremo</w:t>
            </w:r>
            <w:r>
              <w:rPr>
                <w:rFonts w:ascii="Times New Roman" w:hAnsi="Times New Roman"/>
                <w:color w:val="000000"/>
                <w:sz w:val="20"/>
              </w:rPr>
              <w:br/>
            </w:r>
            <w:r>
              <w:rPr>
                <w:rFonts w:ascii="Times New Roman" w:hAnsi="Times New Roman"/>
                <w:color w:val="000000"/>
                <w:sz w:val="20"/>
              </w:rPr>
              <w:t>PA-07: Seguridad y Ética Circular</w:t>
            </w:r>
          </w:p>
        </w:tc>
        <w:tc>
          <w:tcPr>
            <w:tcW w:w="3528" w:type="dxa"/>
            <w:tcMar>
              <w:top w:w="75" w:type="dxa"/>
              <w:left w:w="90" w:type="dxa"/>
              <w:bottom w:w="75" w:type="dxa"/>
              <w:right w:w="90" w:type="dxa"/>
            </w:tcMar>
          </w:tcPr>
          <w:p w14:paraId="4AFF5621" w14:textId="77777777" w:rsidR="00C57CA9" w:rsidRDefault="00540694">
            <w:pPr>
              <w:spacing w:before="20" w:after="20" w:line="259" w:lineRule="auto"/>
            </w:pPr>
            <w:r>
              <w:rPr>
                <w:rFonts w:ascii="Times New Roman" w:hAnsi="Times New Roman"/>
                <w:color w:val="000000"/>
                <w:sz w:val="20"/>
              </w:rPr>
              <w:t>Asignar un identificador único (código QR) a cada dispositivo desde su recepción y registrar toda transición de estado, custodio y ubicación en una línea de tiempo inmutable hasta la confirmación certificada de su destino final (RA-01, RN-01, RN-08).</w:t>
            </w:r>
          </w:p>
        </w:tc>
      </w:tr>
      <w:tr w:rsidR="00C57CA9" w14:paraId="09AA1A95" w14:textId="77777777">
        <w:trPr>
          <w:jc w:val="center"/>
        </w:trPr>
        <w:tc>
          <w:tcPr>
            <w:tcW w:w="2376" w:type="dxa"/>
            <w:tcMar>
              <w:top w:w="75" w:type="dxa"/>
              <w:left w:w="90" w:type="dxa"/>
              <w:bottom w:w="75" w:type="dxa"/>
              <w:right w:w="90" w:type="dxa"/>
            </w:tcMar>
          </w:tcPr>
          <w:p w14:paraId="2710B569" w14:textId="77777777" w:rsidR="00C57CA9" w:rsidRDefault="00540694">
            <w:pPr>
              <w:spacing w:before="20" w:after="20" w:line="259" w:lineRule="auto"/>
            </w:pPr>
            <w:r>
              <w:rPr>
                <w:rFonts w:ascii="Times New Roman" w:hAnsi="Times New Roman"/>
                <w:b/>
                <w:color w:val="000000"/>
                <w:sz w:val="20"/>
              </w:rPr>
              <w:t>OBJ-02: Eliminar la redundancia e inconsistencia de datos entre los registros de recepción, evaluación técnica e inventario.</w:t>
            </w:r>
          </w:p>
        </w:tc>
        <w:tc>
          <w:tcPr>
            <w:tcW w:w="1512" w:type="dxa"/>
            <w:tcMar>
              <w:top w:w="75" w:type="dxa"/>
              <w:left w:w="90" w:type="dxa"/>
              <w:bottom w:w="75" w:type="dxa"/>
              <w:right w:w="90" w:type="dxa"/>
            </w:tcMar>
          </w:tcPr>
          <w:p w14:paraId="470C37F7" w14:textId="77777777" w:rsidR="00C57CA9" w:rsidRDefault="00540694">
            <w:pPr>
              <w:spacing w:before="20" w:after="20" w:line="259" w:lineRule="auto"/>
            </w:pPr>
            <w:r>
              <w:rPr>
                <w:rFonts w:ascii="Times New Roman" w:hAnsi="Times New Roman"/>
                <w:color w:val="000000"/>
                <w:sz w:val="20"/>
              </w:rPr>
              <w:t>P-02</w:t>
            </w:r>
            <w:r>
              <w:rPr>
                <w:rFonts w:ascii="Times New Roman" w:hAnsi="Times New Roman"/>
                <w:color w:val="000000"/>
                <w:sz w:val="20"/>
              </w:rPr>
              <w:br/>
              <w:t>(Redundancia e inconsistencia de datos)</w:t>
            </w:r>
          </w:p>
        </w:tc>
        <w:tc>
          <w:tcPr>
            <w:tcW w:w="1944" w:type="dxa"/>
            <w:tcMar>
              <w:top w:w="75" w:type="dxa"/>
              <w:left w:w="90" w:type="dxa"/>
              <w:bottom w:w="75" w:type="dxa"/>
              <w:right w:w="90" w:type="dxa"/>
            </w:tcMar>
          </w:tcPr>
          <w:p w14:paraId="3ACBC8C3" w14:textId="77777777" w:rsidR="00C57CA9" w:rsidRDefault="00540694">
            <w:pPr>
              <w:spacing w:before="20" w:after="20" w:line="259" w:lineRule="auto"/>
            </w:pPr>
            <w:r>
              <w:rPr>
                <w:rFonts w:ascii="Times New Roman" w:hAnsi="Times New Roman"/>
                <w:color w:val="000000"/>
                <w:sz w:val="20"/>
              </w:rPr>
              <w:t>PA-01: Dato Único y Confiable (Single Source of Truth)</w:t>
            </w:r>
          </w:p>
        </w:tc>
        <w:tc>
          <w:tcPr>
            <w:tcW w:w="3528" w:type="dxa"/>
            <w:tcMar>
              <w:top w:w="75" w:type="dxa"/>
              <w:left w:w="90" w:type="dxa"/>
              <w:bottom w:w="75" w:type="dxa"/>
              <w:right w:w="90" w:type="dxa"/>
            </w:tcMar>
          </w:tcPr>
          <w:p w14:paraId="36E1A600" w14:textId="77777777" w:rsidR="00C57CA9" w:rsidRDefault="00540694">
            <w:pPr>
              <w:spacing w:before="20" w:after="20" w:line="259" w:lineRule="auto"/>
            </w:pPr>
            <w:r>
              <w:rPr>
                <w:rFonts w:ascii="Times New Roman" w:hAnsi="Times New Roman"/>
                <w:color w:val="000000"/>
                <w:sz w:val="20"/>
              </w:rPr>
              <w:t>Centralizar la información de actores, lotes, dispositivos, diagnósticos, inventario y transferencias en una única base de datos relacional normalizada con restricciones de unicidad e integridad referencial (RA-02).</w:t>
            </w:r>
          </w:p>
        </w:tc>
      </w:tr>
      <w:tr w:rsidR="00C57CA9" w14:paraId="6192789B" w14:textId="77777777">
        <w:trPr>
          <w:jc w:val="center"/>
        </w:trPr>
        <w:tc>
          <w:tcPr>
            <w:tcW w:w="2376" w:type="dxa"/>
            <w:tcMar>
              <w:top w:w="75" w:type="dxa"/>
              <w:left w:w="90" w:type="dxa"/>
              <w:bottom w:w="75" w:type="dxa"/>
              <w:right w:w="90" w:type="dxa"/>
            </w:tcMar>
          </w:tcPr>
          <w:p w14:paraId="5DCA6BAB" w14:textId="77777777" w:rsidR="00C57CA9" w:rsidRDefault="00540694">
            <w:pPr>
              <w:spacing w:before="20" w:after="20" w:line="259" w:lineRule="auto"/>
            </w:pPr>
            <w:r>
              <w:rPr>
                <w:rFonts w:ascii="Times New Roman" w:hAnsi="Times New Roman"/>
                <w:b/>
                <w:color w:val="000000"/>
                <w:sz w:val="20"/>
              </w:rPr>
              <w:t>OBJ-03: Mejorar el control, la visibilidad y la exactitud del inventario de equipos almacenados y de las capacidades de transferencia en la red.</w:t>
            </w:r>
          </w:p>
        </w:tc>
        <w:tc>
          <w:tcPr>
            <w:tcW w:w="1512" w:type="dxa"/>
            <w:tcMar>
              <w:top w:w="75" w:type="dxa"/>
              <w:left w:w="90" w:type="dxa"/>
              <w:bottom w:w="75" w:type="dxa"/>
              <w:right w:w="90" w:type="dxa"/>
            </w:tcMar>
          </w:tcPr>
          <w:p w14:paraId="39915909" w14:textId="77777777" w:rsidR="00C57CA9" w:rsidRDefault="00540694">
            <w:pPr>
              <w:spacing w:before="20" w:after="20" w:line="259" w:lineRule="auto"/>
            </w:pPr>
            <w:r>
              <w:rPr>
                <w:rFonts w:ascii="Times New Roman" w:hAnsi="Times New Roman"/>
                <w:color w:val="000000"/>
                <w:sz w:val="20"/>
              </w:rPr>
              <w:t>P-03</w:t>
            </w:r>
            <w:r>
              <w:rPr>
                <w:rFonts w:ascii="Times New Roman" w:hAnsi="Times New Roman"/>
                <w:color w:val="000000"/>
                <w:sz w:val="20"/>
              </w:rPr>
              <w:br/>
              <w:t>(Control deficiente de inventario y desincronización)</w:t>
            </w:r>
          </w:p>
        </w:tc>
        <w:tc>
          <w:tcPr>
            <w:tcW w:w="1944" w:type="dxa"/>
            <w:tcMar>
              <w:top w:w="75" w:type="dxa"/>
              <w:left w:w="90" w:type="dxa"/>
              <w:bottom w:w="75" w:type="dxa"/>
              <w:right w:w="90" w:type="dxa"/>
            </w:tcMar>
          </w:tcPr>
          <w:p w14:paraId="181186EA" w14:textId="77777777" w:rsidR="00C57CA9" w:rsidRDefault="00540694">
            <w:pPr>
              <w:spacing w:before="20" w:after="20" w:line="259" w:lineRule="auto"/>
            </w:pPr>
            <w:r>
              <w:rPr>
                <w:rFonts w:ascii="Times New Roman" w:hAnsi="Times New Roman"/>
                <w:color w:val="000000"/>
                <w:sz w:val="20"/>
              </w:rPr>
              <w:t>PA-01: Dato Único y Confiable</w:t>
            </w:r>
            <w:r>
              <w:rPr>
                <w:rFonts w:ascii="Times New Roman" w:hAnsi="Times New Roman"/>
                <w:color w:val="000000"/>
                <w:sz w:val="20"/>
              </w:rPr>
              <w:br/>
            </w:r>
            <w:r>
              <w:rPr>
                <w:rFonts w:ascii="Times New Roman" w:hAnsi="Times New Roman"/>
                <w:color w:val="000000"/>
                <w:sz w:val="20"/>
              </w:rPr>
              <w:t>PA-05: Integración Guiada por el Proceso</w:t>
            </w:r>
            <w:r>
              <w:rPr>
                <w:rFonts w:ascii="Times New Roman" w:hAnsi="Times New Roman"/>
                <w:color w:val="000000"/>
                <w:sz w:val="20"/>
              </w:rPr>
              <w:br/>
              <w:t>PA-07: Capacidad de Red</w:t>
            </w:r>
          </w:p>
        </w:tc>
        <w:tc>
          <w:tcPr>
            <w:tcW w:w="3528" w:type="dxa"/>
            <w:tcMar>
              <w:top w:w="75" w:type="dxa"/>
              <w:left w:w="90" w:type="dxa"/>
              <w:bottom w:w="75" w:type="dxa"/>
              <w:right w:w="90" w:type="dxa"/>
            </w:tcMar>
          </w:tcPr>
          <w:p w14:paraId="73716DE9" w14:textId="77777777" w:rsidR="00C57CA9" w:rsidRDefault="00540694">
            <w:pPr>
              <w:spacing w:before="20" w:after="20" w:line="259" w:lineRule="auto"/>
            </w:pPr>
            <w:r>
              <w:rPr>
                <w:rFonts w:ascii="Times New Roman" w:hAnsi="Times New Roman"/>
                <w:color w:val="000000"/>
                <w:sz w:val="20"/>
              </w:rPr>
              <w:t>Implementar actualizaciones transaccionales atómicas de stock y ubicación en estantería (RN-06), articuladas con un módulo de análisis de flujo máximo y corte mínimo para dimensionar la capacidad real de transporte entre nodos (RA-03, RN-05).</w:t>
            </w:r>
          </w:p>
        </w:tc>
      </w:tr>
      <w:tr w:rsidR="00C57CA9" w14:paraId="1C07044E" w14:textId="77777777">
        <w:trPr>
          <w:jc w:val="center"/>
        </w:trPr>
        <w:tc>
          <w:tcPr>
            <w:tcW w:w="2376" w:type="dxa"/>
            <w:tcMar>
              <w:top w:w="75" w:type="dxa"/>
              <w:left w:w="90" w:type="dxa"/>
              <w:bottom w:w="75" w:type="dxa"/>
              <w:right w:w="90" w:type="dxa"/>
            </w:tcMar>
          </w:tcPr>
          <w:p w14:paraId="4B29C0FA" w14:textId="77777777" w:rsidR="00C57CA9" w:rsidRDefault="00540694">
            <w:pPr>
              <w:spacing w:before="20" w:after="20" w:line="259" w:lineRule="auto"/>
            </w:pPr>
            <w:r>
              <w:rPr>
                <w:rFonts w:ascii="Times New Roman" w:hAnsi="Times New Roman"/>
                <w:b/>
                <w:color w:val="000000"/>
                <w:sz w:val="20"/>
              </w:rPr>
              <w:t>OBJ-04: Minimizar la carga administrativa manual y los tiempos de ciclo asociados al registro de ingreso, triaje y actualización de expedientes.</w:t>
            </w:r>
          </w:p>
        </w:tc>
        <w:tc>
          <w:tcPr>
            <w:tcW w:w="1512" w:type="dxa"/>
            <w:tcMar>
              <w:top w:w="75" w:type="dxa"/>
              <w:left w:w="90" w:type="dxa"/>
              <w:bottom w:w="75" w:type="dxa"/>
              <w:right w:w="90" w:type="dxa"/>
            </w:tcMar>
          </w:tcPr>
          <w:p w14:paraId="1BDD1B87" w14:textId="77777777" w:rsidR="00C57CA9" w:rsidRDefault="00540694">
            <w:pPr>
              <w:spacing w:before="20" w:after="20" w:line="259" w:lineRule="auto"/>
            </w:pPr>
            <w:r>
              <w:rPr>
                <w:rFonts w:ascii="Times New Roman" w:hAnsi="Times New Roman"/>
                <w:color w:val="000000"/>
                <w:sz w:val="20"/>
              </w:rPr>
              <w:t>P-04</w:t>
            </w:r>
            <w:r>
              <w:rPr>
                <w:rFonts w:ascii="Times New Roman" w:hAnsi="Times New Roman"/>
                <w:color w:val="000000"/>
                <w:sz w:val="20"/>
              </w:rPr>
              <w:br/>
              <w:t>(Alta sobrecarga operativa manual)</w:t>
            </w:r>
          </w:p>
        </w:tc>
        <w:tc>
          <w:tcPr>
            <w:tcW w:w="1944" w:type="dxa"/>
            <w:tcMar>
              <w:top w:w="75" w:type="dxa"/>
              <w:left w:w="90" w:type="dxa"/>
              <w:bottom w:w="75" w:type="dxa"/>
              <w:right w:w="90" w:type="dxa"/>
            </w:tcMar>
          </w:tcPr>
          <w:p w14:paraId="0C75C251" w14:textId="77777777" w:rsidR="00C57CA9" w:rsidRDefault="00540694">
            <w:pPr>
              <w:spacing w:before="20" w:after="20" w:line="259" w:lineRule="auto"/>
            </w:pPr>
            <w:r>
              <w:rPr>
                <w:rFonts w:ascii="Times New Roman" w:hAnsi="Times New Roman"/>
                <w:color w:val="000000"/>
                <w:sz w:val="20"/>
              </w:rPr>
              <w:t>PA-03: Captura en el Origen</w:t>
            </w:r>
            <w:r>
              <w:rPr>
                <w:rFonts w:ascii="Times New Roman" w:hAnsi="Times New Roman"/>
                <w:color w:val="000000"/>
                <w:sz w:val="20"/>
              </w:rPr>
              <w:br/>
              <w:t>PA-05: Integración Guiada por el Proceso</w:t>
            </w:r>
          </w:p>
        </w:tc>
        <w:tc>
          <w:tcPr>
            <w:tcW w:w="3528" w:type="dxa"/>
            <w:tcMar>
              <w:top w:w="75" w:type="dxa"/>
              <w:left w:w="90" w:type="dxa"/>
              <w:bottom w:w="75" w:type="dxa"/>
              <w:right w:w="90" w:type="dxa"/>
            </w:tcMar>
          </w:tcPr>
          <w:p w14:paraId="1CAC60B7" w14:textId="77777777" w:rsidR="00C57CA9" w:rsidRDefault="00540694">
            <w:pPr>
              <w:spacing w:before="20" w:after="20" w:line="259" w:lineRule="auto"/>
            </w:pPr>
            <w:r>
              <w:rPr>
                <w:rFonts w:ascii="Times New Roman" w:hAnsi="Times New Roman"/>
                <w:color w:val="000000"/>
                <w:sz w:val="20"/>
              </w:rPr>
              <w:t>Sustituir los formularios en papel y la redigitación en hojas de cálculo por interfaces web accesibles por rol que capturan los datos en el punto de origen y propagan el estado automáticamente hacia evaluación, bodega y logística (RA-04).</w:t>
            </w:r>
          </w:p>
        </w:tc>
      </w:tr>
      <w:tr w:rsidR="00C57CA9" w14:paraId="087FFF66" w14:textId="77777777">
        <w:trPr>
          <w:jc w:val="center"/>
        </w:trPr>
        <w:tc>
          <w:tcPr>
            <w:tcW w:w="2376" w:type="dxa"/>
            <w:tcMar>
              <w:top w:w="75" w:type="dxa"/>
              <w:left w:w="90" w:type="dxa"/>
              <w:bottom w:w="75" w:type="dxa"/>
              <w:right w:w="90" w:type="dxa"/>
            </w:tcMar>
          </w:tcPr>
          <w:p w14:paraId="543CE42D" w14:textId="77777777" w:rsidR="00C57CA9" w:rsidRDefault="00540694">
            <w:pPr>
              <w:spacing w:before="20" w:after="20" w:line="259" w:lineRule="auto"/>
            </w:pPr>
            <w:r>
              <w:rPr>
                <w:rFonts w:ascii="Times New Roman" w:hAnsi="Times New Roman"/>
                <w:b/>
                <w:color w:val="000000"/>
                <w:sz w:val="20"/>
              </w:rPr>
              <w:t>OBJ-05: Centralizar y agilizar la organización, el resguardo seguro y la recuperación de evidencias diagnósticas y documentos de cumplimiento.</w:t>
            </w:r>
          </w:p>
        </w:tc>
        <w:tc>
          <w:tcPr>
            <w:tcW w:w="1512" w:type="dxa"/>
            <w:tcMar>
              <w:top w:w="75" w:type="dxa"/>
              <w:left w:w="90" w:type="dxa"/>
              <w:bottom w:w="75" w:type="dxa"/>
              <w:right w:w="90" w:type="dxa"/>
            </w:tcMar>
          </w:tcPr>
          <w:p w14:paraId="3F0A62E5" w14:textId="77777777" w:rsidR="00C57CA9" w:rsidRDefault="00540694">
            <w:pPr>
              <w:spacing w:before="20" w:after="20" w:line="259" w:lineRule="auto"/>
            </w:pPr>
            <w:r>
              <w:rPr>
                <w:rFonts w:ascii="Times New Roman" w:hAnsi="Times New Roman"/>
                <w:color w:val="000000"/>
                <w:sz w:val="20"/>
              </w:rPr>
              <w:t>P-05</w:t>
            </w:r>
            <w:r>
              <w:rPr>
                <w:rFonts w:ascii="Times New Roman" w:hAnsi="Times New Roman"/>
                <w:color w:val="000000"/>
                <w:sz w:val="20"/>
              </w:rPr>
              <w:br/>
            </w:r>
            <w:r>
              <w:rPr>
                <w:rFonts w:ascii="Times New Roman" w:hAnsi="Times New Roman"/>
                <w:color w:val="000000"/>
                <w:sz w:val="20"/>
              </w:rPr>
              <w:t>(Dificultad para ubicar evidencias y pistas de auditoría)</w:t>
            </w:r>
          </w:p>
        </w:tc>
        <w:tc>
          <w:tcPr>
            <w:tcW w:w="1944" w:type="dxa"/>
            <w:tcMar>
              <w:top w:w="75" w:type="dxa"/>
              <w:left w:w="90" w:type="dxa"/>
              <w:bottom w:w="75" w:type="dxa"/>
              <w:right w:w="90" w:type="dxa"/>
            </w:tcMar>
          </w:tcPr>
          <w:p w14:paraId="0C80CF26" w14:textId="77777777" w:rsidR="00C57CA9" w:rsidRDefault="00540694">
            <w:pPr>
              <w:spacing w:before="20" w:after="20" w:line="259" w:lineRule="auto"/>
            </w:pPr>
            <w:r>
              <w:rPr>
                <w:rFonts w:ascii="Times New Roman" w:hAnsi="Times New Roman"/>
                <w:color w:val="000000"/>
                <w:sz w:val="20"/>
              </w:rPr>
              <w:t>PA-04: Evidencia Vinculada</w:t>
            </w:r>
            <w:r>
              <w:rPr>
                <w:rFonts w:ascii="Times New Roman" w:hAnsi="Times New Roman"/>
                <w:color w:val="000000"/>
                <w:sz w:val="20"/>
              </w:rPr>
              <w:br/>
              <w:t>PA-06: Continuidad y Protección</w:t>
            </w:r>
            <w:r>
              <w:rPr>
                <w:rFonts w:ascii="Times New Roman" w:hAnsi="Times New Roman"/>
                <w:color w:val="000000"/>
                <w:sz w:val="20"/>
              </w:rPr>
              <w:br/>
              <w:t>PA-07: Mínimo Privilegio</w:t>
            </w:r>
          </w:p>
        </w:tc>
        <w:tc>
          <w:tcPr>
            <w:tcW w:w="3528" w:type="dxa"/>
            <w:tcMar>
              <w:top w:w="75" w:type="dxa"/>
              <w:left w:w="90" w:type="dxa"/>
              <w:bottom w:w="75" w:type="dxa"/>
              <w:right w:w="90" w:type="dxa"/>
            </w:tcMar>
          </w:tcPr>
          <w:p w14:paraId="4497A41F" w14:textId="77777777" w:rsidR="00C57CA9" w:rsidRDefault="00540694">
            <w:pPr>
              <w:spacing w:before="20" w:after="20" w:line="259" w:lineRule="auto"/>
            </w:pPr>
            <w:r>
              <w:rPr>
                <w:rFonts w:ascii="Times New Roman" w:hAnsi="Times New Roman"/>
                <w:color w:val="000000"/>
                <w:sz w:val="20"/>
              </w:rPr>
              <w:t>Almacenar las fotografías técnicas, manifiestos y certificados de disposición en un repositorio cloud de objetos privado, vinculados directamente al identificador del dispositivo y accesibles solo mediante permisos por rol (RA-05, RA-07, RN-03, RN-07).</w:t>
            </w:r>
          </w:p>
        </w:tc>
      </w:tr>
      <w:tr w:rsidR="00C57CA9" w14:paraId="7E91FFAD" w14:textId="77777777">
        <w:trPr>
          <w:jc w:val="center"/>
        </w:trPr>
        <w:tc>
          <w:tcPr>
            <w:tcW w:w="2376" w:type="dxa"/>
            <w:tcMar>
              <w:top w:w="75" w:type="dxa"/>
              <w:left w:w="90" w:type="dxa"/>
              <w:bottom w:w="75" w:type="dxa"/>
              <w:right w:w="90" w:type="dxa"/>
            </w:tcMar>
          </w:tcPr>
          <w:p w14:paraId="3175A022" w14:textId="77777777" w:rsidR="00C57CA9" w:rsidRDefault="00540694">
            <w:pPr>
              <w:spacing w:before="20" w:after="20" w:line="259" w:lineRule="auto"/>
            </w:pPr>
            <w:r>
              <w:rPr>
                <w:rFonts w:ascii="Times New Roman" w:hAnsi="Times New Roman"/>
                <w:b/>
                <w:color w:val="000000"/>
                <w:sz w:val="20"/>
              </w:rPr>
              <w:t xml:space="preserve">OBJ-06: Proveer indicadores ejecutivos </w:t>
            </w:r>
            <w:r>
              <w:rPr>
                <w:rFonts w:ascii="Times New Roman" w:hAnsi="Times New Roman"/>
                <w:b/>
                <w:color w:val="000000"/>
                <w:sz w:val="20"/>
              </w:rPr>
              <w:lastRenderedPageBreak/>
              <w:t>confiables en tiempo real para habilitar una gobernanza basada en datos sobre la gestión institucional de RAEE.</w:t>
            </w:r>
          </w:p>
        </w:tc>
        <w:tc>
          <w:tcPr>
            <w:tcW w:w="1512" w:type="dxa"/>
            <w:tcMar>
              <w:top w:w="75" w:type="dxa"/>
              <w:left w:w="90" w:type="dxa"/>
              <w:bottom w:w="75" w:type="dxa"/>
              <w:right w:w="90" w:type="dxa"/>
            </w:tcMar>
          </w:tcPr>
          <w:p w14:paraId="088CF50C" w14:textId="77777777" w:rsidR="00C57CA9" w:rsidRDefault="00540694">
            <w:pPr>
              <w:spacing w:before="20" w:after="20" w:line="259" w:lineRule="auto"/>
            </w:pPr>
            <w:r>
              <w:rPr>
                <w:rFonts w:ascii="Times New Roman" w:hAnsi="Times New Roman"/>
                <w:color w:val="000000"/>
                <w:sz w:val="20"/>
              </w:rPr>
              <w:lastRenderedPageBreak/>
              <w:t>P-06</w:t>
            </w:r>
            <w:r>
              <w:rPr>
                <w:rFonts w:ascii="Times New Roman" w:hAnsi="Times New Roman"/>
                <w:color w:val="000000"/>
                <w:sz w:val="20"/>
              </w:rPr>
              <w:br/>
              <w:t xml:space="preserve">(Toma de </w:t>
            </w:r>
            <w:r>
              <w:rPr>
                <w:rFonts w:ascii="Times New Roman" w:hAnsi="Times New Roman"/>
                <w:color w:val="000000"/>
                <w:sz w:val="20"/>
              </w:rPr>
              <w:lastRenderedPageBreak/>
              <w:t>decisiones ejecutivas obstaculizada)</w:t>
            </w:r>
          </w:p>
        </w:tc>
        <w:tc>
          <w:tcPr>
            <w:tcW w:w="1944" w:type="dxa"/>
            <w:tcMar>
              <w:top w:w="75" w:type="dxa"/>
              <w:left w:w="90" w:type="dxa"/>
              <w:bottom w:w="75" w:type="dxa"/>
              <w:right w:w="90" w:type="dxa"/>
            </w:tcMar>
          </w:tcPr>
          <w:p w14:paraId="22A185C8" w14:textId="77777777" w:rsidR="00C57CA9" w:rsidRDefault="00540694">
            <w:pPr>
              <w:spacing w:before="20" w:after="20" w:line="259" w:lineRule="auto"/>
            </w:pPr>
            <w:r>
              <w:rPr>
                <w:rFonts w:ascii="Times New Roman" w:hAnsi="Times New Roman"/>
                <w:color w:val="000000"/>
                <w:sz w:val="20"/>
              </w:rPr>
              <w:lastRenderedPageBreak/>
              <w:t>PA-01: Dato Único y Confiable</w:t>
            </w:r>
            <w:r>
              <w:rPr>
                <w:rFonts w:ascii="Times New Roman" w:hAnsi="Times New Roman"/>
                <w:color w:val="000000"/>
                <w:sz w:val="20"/>
              </w:rPr>
              <w:br/>
            </w:r>
            <w:r>
              <w:rPr>
                <w:rFonts w:ascii="Times New Roman" w:hAnsi="Times New Roman"/>
                <w:color w:val="000000"/>
                <w:sz w:val="20"/>
              </w:rPr>
              <w:lastRenderedPageBreak/>
              <w:t>PA-05: Integración Guiada por el Proceso</w:t>
            </w:r>
          </w:p>
        </w:tc>
        <w:tc>
          <w:tcPr>
            <w:tcW w:w="3528" w:type="dxa"/>
            <w:tcMar>
              <w:top w:w="75" w:type="dxa"/>
              <w:left w:w="90" w:type="dxa"/>
              <w:bottom w:w="75" w:type="dxa"/>
              <w:right w:w="90" w:type="dxa"/>
            </w:tcMar>
          </w:tcPr>
          <w:p w14:paraId="29961AE1" w14:textId="77777777" w:rsidR="00C57CA9" w:rsidRDefault="00540694">
            <w:pPr>
              <w:spacing w:before="20" w:after="20" w:line="259" w:lineRule="auto"/>
            </w:pPr>
            <w:r>
              <w:rPr>
                <w:rFonts w:ascii="Times New Roman" w:hAnsi="Times New Roman"/>
                <w:color w:val="000000"/>
                <w:sz w:val="20"/>
              </w:rPr>
              <w:lastRenderedPageBreak/>
              <w:t xml:space="preserve">Automatizar la agregación de métricas de tonelaje captado, tasas de </w:t>
            </w:r>
            <w:r>
              <w:rPr>
                <w:rFonts w:ascii="Times New Roman" w:hAnsi="Times New Roman"/>
                <w:color w:val="000000"/>
                <w:sz w:val="20"/>
              </w:rPr>
              <w:lastRenderedPageBreak/>
              <w:t>reutilización/reparación/reciclaje, porcentaje de trazabilidad cerrada y cuellos de botella logísticos en un panel ejecutivo alimentado por datos transaccionales validados (RA-06).</w:t>
            </w:r>
          </w:p>
        </w:tc>
      </w:tr>
    </w:tbl>
    <w:p w14:paraId="420A9D2A" w14:textId="77777777" w:rsidR="00C57CA9" w:rsidRDefault="00540694">
      <w:pPr>
        <w:spacing w:before="60" w:after="160"/>
      </w:pPr>
      <w:r>
        <w:rPr>
          <w:rFonts w:ascii="Times New Roman" w:hAnsi="Times New Roman"/>
          <w:i/>
          <w:color w:val="000000"/>
          <w:sz w:val="21"/>
        </w:rPr>
        <w:lastRenderedPageBreak/>
        <w:t xml:space="preserve">Nota. </w:t>
      </w:r>
      <w:r>
        <w:rPr>
          <w:rFonts w:ascii="Times New Roman" w:hAnsi="Times New Roman"/>
          <w:color w:val="000000"/>
          <w:sz w:val="21"/>
        </w:rPr>
        <w:t>Elaboración propia a partir de la revisión y actualización de las secciones 4 y 5 del entregable AEI-01.</w:t>
      </w:r>
    </w:p>
    <w:p w14:paraId="2C3C1DEA" w14:textId="77777777" w:rsidR="00C57CA9" w:rsidRDefault="00540694">
      <w:pPr>
        <w:pStyle w:val="Heading1"/>
        <w:spacing w:before="280" w:after="120"/>
      </w:pPr>
      <w:bookmarkStart w:id="4" w:name="_Toc244163590"/>
      <w:r>
        <w:t>3. Arquitectura de Capacidades TO-BE</w:t>
      </w:r>
      <w:bookmarkEnd w:id="4"/>
    </w:p>
    <w:p w14:paraId="195462B1" w14:textId="77777777" w:rsidR="00C57CA9" w:rsidRDefault="00540694">
      <w:pPr>
        <w:spacing w:before="40" w:after="120"/>
      </w:pPr>
      <w:r>
        <w:rPr>
          <w:rFonts w:ascii="Times New Roman" w:hAnsi="Times New Roman"/>
          <w:color w:val="000000"/>
          <w:sz w:val="24"/>
        </w:rPr>
        <w:t xml:space="preserve">La arquitectura de capacidades de negocio TO-BE define qué debe saber hacer la organización universitaria (UIDA) para operar el ecosistema de economía circular de forma estandarizada, trazable y sostenible. Conforme a la línea base AEI-01, las ocho capacidades originales (CAP-01 a CAP-08) presentaban niveles de madurez parciales o deficientes debido a su ejecución manual y fragmentada; por tanto, en el estado futuro todas ellas se conservan en el dominio organizacional pero se transforman bajo la categoría </w:t>
      </w:r>
      <w:r>
        <w:rPr>
          <w:rFonts w:ascii="Times New Roman" w:hAnsi="Times New Roman"/>
          <w:color w:val="000000"/>
          <w:sz w:val="24"/>
        </w:rPr>
        <w:t>de Fortalecer. Adicionalmente, para responder a los requerimientos de análisis matemático de la red logística y de seguridad/gobierno de la información, se decide Incorporar dos nuevas capacidades (CAP-09 y CAP-10), conformando un catálogo estructurado de diez capacidades organizadas en dos niveles jerárquicos.</w:t>
      </w:r>
    </w:p>
    <w:p w14:paraId="555ADB1E" w14:textId="77777777" w:rsidR="00C57CA9" w:rsidRDefault="00540694">
      <w:pPr>
        <w:keepNext/>
        <w:spacing w:before="160" w:after="20"/>
      </w:pPr>
      <w:r>
        <w:rPr>
          <w:rFonts w:ascii="Times New Roman" w:hAnsi="Times New Roman"/>
          <w:b/>
          <w:color w:val="000000"/>
          <w:sz w:val="24"/>
        </w:rPr>
        <w:t>Tabla 3</w:t>
      </w:r>
    </w:p>
    <w:p w14:paraId="1994FE4B" w14:textId="77777777" w:rsidR="00C57CA9" w:rsidRDefault="00540694">
      <w:pPr>
        <w:keepNext/>
        <w:spacing w:after="80"/>
      </w:pPr>
      <w:r>
        <w:rPr>
          <w:rFonts w:ascii="Times New Roman" w:hAnsi="Times New Roman"/>
          <w:i/>
          <w:color w:val="000000"/>
          <w:sz w:val="24"/>
        </w:rPr>
        <w:t>Catálogo de Capacidades de Negocio TO-BE y Justificación de su Transformación frente al AS-IS</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
        <w:gridCol w:w="2230"/>
        <w:gridCol w:w="1367"/>
        <w:gridCol w:w="1439"/>
        <w:gridCol w:w="3307"/>
      </w:tblGrid>
      <w:tr w:rsidR="00C57CA9" w14:paraId="603E2831" w14:textId="77777777">
        <w:trPr>
          <w:tblHeader/>
          <w:jc w:val="center"/>
        </w:trPr>
        <w:tc>
          <w:tcPr>
            <w:tcW w:w="1008" w:type="dxa"/>
            <w:tcMar>
              <w:top w:w="90" w:type="dxa"/>
              <w:left w:w="90" w:type="dxa"/>
              <w:bottom w:w="90" w:type="dxa"/>
              <w:right w:w="90" w:type="dxa"/>
            </w:tcMar>
            <w:vAlign w:val="center"/>
          </w:tcPr>
          <w:p w14:paraId="03EC4869" w14:textId="77777777" w:rsidR="00C57CA9" w:rsidRDefault="00540694">
            <w:pPr>
              <w:spacing w:before="20" w:after="20" w:line="252" w:lineRule="auto"/>
            </w:pPr>
            <w:r>
              <w:rPr>
                <w:rFonts w:ascii="Times New Roman" w:hAnsi="Times New Roman"/>
                <w:b/>
                <w:color w:val="000000"/>
                <w:sz w:val="20"/>
              </w:rPr>
              <w:t>ID</w:t>
            </w:r>
          </w:p>
        </w:tc>
        <w:tc>
          <w:tcPr>
            <w:tcW w:w="2232" w:type="dxa"/>
            <w:tcMar>
              <w:top w:w="90" w:type="dxa"/>
              <w:left w:w="90" w:type="dxa"/>
              <w:bottom w:w="90" w:type="dxa"/>
              <w:right w:w="90" w:type="dxa"/>
            </w:tcMar>
            <w:vAlign w:val="center"/>
          </w:tcPr>
          <w:p w14:paraId="1AA28A5C" w14:textId="77777777" w:rsidR="00C57CA9" w:rsidRDefault="00540694">
            <w:pPr>
              <w:spacing w:before="20" w:after="20" w:line="252" w:lineRule="auto"/>
            </w:pPr>
            <w:r>
              <w:rPr>
                <w:rFonts w:ascii="Times New Roman" w:hAnsi="Times New Roman"/>
                <w:b/>
                <w:color w:val="000000"/>
                <w:sz w:val="20"/>
              </w:rPr>
              <w:t>Capacidad TO-BE (Mismo nombre en Catálogo y Mapa D1)</w:t>
            </w:r>
          </w:p>
        </w:tc>
        <w:tc>
          <w:tcPr>
            <w:tcW w:w="1368" w:type="dxa"/>
            <w:tcMar>
              <w:top w:w="90" w:type="dxa"/>
              <w:left w:w="90" w:type="dxa"/>
              <w:bottom w:w="90" w:type="dxa"/>
              <w:right w:w="90" w:type="dxa"/>
            </w:tcMar>
            <w:vAlign w:val="center"/>
          </w:tcPr>
          <w:p w14:paraId="68A2B752" w14:textId="77777777" w:rsidR="00C57CA9" w:rsidRDefault="00540694">
            <w:pPr>
              <w:spacing w:before="20" w:after="20" w:line="252" w:lineRule="auto"/>
            </w:pPr>
            <w:r>
              <w:rPr>
                <w:rFonts w:ascii="Times New Roman" w:hAnsi="Times New Roman"/>
                <w:b/>
                <w:color w:val="000000"/>
                <w:sz w:val="20"/>
              </w:rPr>
              <w:t>Cambio frente al AS-IS</w:t>
            </w:r>
          </w:p>
        </w:tc>
        <w:tc>
          <w:tcPr>
            <w:tcW w:w="1440" w:type="dxa"/>
            <w:tcMar>
              <w:top w:w="90" w:type="dxa"/>
              <w:left w:w="90" w:type="dxa"/>
              <w:bottom w:w="90" w:type="dxa"/>
              <w:right w:w="90" w:type="dxa"/>
            </w:tcMar>
            <w:vAlign w:val="center"/>
          </w:tcPr>
          <w:p w14:paraId="455FC511" w14:textId="77777777" w:rsidR="00C57CA9" w:rsidRDefault="00540694">
            <w:pPr>
              <w:spacing w:before="20" w:after="20" w:line="252" w:lineRule="auto"/>
            </w:pPr>
            <w:r>
              <w:rPr>
                <w:rFonts w:ascii="Times New Roman" w:hAnsi="Times New Roman"/>
                <w:b/>
                <w:color w:val="000000"/>
                <w:sz w:val="20"/>
              </w:rPr>
              <w:t>Problema / Objetivo Asociado</w:t>
            </w:r>
          </w:p>
        </w:tc>
        <w:tc>
          <w:tcPr>
            <w:tcW w:w="3312" w:type="dxa"/>
            <w:tcMar>
              <w:top w:w="90" w:type="dxa"/>
              <w:left w:w="90" w:type="dxa"/>
              <w:bottom w:w="90" w:type="dxa"/>
              <w:right w:w="90" w:type="dxa"/>
            </w:tcMar>
            <w:vAlign w:val="center"/>
          </w:tcPr>
          <w:p w14:paraId="0617F5D2" w14:textId="77777777" w:rsidR="00C57CA9" w:rsidRDefault="00540694">
            <w:pPr>
              <w:spacing w:before="20" w:after="20" w:line="252" w:lineRule="auto"/>
            </w:pPr>
            <w:r>
              <w:rPr>
                <w:rFonts w:ascii="Times New Roman" w:hAnsi="Times New Roman"/>
                <w:b/>
                <w:color w:val="000000"/>
                <w:sz w:val="20"/>
              </w:rPr>
              <w:t>Justificación Arquitectónica del Cambio</w:t>
            </w:r>
          </w:p>
        </w:tc>
      </w:tr>
      <w:tr w:rsidR="00C57CA9" w14:paraId="3426DE0A" w14:textId="77777777">
        <w:trPr>
          <w:jc w:val="center"/>
        </w:trPr>
        <w:tc>
          <w:tcPr>
            <w:tcW w:w="1008" w:type="dxa"/>
            <w:tcMar>
              <w:top w:w="75" w:type="dxa"/>
              <w:left w:w="90" w:type="dxa"/>
              <w:bottom w:w="75" w:type="dxa"/>
              <w:right w:w="90" w:type="dxa"/>
            </w:tcMar>
          </w:tcPr>
          <w:p w14:paraId="4B98D4C3" w14:textId="77777777" w:rsidR="00C57CA9" w:rsidRDefault="00540694">
            <w:pPr>
              <w:spacing w:before="20" w:after="20" w:line="259" w:lineRule="auto"/>
            </w:pPr>
            <w:r>
              <w:rPr>
                <w:rFonts w:ascii="Times New Roman" w:hAnsi="Times New Roman"/>
                <w:b/>
                <w:color w:val="000000"/>
                <w:sz w:val="20"/>
              </w:rPr>
              <w:t>CAP-01</w:t>
            </w:r>
          </w:p>
        </w:tc>
        <w:tc>
          <w:tcPr>
            <w:tcW w:w="2232" w:type="dxa"/>
            <w:tcMar>
              <w:top w:w="75" w:type="dxa"/>
              <w:left w:w="90" w:type="dxa"/>
              <w:bottom w:w="75" w:type="dxa"/>
              <w:right w:w="90" w:type="dxa"/>
            </w:tcMar>
          </w:tcPr>
          <w:p w14:paraId="41272B6F" w14:textId="77777777" w:rsidR="00C57CA9" w:rsidRDefault="00540694">
            <w:pPr>
              <w:spacing w:before="20" w:after="20" w:line="259" w:lineRule="auto"/>
            </w:pPr>
            <w:r>
              <w:rPr>
                <w:rFonts w:ascii="Times New Roman" w:hAnsi="Times New Roman"/>
                <w:color w:val="000000"/>
                <w:sz w:val="20"/>
              </w:rPr>
              <w:t>Recepción y Registro de Ingreso de RAEE</w:t>
            </w:r>
          </w:p>
        </w:tc>
        <w:tc>
          <w:tcPr>
            <w:tcW w:w="1368" w:type="dxa"/>
            <w:tcMar>
              <w:top w:w="75" w:type="dxa"/>
              <w:left w:w="90" w:type="dxa"/>
              <w:bottom w:w="75" w:type="dxa"/>
              <w:right w:w="90" w:type="dxa"/>
            </w:tcMar>
          </w:tcPr>
          <w:p w14:paraId="16BA1F10" w14:textId="77777777" w:rsidR="00C57CA9" w:rsidRDefault="00540694">
            <w:pPr>
              <w:spacing w:before="20" w:after="20" w:line="259" w:lineRule="auto"/>
            </w:pPr>
            <w:r>
              <w:rPr>
                <w:rFonts w:ascii="Times New Roman" w:hAnsi="Times New Roman"/>
                <w:color w:val="000000"/>
                <w:sz w:val="20"/>
              </w:rPr>
              <w:t>Fortalecer</w:t>
            </w:r>
            <w:r>
              <w:rPr>
                <w:rFonts w:ascii="Times New Roman" w:hAnsi="Times New Roman"/>
                <w:color w:val="000000"/>
                <w:sz w:val="20"/>
              </w:rPr>
              <w:br/>
              <w:t>(En AS-IS: Parcial)</w:t>
            </w:r>
          </w:p>
        </w:tc>
        <w:tc>
          <w:tcPr>
            <w:tcW w:w="1440" w:type="dxa"/>
            <w:tcMar>
              <w:top w:w="75" w:type="dxa"/>
              <w:left w:w="90" w:type="dxa"/>
              <w:bottom w:w="75" w:type="dxa"/>
              <w:right w:w="90" w:type="dxa"/>
            </w:tcMar>
          </w:tcPr>
          <w:p w14:paraId="7D466534" w14:textId="77777777" w:rsidR="00C57CA9" w:rsidRDefault="00540694">
            <w:pPr>
              <w:spacing w:before="20" w:after="20" w:line="259" w:lineRule="auto"/>
            </w:pPr>
            <w:r>
              <w:rPr>
                <w:rFonts w:ascii="Times New Roman" w:hAnsi="Times New Roman"/>
                <w:color w:val="000000"/>
                <w:sz w:val="20"/>
              </w:rPr>
              <w:t>P-01, P-04 /</w:t>
            </w:r>
            <w:r>
              <w:rPr>
                <w:rFonts w:ascii="Times New Roman" w:hAnsi="Times New Roman"/>
                <w:color w:val="000000"/>
                <w:sz w:val="20"/>
              </w:rPr>
              <w:br/>
              <w:t>OBJ-01, OBJ-04</w:t>
            </w:r>
          </w:p>
        </w:tc>
        <w:tc>
          <w:tcPr>
            <w:tcW w:w="3312" w:type="dxa"/>
            <w:tcMar>
              <w:top w:w="75" w:type="dxa"/>
              <w:left w:w="90" w:type="dxa"/>
              <w:bottom w:w="75" w:type="dxa"/>
              <w:right w:w="90" w:type="dxa"/>
            </w:tcMar>
          </w:tcPr>
          <w:p w14:paraId="10A5652B" w14:textId="77777777" w:rsidR="00C57CA9" w:rsidRDefault="00540694">
            <w:pPr>
              <w:spacing w:before="20" w:after="20" w:line="259" w:lineRule="auto"/>
            </w:pPr>
            <w:r>
              <w:rPr>
                <w:rFonts w:ascii="Times New Roman" w:hAnsi="Times New Roman"/>
                <w:color w:val="000000"/>
                <w:sz w:val="20"/>
              </w:rPr>
              <w:t>Pasa de anotaciones manuales en papel y Excel a un registro digital estandarizado en origen con asignación de código QR único por dispositivo y validación de lotes (RA-01, RA-04, RN-01).</w:t>
            </w:r>
          </w:p>
        </w:tc>
      </w:tr>
      <w:tr w:rsidR="00C57CA9" w14:paraId="6F26D10F" w14:textId="77777777">
        <w:trPr>
          <w:jc w:val="center"/>
        </w:trPr>
        <w:tc>
          <w:tcPr>
            <w:tcW w:w="1008" w:type="dxa"/>
            <w:tcMar>
              <w:top w:w="75" w:type="dxa"/>
              <w:left w:w="90" w:type="dxa"/>
              <w:bottom w:w="75" w:type="dxa"/>
              <w:right w:w="90" w:type="dxa"/>
            </w:tcMar>
          </w:tcPr>
          <w:p w14:paraId="5221010B" w14:textId="77777777" w:rsidR="00C57CA9" w:rsidRDefault="00540694">
            <w:pPr>
              <w:spacing w:before="20" w:after="20" w:line="259" w:lineRule="auto"/>
            </w:pPr>
            <w:r>
              <w:rPr>
                <w:rFonts w:ascii="Times New Roman" w:hAnsi="Times New Roman"/>
                <w:b/>
                <w:color w:val="000000"/>
                <w:sz w:val="20"/>
              </w:rPr>
              <w:t>CAP-02</w:t>
            </w:r>
          </w:p>
        </w:tc>
        <w:tc>
          <w:tcPr>
            <w:tcW w:w="2232" w:type="dxa"/>
            <w:tcMar>
              <w:top w:w="75" w:type="dxa"/>
              <w:left w:w="90" w:type="dxa"/>
              <w:bottom w:w="75" w:type="dxa"/>
              <w:right w:w="90" w:type="dxa"/>
            </w:tcMar>
          </w:tcPr>
          <w:p w14:paraId="5731F3E9" w14:textId="77777777" w:rsidR="00C57CA9" w:rsidRDefault="00540694">
            <w:pPr>
              <w:spacing w:before="20" w:after="20" w:line="259" w:lineRule="auto"/>
            </w:pPr>
            <w:r>
              <w:rPr>
                <w:rFonts w:ascii="Times New Roman" w:hAnsi="Times New Roman"/>
                <w:color w:val="000000"/>
                <w:sz w:val="20"/>
              </w:rPr>
              <w:t>Evaluación Técnica y Clasificación</w:t>
            </w:r>
          </w:p>
        </w:tc>
        <w:tc>
          <w:tcPr>
            <w:tcW w:w="1368" w:type="dxa"/>
            <w:tcMar>
              <w:top w:w="75" w:type="dxa"/>
              <w:left w:w="90" w:type="dxa"/>
              <w:bottom w:w="75" w:type="dxa"/>
              <w:right w:w="90" w:type="dxa"/>
            </w:tcMar>
          </w:tcPr>
          <w:p w14:paraId="32672795" w14:textId="77777777" w:rsidR="00C57CA9" w:rsidRDefault="00540694">
            <w:pPr>
              <w:spacing w:before="20" w:after="20" w:line="259" w:lineRule="auto"/>
            </w:pPr>
            <w:r>
              <w:rPr>
                <w:rFonts w:ascii="Times New Roman" w:hAnsi="Times New Roman"/>
                <w:color w:val="000000"/>
                <w:sz w:val="20"/>
              </w:rPr>
              <w:t>Fortalecer</w:t>
            </w:r>
            <w:r>
              <w:rPr>
                <w:rFonts w:ascii="Times New Roman" w:hAnsi="Times New Roman"/>
                <w:color w:val="000000"/>
                <w:sz w:val="20"/>
              </w:rPr>
              <w:br/>
              <w:t>(En AS-IS: Parcial)</w:t>
            </w:r>
          </w:p>
        </w:tc>
        <w:tc>
          <w:tcPr>
            <w:tcW w:w="1440" w:type="dxa"/>
            <w:tcMar>
              <w:top w:w="75" w:type="dxa"/>
              <w:left w:w="90" w:type="dxa"/>
              <w:bottom w:w="75" w:type="dxa"/>
              <w:right w:w="90" w:type="dxa"/>
            </w:tcMar>
          </w:tcPr>
          <w:p w14:paraId="3A665539" w14:textId="77777777" w:rsidR="00C57CA9" w:rsidRDefault="00540694">
            <w:pPr>
              <w:spacing w:before="20" w:after="20" w:line="259" w:lineRule="auto"/>
            </w:pPr>
            <w:r>
              <w:rPr>
                <w:rFonts w:ascii="Times New Roman" w:hAnsi="Times New Roman"/>
                <w:color w:val="000000"/>
                <w:sz w:val="20"/>
              </w:rPr>
              <w:t>P-01, P-02, P-04 /</w:t>
            </w:r>
            <w:r>
              <w:rPr>
                <w:rFonts w:ascii="Times New Roman" w:hAnsi="Times New Roman"/>
                <w:color w:val="000000"/>
                <w:sz w:val="20"/>
              </w:rPr>
              <w:br/>
              <w:t>OBJ-01, OBJ-02, OBJ-04</w:t>
            </w:r>
          </w:p>
        </w:tc>
        <w:tc>
          <w:tcPr>
            <w:tcW w:w="3312" w:type="dxa"/>
            <w:tcMar>
              <w:top w:w="75" w:type="dxa"/>
              <w:left w:w="90" w:type="dxa"/>
              <w:bottom w:w="75" w:type="dxa"/>
              <w:right w:w="90" w:type="dxa"/>
            </w:tcMar>
          </w:tcPr>
          <w:p w14:paraId="02E03A3C" w14:textId="77777777" w:rsidR="00C57CA9" w:rsidRDefault="00540694">
            <w:pPr>
              <w:spacing w:before="20" w:after="20" w:line="259" w:lineRule="auto"/>
            </w:pPr>
            <w:r>
              <w:rPr>
                <w:rFonts w:ascii="Times New Roman" w:hAnsi="Times New Roman"/>
                <w:color w:val="000000"/>
                <w:sz w:val="20"/>
              </w:rPr>
              <w:t>Evoluciona de hojas de cálculo aisladas en el taller a un diagnóstico técnico formal ejecutado exclusivamente por personal con rol autorizado (RN-02) y conectado en línea con el expediente del activo.</w:t>
            </w:r>
          </w:p>
        </w:tc>
      </w:tr>
      <w:tr w:rsidR="00C57CA9" w14:paraId="31103427" w14:textId="77777777">
        <w:trPr>
          <w:jc w:val="center"/>
        </w:trPr>
        <w:tc>
          <w:tcPr>
            <w:tcW w:w="1008" w:type="dxa"/>
            <w:tcMar>
              <w:top w:w="75" w:type="dxa"/>
              <w:left w:w="90" w:type="dxa"/>
              <w:bottom w:w="75" w:type="dxa"/>
              <w:right w:w="90" w:type="dxa"/>
            </w:tcMar>
          </w:tcPr>
          <w:p w14:paraId="3F2F0E4F" w14:textId="77777777" w:rsidR="00C57CA9" w:rsidRDefault="00540694">
            <w:pPr>
              <w:spacing w:before="20" w:after="20" w:line="259" w:lineRule="auto"/>
            </w:pPr>
            <w:r>
              <w:rPr>
                <w:rFonts w:ascii="Times New Roman" w:hAnsi="Times New Roman"/>
                <w:b/>
                <w:color w:val="000000"/>
                <w:sz w:val="20"/>
              </w:rPr>
              <w:lastRenderedPageBreak/>
              <w:t>CAP-03</w:t>
            </w:r>
          </w:p>
        </w:tc>
        <w:tc>
          <w:tcPr>
            <w:tcW w:w="2232" w:type="dxa"/>
            <w:tcMar>
              <w:top w:w="75" w:type="dxa"/>
              <w:left w:w="90" w:type="dxa"/>
              <w:bottom w:w="75" w:type="dxa"/>
              <w:right w:w="90" w:type="dxa"/>
            </w:tcMar>
          </w:tcPr>
          <w:p w14:paraId="0B44BFCC" w14:textId="77777777" w:rsidR="00C57CA9" w:rsidRDefault="00540694">
            <w:pPr>
              <w:spacing w:before="20" w:after="20" w:line="259" w:lineRule="auto"/>
            </w:pPr>
            <w:r>
              <w:rPr>
                <w:rFonts w:ascii="Times New Roman" w:hAnsi="Times New Roman"/>
                <w:color w:val="000000"/>
                <w:sz w:val="20"/>
              </w:rPr>
              <w:t>Gestión de Inventario y Almacenamiento</w:t>
            </w:r>
          </w:p>
        </w:tc>
        <w:tc>
          <w:tcPr>
            <w:tcW w:w="1368" w:type="dxa"/>
            <w:tcMar>
              <w:top w:w="75" w:type="dxa"/>
              <w:left w:w="90" w:type="dxa"/>
              <w:bottom w:w="75" w:type="dxa"/>
              <w:right w:w="90" w:type="dxa"/>
            </w:tcMar>
          </w:tcPr>
          <w:p w14:paraId="677EB971" w14:textId="77777777" w:rsidR="00C57CA9" w:rsidRDefault="00540694">
            <w:pPr>
              <w:spacing w:before="20" w:after="20" w:line="259" w:lineRule="auto"/>
            </w:pPr>
            <w:r>
              <w:rPr>
                <w:rFonts w:ascii="Times New Roman" w:hAnsi="Times New Roman"/>
                <w:color w:val="000000"/>
                <w:sz w:val="20"/>
              </w:rPr>
              <w:t>Fortalecer</w:t>
            </w:r>
            <w:r>
              <w:rPr>
                <w:rFonts w:ascii="Times New Roman" w:hAnsi="Times New Roman"/>
                <w:color w:val="000000"/>
                <w:sz w:val="20"/>
              </w:rPr>
              <w:br/>
              <w:t>(En AS-IS: Deficiente)</w:t>
            </w:r>
          </w:p>
        </w:tc>
        <w:tc>
          <w:tcPr>
            <w:tcW w:w="1440" w:type="dxa"/>
            <w:tcMar>
              <w:top w:w="75" w:type="dxa"/>
              <w:left w:w="90" w:type="dxa"/>
              <w:bottom w:w="75" w:type="dxa"/>
              <w:right w:w="90" w:type="dxa"/>
            </w:tcMar>
          </w:tcPr>
          <w:p w14:paraId="039D1712" w14:textId="77777777" w:rsidR="00C57CA9" w:rsidRDefault="00540694">
            <w:pPr>
              <w:spacing w:before="20" w:after="20" w:line="259" w:lineRule="auto"/>
            </w:pPr>
            <w:r>
              <w:rPr>
                <w:rFonts w:ascii="Times New Roman" w:hAnsi="Times New Roman"/>
                <w:color w:val="000000"/>
                <w:sz w:val="20"/>
              </w:rPr>
              <w:t>P-02, P-03 /</w:t>
            </w:r>
            <w:r>
              <w:rPr>
                <w:rFonts w:ascii="Times New Roman" w:hAnsi="Times New Roman"/>
                <w:color w:val="000000"/>
                <w:sz w:val="20"/>
              </w:rPr>
              <w:br/>
              <w:t>OBJ-02, OBJ-03</w:t>
            </w:r>
          </w:p>
        </w:tc>
        <w:tc>
          <w:tcPr>
            <w:tcW w:w="3312" w:type="dxa"/>
            <w:tcMar>
              <w:top w:w="75" w:type="dxa"/>
              <w:left w:w="90" w:type="dxa"/>
              <w:bottom w:w="75" w:type="dxa"/>
              <w:right w:w="90" w:type="dxa"/>
            </w:tcMar>
          </w:tcPr>
          <w:p w14:paraId="3C8ABA0C" w14:textId="77777777" w:rsidR="00C57CA9" w:rsidRDefault="00540694">
            <w:pPr>
              <w:spacing w:before="20" w:after="20" w:line="259" w:lineRule="auto"/>
            </w:pPr>
            <w:r>
              <w:rPr>
                <w:rFonts w:ascii="Times New Roman" w:hAnsi="Times New Roman"/>
                <w:color w:val="000000"/>
                <w:sz w:val="20"/>
              </w:rPr>
              <w:t>Supera la desincronización de bodega mediante el control transaccional atómico de ubicaciones físicas (centro, pasillo, estantería) bajo el principio de exclusión física 1:1 (RA-03, RN-06).</w:t>
            </w:r>
          </w:p>
        </w:tc>
      </w:tr>
      <w:tr w:rsidR="00C57CA9" w14:paraId="60C02089" w14:textId="77777777">
        <w:trPr>
          <w:jc w:val="center"/>
        </w:trPr>
        <w:tc>
          <w:tcPr>
            <w:tcW w:w="1008" w:type="dxa"/>
            <w:tcMar>
              <w:top w:w="75" w:type="dxa"/>
              <w:left w:w="90" w:type="dxa"/>
              <w:bottom w:w="75" w:type="dxa"/>
              <w:right w:w="90" w:type="dxa"/>
            </w:tcMar>
          </w:tcPr>
          <w:p w14:paraId="55AD952F" w14:textId="77777777" w:rsidR="00C57CA9" w:rsidRDefault="00540694">
            <w:pPr>
              <w:spacing w:before="20" w:after="20" w:line="259" w:lineRule="auto"/>
            </w:pPr>
            <w:r>
              <w:rPr>
                <w:rFonts w:ascii="Times New Roman" w:hAnsi="Times New Roman"/>
                <w:b/>
                <w:color w:val="000000"/>
                <w:sz w:val="20"/>
              </w:rPr>
              <w:t>CAP-04</w:t>
            </w:r>
          </w:p>
        </w:tc>
        <w:tc>
          <w:tcPr>
            <w:tcW w:w="2232" w:type="dxa"/>
            <w:tcMar>
              <w:top w:w="75" w:type="dxa"/>
              <w:left w:w="90" w:type="dxa"/>
              <w:bottom w:w="75" w:type="dxa"/>
              <w:right w:w="90" w:type="dxa"/>
            </w:tcMar>
          </w:tcPr>
          <w:p w14:paraId="7F40FDD1" w14:textId="77777777" w:rsidR="00C57CA9" w:rsidRDefault="00540694">
            <w:pPr>
              <w:spacing w:before="20" w:after="20" w:line="259" w:lineRule="auto"/>
            </w:pPr>
            <w:r>
              <w:rPr>
                <w:rFonts w:ascii="Times New Roman" w:hAnsi="Times New Roman"/>
                <w:color w:val="000000"/>
                <w:sz w:val="20"/>
              </w:rPr>
              <w:t>Gestión de Evidencias Digitales</w:t>
            </w:r>
          </w:p>
        </w:tc>
        <w:tc>
          <w:tcPr>
            <w:tcW w:w="1368" w:type="dxa"/>
            <w:tcMar>
              <w:top w:w="75" w:type="dxa"/>
              <w:left w:w="90" w:type="dxa"/>
              <w:bottom w:w="75" w:type="dxa"/>
              <w:right w:w="90" w:type="dxa"/>
            </w:tcMar>
          </w:tcPr>
          <w:p w14:paraId="7B5641A5" w14:textId="77777777" w:rsidR="00C57CA9" w:rsidRDefault="00540694">
            <w:pPr>
              <w:spacing w:before="20" w:after="20" w:line="259" w:lineRule="auto"/>
            </w:pPr>
            <w:r>
              <w:rPr>
                <w:rFonts w:ascii="Times New Roman" w:hAnsi="Times New Roman"/>
                <w:color w:val="000000"/>
                <w:sz w:val="20"/>
              </w:rPr>
              <w:t>Fortalecer</w:t>
            </w:r>
            <w:r>
              <w:rPr>
                <w:rFonts w:ascii="Times New Roman" w:hAnsi="Times New Roman"/>
                <w:color w:val="000000"/>
                <w:sz w:val="20"/>
              </w:rPr>
              <w:br/>
              <w:t>(En AS-IS: Deficiente)</w:t>
            </w:r>
          </w:p>
        </w:tc>
        <w:tc>
          <w:tcPr>
            <w:tcW w:w="1440" w:type="dxa"/>
            <w:tcMar>
              <w:top w:w="75" w:type="dxa"/>
              <w:left w:w="90" w:type="dxa"/>
              <w:bottom w:w="75" w:type="dxa"/>
              <w:right w:w="90" w:type="dxa"/>
            </w:tcMar>
          </w:tcPr>
          <w:p w14:paraId="3721478F" w14:textId="77777777" w:rsidR="00C57CA9" w:rsidRDefault="00540694">
            <w:pPr>
              <w:spacing w:before="20" w:after="20" w:line="259" w:lineRule="auto"/>
            </w:pPr>
            <w:r>
              <w:rPr>
                <w:rFonts w:ascii="Times New Roman" w:hAnsi="Times New Roman"/>
                <w:color w:val="000000"/>
                <w:sz w:val="20"/>
              </w:rPr>
              <w:t>P-05 /</w:t>
            </w:r>
            <w:r>
              <w:rPr>
                <w:rFonts w:ascii="Times New Roman" w:hAnsi="Times New Roman"/>
                <w:color w:val="000000"/>
                <w:sz w:val="20"/>
              </w:rPr>
              <w:br/>
              <w:t>OBJ-05</w:t>
            </w:r>
          </w:p>
        </w:tc>
        <w:tc>
          <w:tcPr>
            <w:tcW w:w="3312" w:type="dxa"/>
            <w:tcMar>
              <w:top w:w="75" w:type="dxa"/>
              <w:left w:w="90" w:type="dxa"/>
              <w:bottom w:w="75" w:type="dxa"/>
              <w:right w:w="90" w:type="dxa"/>
            </w:tcMar>
          </w:tcPr>
          <w:p w14:paraId="12C31317" w14:textId="77777777" w:rsidR="00C57CA9" w:rsidRDefault="00540694">
            <w:pPr>
              <w:spacing w:before="20" w:after="20" w:line="259" w:lineRule="auto"/>
            </w:pPr>
            <w:r>
              <w:rPr>
                <w:rFonts w:ascii="Times New Roman" w:hAnsi="Times New Roman"/>
                <w:color w:val="000000"/>
                <w:sz w:val="20"/>
              </w:rPr>
              <w:t>Elimina el uso de galerías personales y carpetas sueltas al centralizar fotografías diagnósticas, manifiestos y certificados en almacenamiento cloud seguro vinculado al código QR del equipo (RA-05, RN-07).</w:t>
            </w:r>
          </w:p>
        </w:tc>
      </w:tr>
      <w:tr w:rsidR="00C57CA9" w14:paraId="01FBC1AC" w14:textId="77777777">
        <w:trPr>
          <w:jc w:val="center"/>
        </w:trPr>
        <w:tc>
          <w:tcPr>
            <w:tcW w:w="1008" w:type="dxa"/>
            <w:tcMar>
              <w:top w:w="75" w:type="dxa"/>
              <w:left w:w="90" w:type="dxa"/>
              <w:bottom w:w="75" w:type="dxa"/>
              <w:right w:w="90" w:type="dxa"/>
            </w:tcMar>
          </w:tcPr>
          <w:p w14:paraId="45AD170A" w14:textId="77777777" w:rsidR="00C57CA9" w:rsidRDefault="00540694">
            <w:pPr>
              <w:spacing w:before="20" w:after="20" w:line="259" w:lineRule="auto"/>
            </w:pPr>
            <w:r>
              <w:rPr>
                <w:rFonts w:ascii="Times New Roman" w:hAnsi="Times New Roman"/>
                <w:b/>
                <w:color w:val="000000"/>
                <w:sz w:val="20"/>
              </w:rPr>
              <w:t>CAP-05</w:t>
            </w:r>
          </w:p>
        </w:tc>
        <w:tc>
          <w:tcPr>
            <w:tcW w:w="2232" w:type="dxa"/>
            <w:tcMar>
              <w:top w:w="75" w:type="dxa"/>
              <w:left w:w="90" w:type="dxa"/>
              <w:bottom w:w="75" w:type="dxa"/>
              <w:right w:w="90" w:type="dxa"/>
            </w:tcMar>
          </w:tcPr>
          <w:p w14:paraId="1C59AA5C" w14:textId="77777777" w:rsidR="00C57CA9" w:rsidRDefault="00540694">
            <w:pPr>
              <w:spacing w:before="20" w:after="20" w:line="259" w:lineRule="auto"/>
            </w:pPr>
            <w:r>
              <w:rPr>
                <w:rFonts w:ascii="Times New Roman" w:hAnsi="Times New Roman"/>
                <w:color w:val="000000"/>
                <w:sz w:val="20"/>
              </w:rPr>
              <w:t>Gestión de Logística y Transferencias</w:t>
            </w:r>
          </w:p>
        </w:tc>
        <w:tc>
          <w:tcPr>
            <w:tcW w:w="1368" w:type="dxa"/>
            <w:tcMar>
              <w:top w:w="75" w:type="dxa"/>
              <w:left w:w="90" w:type="dxa"/>
              <w:bottom w:w="75" w:type="dxa"/>
              <w:right w:w="90" w:type="dxa"/>
            </w:tcMar>
          </w:tcPr>
          <w:p w14:paraId="36E94917" w14:textId="77777777" w:rsidR="00C57CA9" w:rsidRDefault="00540694">
            <w:pPr>
              <w:spacing w:before="20" w:after="20" w:line="259" w:lineRule="auto"/>
            </w:pPr>
            <w:r>
              <w:rPr>
                <w:rFonts w:ascii="Times New Roman" w:hAnsi="Times New Roman"/>
                <w:color w:val="000000"/>
                <w:sz w:val="20"/>
              </w:rPr>
              <w:t>Fortalecer</w:t>
            </w:r>
            <w:r>
              <w:rPr>
                <w:rFonts w:ascii="Times New Roman" w:hAnsi="Times New Roman"/>
                <w:color w:val="000000"/>
                <w:sz w:val="20"/>
              </w:rPr>
              <w:br/>
              <w:t>(En AS-IS: Parcial)</w:t>
            </w:r>
          </w:p>
        </w:tc>
        <w:tc>
          <w:tcPr>
            <w:tcW w:w="1440" w:type="dxa"/>
            <w:tcMar>
              <w:top w:w="75" w:type="dxa"/>
              <w:left w:w="90" w:type="dxa"/>
              <w:bottom w:w="75" w:type="dxa"/>
              <w:right w:w="90" w:type="dxa"/>
            </w:tcMar>
          </w:tcPr>
          <w:p w14:paraId="2EA5BDA4" w14:textId="77777777" w:rsidR="00C57CA9" w:rsidRDefault="00540694">
            <w:pPr>
              <w:spacing w:before="20" w:after="20" w:line="259" w:lineRule="auto"/>
            </w:pPr>
            <w:r>
              <w:rPr>
                <w:rFonts w:ascii="Times New Roman" w:hAnsi="Times New Roman"/>
                <w:color w:val="000000"/>
                <w:sz w:val="20"/>
              </w:rPr>
              <w:t>P-01, P-03 /</w:t>
            </w:r>
            <w:r>
              <w:rPr>
                <w:rFonts w:ascii="Times New Roman" w:hAnsi="Times New Roman"/>
                <w:color w:val="000000"/>
                <w:sz w:val="20"/>
              </w:rPr>
              <w:br/>
              <w:t>OBJ-01, OBJ-03</w:t>
            </w:r>
          </w:p>
        </w:tc>
        <w:tc>
          <w:tcPr>
            <w:tcW w:w="3312" w:type="dxa"/>
            <w:tcMar>
              <w:top w:w="75" w:type="dxa"/>
              <w:left w:w="90" w:type="dxa"/>
              <w:bottom w:w="75" w:type="dxa"/>
              <w:right w:w="90" w:type="dxa"/>
            </w:tcMar>
          </w:tcPr>
          <w:p w14:paraId="2768FE97" w14:textId="77777777" w:rsidR="00C57CA9" w:rsidRDefault="00540694">
            <w:pPr>
              <w:spacing w:before="20" w:after="20" w:line="259" w:lineRule="auto"/>
            </w:pPr>
            <w:r>
              <w:rPr>
                <w:rFonts w:ascii="Times New Roman" w:hAnsi="Times New Roman"/>
                <w:color w:val="000000"/>
                <w:sz w:val="20"/>
              </w:rPr>
              <w:t>Sustituye la coordinación ad-hoc por correo o chat por manifiestos digitales de transferencia con control de origen, destino, responsable, pesos transportados y estados en tránsito (RN-03).</w:t>
            </w:r>
          </w:p>
        </w:tc>
      </w:tr>
      <w:tr w:rsidR="00C57CA9" w14:paraId="130569E4" w14:textId="77777777">
        <w:trPr>
          <w:jc w:val="center"/>
        </w:trPr>
        <w:tc>
          <w:tcPr>
            <w:tcW w:w="1008" w:type="dxa"/>
            <w:tcMar>
              <w:top w:w="75" w:type="dxa"/>
              <w:left w:w="90" w:type="dxa"/>
              <w:bottom w:w="75" w:type="dxa"/>
              <w:right w:w="90" w:type="dxa"/>
            </w:tcMar>
          </w:tcPr>
          <w:p w14:paraId="32419CA8" w14:textId="77777777" w:rsidR="00C57CA9" w:rsidRDefault="00540694">
            <w:pPr>
              <w:spacing w:before="20" w:after="20" w:line="259" w:lineRule="auto"/>
            </w:pPr>
            <w:r>
              <w:rPr>
                <w:rFonts w:ascii="Times New Roman" w:hAnsi="Times New Roman"/>
                <w:b/>
                <w:color w:val="000000"/>
                <w:sz w:val="20"/>
              </w:rPr>
              <w:t>CAP-06</w:t>
            </w:r>
          </w:p>
        </w:tc>
        <w:tc>
          <w:tcPr>
            <w:tcW w:w="2232" w:type="dxa"/>
            <w:tcMar>
              <w:top w:w="75" w:type="dxa"/>
              <w:left w:w="90" w:type="dxa"/>
              <w:bottom w:w="75" w:type="dxa"/>
              <w:right w:w="90" w:type="dxa"/>
            </w:tcMar>
          </w:tcPr>
          <w:p w14:paraId="1A23A337" w14:textId="77777777" w:rsidR="00C57CA9" w:rsidRDefault="00540694">
            <w:pPr>
              <w:spacing w:before="20" w:after="20" w:line="259" w:lineRule="auto"/>
            </w:pPr>
            <w:r>
              <w:rPr>
                <w:rFonts w:ascii="Times New Roman" w:hAnsi="Times New Roman"/>
                <w:color w:val="000000"/>
                <w:sz w:val="20"/>
              </w:rPr>
              <w:t>Monitoreo, Control y Analítica Ejecutiva</w:t>
            </w:r>
          </w:p>
        </w:tc>
        <w:tc>
          <w:tcPr>
            <w:tcW w:w="1368" w:type="dxa"/>
            <w:tcMar>
              <w:top w:w="75" w:type="dxa"/>
              <w:left w:w="90" w:type="dxa"/>
              <w:bottom w:w="75" w:type="dxa"/>
              <w:right w:w="90" w:type="dxa"/>
            </w:tcMar>
          </w:tcPr>
          <w:p w14:paraId="643938B7" w14:textId="77777777" w:rsidR="00C57CA9" w:rsidRDefault="00540694">
            <w:pPr>
              <w:spacing w:before="20" w:after="20" w:line="259" w:lineRule="auto"/>
            </w:pPr>
            <w:r>
              <w:rPr>
                <w:rFonts w:ascii="Times New Roman" w:hAnsi="Times New Roman"/>
                <w:color w:val="000000"/>
                <w:sz w:val="20"/>
              </w:rPr>
              <w:t>Fortalecer</w:t>
            </w:r>
            <w:r>
              <w:rPr>
                <w:rFonts w:ascii="Times New Roman" w:hAnsi="Times New Roman"/>
                <w:color w:val="000000"/>
                <w:sz w:val="20"/>
              </w:rPr>
              <w:br/>
              <w:t>(En AS-IS: Deficiente)</w:t>
            </w:r>
          </w:p>
        </w:tc>
        <w:tc>
          <w:tcPr>
            <w:tcW w:w="1440" w:type="dxa"/>
            <w:tcMar>
              <w:top w:w="75" w:type="dxa"/>
              <w:left w:w="90" w:type="dxa"/>
              <w:bottom w:w="75" w:type="dxa"/>
              <w:right w:w="90" w:type="dxa"/>
            </w:tcMar>
          </w:tcPr>
          <w:p w14:paraId="0241A61E" w14:textId="77777777" w:rsidR="00C57CA9" w:rsidRDefault="00540694">
            <w:pPr>
              <w:spacing w:before="20" w:after="20" w:line="259" w:lineRule="auto"/>
            </w:pPr>
            <w:r>
              <w:rPr>
                <w:rFonts w:ascii="Times New Roman" w:hAnsi="Times New Roman"/>
                <w:color w:val="000000"/>
                <w:sz w:val="20"/>
              </w:rPr>
              <w:t>P-06 /</w:t>
            </w:r>
            <w:r>
              <w:rPr>
                <w:rFonts w:ascii="Times New Roman" w:hAnsi="Times New Roman"/>
                <w:color w:val="000000"/>
                <w:sz w:val="20"/>
              </w:rPr>
              <w:br/>
              <w:t>OBJ-06</w:t>
            </w:r>
          </w:p>
        </w:tc>
        <w:tc>
          <w:tcPr>
            <w:tcW w:w="3312" w:type="dxa"/>
            <w:tcMar>
              <w:top w:w="75" w:type="dxa"/>
              <w:left w:w="90" w:type="dxa"/>
              <w:bottom w:w="75" w:type="dxa"/>
              <w:right w:w="90" w:type="dxa"/>
            </w:tcMar>
          </w:tcPr>
          <w:p w14:paraId="2B8E7403" w14:textId="77777777" w:rsidR="00C57CA9" w:rsidRDefault="00540694">
            <w:pPr>
              <w:spacing w:before="20" w:after="20" w:line="259" w:lineRule="auto"/>
            </w:pPr>
            <w:r>
              <w:rPr>
                <w:rFonts w:ascii="Times New Roman" w:hAnsi="Times New Roman"/>
                <w:color w:val="000000"/>
                <w:sz w:val="20"/>
              </w:rPr>
              <w:t>Transforma la consolidación manual reactiva en tableros de control en tiempo real con indicadores de masa recuperada, tasas de circularidad y cumplimiento de trazabilidad (RA-06).</w:t>
            </w:r>
          </w:p>
        </w:tc>
      </w:tr>
      <w:tr w:rsidR="00C57CA9" w14:paraId="67C61D3E" w14:textId="77777777">
        <w:trPr>
          <w:jc w:val="center"/>
        </w:trPr>
        <w:tc>
          <w:tcPr>
            <w:tcW w:w="1008" w:type="dxa"/>
            <w:tcMar>
              <w:top w:w="75" w:type="dxa"/>
              <w:left w:w="90" w:type="dxa"/>
              <w:bottom w:w="75" w:type="dxa"/>
              <w:right w:w="90" w:type="dxa"/>
            </w:tcMar>
          </w:tcPr>
          <w:p w14:paraId="51BC0F4B" w14:textId="77777777" w:rsidR="00C57CA9" w:rsidRDefault="00540694">
            <w:pPr>
              <w:spacing w:before="20" w:after="20" w:line="259" w:lineRule="auto"/>
            </w:pPr>
            <w:r>
              <w:rPr>
                <w:rFonts w:ascii="Times New Roman" w:hAnsi="Times New Roman"/>
                <w:b/>
                <w:color w:val="000000"/>
                <w:sz w:val="20"/>
              </w:rPr>
              <w:t>CAP-07</w:t>
            </w:r>
          </w:p>
        </w:tc>
        <w:tc>
          <w:tcPr>
            <w:tcW w:w="2232" w:type="dxa"/>
            <w:tcMar>
              <w:top w:w="75" w:type="dxa"/>
              <w:left w:w="90" w:type="dxa"/>
              <w:bottom w:w="75" w:type="dxa"/>
              <w:right w:w="90" w:type="dxa"/>
            </w:tcMar>
          </w:tcPr>
          <w:p w14:paraId="36A38451" w14:textId="77777777" w:rsidR="00C57CA9" w:rsidRDefault="00540694">
            <w:pPr>
              <w:spacing w:before="20" w:after="20" w:line="259" w:lineRule="auto"/>
            </w:pPr>
            <w:r>
              <w:rPr>
                <w:rFonts w:ascii="Times New Roman" w:hAnsi="Times New Roman"/>
                <w:color w:val="000000"/>
                <w:sz w:val="20"/>
              </w:rPr>
              <w:t>Disposición Final y Cierre de Caso</w:t>
            </w:r>
          </w:p>
        </w:tc>
        <w:tc>
          <w:tcPr>
            <w:tcW w:w="1368" w:type="dxa"/>
            <w:tcMar>
              <w:top w:w="75" w:type="dxa"/>
              <w:left w:w="90" w:type="dxa"/>
              <w:bottom w:w="75" w:type="dxa"/>
              <w:right w:w="90" w:type="dxa"/>
            </w:tcMar>
          </w:tcPr>
          <w:p w14:paraId="3A17E99F" w14:textId="77777777" w:rsidR="00C57CA9" w:rsidRDefault="00540694">
            <w:pPr>
              <w:spacing w:before="20" w:after="20" w:line="259" w:lineRule="auto"/>
            </w:pPr>
            <w:r>
              <w:rPr>
                <w:rFonts w:ascii="Times New Roman" w:hAnsi="Times New Roman"/>
                <w:color w:val="000000"/>
                <w:sz w:val="20"/>
              </w:rPr>
              <w:t>Fortalecer</w:t>
            </w:r>
            <w:r>
              <w:rPr>
                <w:rFonts w:ascii="Times New Roman" w:hAnsi="Times New Roman"/>
                <w:color w:val="000000"/>
                <w:sz w:val="20"/>
              </w:rPr>
              <w:br/>
              <w:t>(En AS-IS: Parcial)</w:t>
            </w:r>
          </w:p>
        </w:tc>
        <w:tc>
          <w:tcPr>
            <w:tcW w:w="1440" w:type="dxa"/>
            <w:tcMar>
              <w:top w:w="75" w:type="dxa"/>
              <w:left w:w="90" w:type="dxa"/>
              <w:bottom w:w="75" w:type="dxa"/>
              <w:right w:w="90" w:type="dxa"/>
            </w:tcMar>
          </w:tcPr>
          <w:p w14:paraId="426A5C91" w14:textId="77777777" w:rsidR="00C57CA9" w:rsidRDefault="00540694">
            <w:pPr>
              <w:spacing w:before="20" w:after="20" w:line="259" w:lineRule="auto"/>
            </w:pPr>
            <w:r>
              <w:rPr>
                <w:rFonts w:ascii="Times New Roman" w:hAnsi="Times New Roman"/>
                <w:color w:val="000000"/>
                <w:sz w:val="20"/>
              </w:rPr>
              <w:t>P-01, P-05 /</w:t>
            </w:r>
            <w:r>
              <w:rPr>
                <w:rFonts w:ascii="Times New Roman" w:hAnsi="Times New Roman"/>
                <w:color w:val="000000"/>
                <w:sz w:val="20"/>
              </w:rPr>
              <w:br/>
              <w:t>OBJ-01, OBJ-05</w:t>
            </w:r>
          </w:p>
        </w:tc>
        <w:tc>
          <w:tcPr>
            <w:tcW w:w="3312" w:type="dxa"/>
            <w:tcMar>
              <w:top w:w="75" w:type="dxa"/>
              <w:left w:w="90" w:type="dxa"/>
              <w:bottom w:w="75" w:type="dxa"/>
              <w:right w:w="90" w:type="dxa"/>
            </w:tcMar>
          </w:tcPr>
          <w:p w14:paraId="056DFE6C" w14:textId="77777777" w:rsidR="00C57CA9" w:rsidRDefault="00540694">
            <w:pPr>
              <w:spacing w:before="20" w:after="20" w:line="259" w:lineRule="auto"/>
            </w:pPr>
            <w:r>
              <w:rPr>
                <w:rFonts w:ascii="Times New Roman" w:hAnsi="Times New Roman"/>
                <w:color w:val="000000"/>
                <w:sz w:val="20"/>
              </w:rPr>
              <w:t>Formaliza el cierre inmutable del ciclo de vida exigiendo la confirmación del receptor (beneficiario o reciclador autorizado), fecha de entrega, acta adjunta y validación ética del destino (RN-04, RN-08).</w:t>
            </w:r>
          </w:p>
        </w:tc>
      </w:tr>
      <w:tr w:rsidR="00C57CA9" w14:paraId="6E680A62" w14:textId="77777777">
        <w:trPr>
          <w:jc w:val="center"/>
        </w:trPr>
        <w:tc>
          <w:tcPr>
            <w:tcW w:w="1008" w:type="dxa"/>
            <w:tcMar>
              <w:top w:w="75" w:type="dxa"/>
              <w:left w:w="90" w:type="dxa"/>
              <w:bottom w:w="75" w:type="dxa"/>
              <w:right w:w="90" w:type="dxa"/>
            </w:tcMar>
          </w:tcPr>
          <w:p w14:paraId="365CD394" w14:textId="77777777" w:rsidR="00C57CA9" w:rsidRDefault="00540694">
            <w:pPr>
              <w:spacing w:before="20" w:after="20" w:line="259" w:lineRule="auto"/>
            </w:pPr>
            <w:r>
              <w:rPr>
                <w:rFonts w:ascii="Times New Roman" w:hAnsi="Times New Roman"/>
                <w:b/>
                <w:color w:val="000000"/>
                <w:sz w:val="20"/>
              </w:rPr>
              <w:t>CAP-08</w:t>
            </w:r>
          </w:p>
        </w:tc>
        <w:tc>
          <w:tcPr>
            <w:tcW w:w="2232" w:type="dxa"/>
            <w:tcMar>
              <w:top w:w="75" w:type="dxa"/>
              <w:left w:w="90" w:type="dxa"/>
              <w:bottom w:w="75" w:type="dxa"/>
              <w:right w:w="90" w:type="dxa"/>
            </w:tcMar>
          </w:tcPr>
          <w:p w14:paraId="222D9881" w14:textId="77777777" w:rsidR="00C57CA9" w:rsidRDefault="00540694">
            <w:pPr>
              <w:spacing w:before="20" w:after="20" w:line="259" w:lineRule="auto"/>
            </w:pPr>
            <w:r>
              <w:rPr>
                <w:rFonts w:ascii="Times New Roman" w:hAnsi="Times New Roman"/>
                <w:color w:val="000000"/>
                <w:sz w:val="20"/>
              </w:rPr>
              <w:t>Coordinación con Generadores y Beneficiarios</w:t>
            </w:r>
          </w:p>
        </w:tc>
        <w:tc>
          <w:tcPr>
            <w:tcW w:w="1368" w:type="dxa"/>
            <w:tcMar>
              <w:top w:w="75" w:type="dxa"/>
              <w:left w:w="90" w:type="dxa"/>
              <w:bottom w:w="75" w:type="dxa"/>
              <w:right w:w="90" w:type="dxa"/>
            </w:tcMar>
          </w:tcPr>
          <w:p w14:paraId="4A404822" w14:textId="77777777" w:rsidR="00C57CA9" w:rsidRDefault="00540694">
            <w:pPr>
              <w:spacing w:before="20" w:after="20" w:line="259" w:lineRule="auto"/>
            </w:pPr>
            <w:r>
              <w:rPr>
                <w:rFonts w:ascii="Times New Roman" w:hAnsi="Times New Roman"/>
                <w:color w:val="000000"/>
                <w:sz w:val="20"/>
              </w:rPr>
              <w:t>Fortalecer</w:t>
            </w:r>
            <w:r>
              <w:rPr>
                <w:rFonts w:ascii="Times New Roman" w:hAnsi="Times New Roman"/>
                <w:color w:val="000000"/>
                <w:sz w:val="20"/>
              </w:rPr>
              <w:br/>
              <w:t>(En AS-IS: Parcial)</w:t>
            </w:r>
          </w:p>
        </w:tc>
        <w:tc>
          <w:tcPr>
            <w:tcW w:w="1440" w:type="dxa"/>
            <w:tcMar>
              <w:top w:w="75" w:type="dxa"/>
              <w:left w:w="90" w:type="dxa"/>
              <w:bottom w:w="75" w:type="dxa"/>
              <w:right w:w="90" w:type="dxa"/>
            </w:tcMar>
          </w:tcPr>
          <w:p w14:paraId="1F1C0DD4" w14:textId="77777777" w:rsidR="00C57CA9" w:rsidRDefault="00540694">
            <w:pPr>
              <w:spacing w:before="20" w:after="20" w:line="259" w:lineRule="auto"/>
            </w:pPr>
            <w:r>
              <w:rPr>
                <w:rFonts w:ascii="Times New Roman" w:hAnsi="Times New Roman"/>
                <w:color w:val="000000"/>
                <w:sz w:val="20"/>
              </w:rPr>
              <w:t>P-01, P-04 /</w:t>
            </w:r>
            <w:r>
              <w:rPr>
                <w:rFonts w:ascii="Times New Roman" w:hAnsi="Times New Roman"/>
                <w:color w:val="000000"/>
                <w:sz w:val="20"/>
              </w:rPr>
              <w:br/>
              <w:t>OBJ-01, OBJ-04</w:t>
            </w:r>
          </w:p>
        </w:tc>
        <w:tc>
          <w:tcPr>
            <w:tcW w:w="3312" w:type="dxa"/>
            <w:tcMar>
              <w:top w:w="75" w:type="dxa"/>
              <w:left w:w="90" w:type="dxa"/>
              <w:bottom w:w="75" w:type="dxa"/>
              <w:right w:w="90" w:type="dxa"/>
            </w:tcMar>
          </w:tcPr>
          <w:p w14:paraId="124B50D1" w14:textId="77777777" w:rsidR="00C57CA9" w:rsidRDefault="00540694">
            <w:pPr>
              <w:spacing w:before="20" w:after="20" w:line="259" w:lineRule="auto"/>
            </w:pPr>
            <w:r>
              <w:rPr>
                <w:rFonts w:ascii="Times New Roman" w:hAnsi="Times New Roman"/>
                <w:color w:val="000000"/>
                <w:sz w:val="20"/>
              </w:rPr>
              <w:t>Estructura el registro de solicitudes de recolección de la comunidad universitaria y la entrega transparente de equipos reacondicionados o reutilizables a entidades beneficiarias verificadas.</w:t>
            </w:r>
          </w:p>
        </w:tc>
      </w:tr>
      <w:tr w:rsidR="00C57CA9" w14:paraId="119A4FF9" w14:textId="77777777">
        <w:trPr>
          <w:jc w:val="center"/>
        </w:trPr>
        <w:tc>
          <w:tcPr>
            <w:tcW w:w="1008" w:type="dxa"/>
            <w:tcMar>
              <w:top w:w="75" w:type="dxa"/>
              <w:left w:w="90" w:type="dxa"/>
              <w:bottom w:w="75" w:type="dxa"/>
              <w:right w:w="90" w:type="dxa"/>
            </w:tcMar>
          </w:tcPr>
          <w:p w14:paraId="2863551A" w14:textId="77777777" w:rsidR="00C57CA9" w:rsidRDefault="00540694">
            <w:pPr>
              <w:spacing w:before="20" w:after="20" w:line="259" w:lineRule="auto"/>
            </w:pPr>
            <w:r>
              <w:rPr>
                <w:rFonts w:ascii="Times New Roman" w:hAnsi="Times New Roman"/>
                <w:b/>
                <w:color w:val="000000"/>
                <w:sz w:val="20"/>
              </w:rPr>
              <w:t>CAP-09</w:t>
            </w:r>
          </w:p>
        </w:tc>
        <w:tc>
          <w:tcPr>
            <w:tcW w:w="2232" w:type="dxa"/>
            <w:tcMar>
              <w:top w:w="75" w:type="dxa"/>
              <w:left w:w="90" w:type="dxa"/>
              <w:bottom w:w="75" w:type="dxa"/>
              <w:right w:w="90" w:type="dxa"/>
            </w:tcMar>
          </w:tcPr>
          <w:p w14:paraId="05C497E5" w14:textId="77777777" w:rsidR="00C57CA9" w:rsidRDefault="00540694">
            <w:pPr>
              <w:spacing w:before="20" w:after="20" w:line="259" w:lineRule="auto"/>
            </w:pPr>
            <w:r>
              <w:rPr>
                <w:rFonts w:ascii="Times New Roman" w:hAnsi="Times New Roman"/>
                <w:color w:val="000000"/>
                <w:sz w:val="20"/>
              </w:rPr>
              <w:t>Análisis de Capacidad y Flujo de Red</w:t>
            </w:r>
          </w:p>
        </w:tc>
        <w:tc>
          <w:tcPr>
            <w:tcW w:w="1368" w:type="dxa"/>
            <w:tcMar>
              <w:top w:w="75" w:type="dxa"/>
              <w:left w:w="90" w:type="dxa"/>
              <w:bottom w:w="75" w:type="dxa"/>
              <w:right w:w="90" w:type="dxa"/>
            </w:tcMar>
          </w:tcPr>
          <w:p w14:paraId="6203F0AD" w14:textId="77777777" w:rsidR="00C57CA9" w:rsidRDefault="00540694">
            <w:pPr>
              <w:spacing w:before="20" w:after="20" w:line="259" w:lineRule="auto"/>
            </w:pPr>
            <w:r>
              <w:rPr>
                <w:rFonts w:ascii="Times New Roman" w:hAnsi="Times New Roman"/>
                <w:color w:val="000000"/>
                <w:sz w:val="20"/>
              </w:rPr>
              <w:t>Incorporar</w:t>
            </w:r>
            <w:r>
              <w:rPr>
                <w:rFonts w:ascii="Times New Roman" w:hAnsi="Times New Roman"/>
                <w:color w:val="000000"/>
                <w:sz w:val="20"/>
              </w:rPr>
              <w:br/>
              <w:t>(Nueva en TO-BE)</w:t>
            </w:r>
          </w:p>
        </w:tc>
        <w:tc>
          <w:tcPr>
            <w:tcW w:w="1440" w:type="dxa"/>
            <w:tcMar>
              <w:top w:w="75" w:type="dxa"/>
              <w:left w:w="90" w:type="dxa"/>
              <w:bottom w:w="75" w:type="dxa"/>
              <w:right w:w="90" w:type="dxa"/>
            </w:tcMar>
          </w:tcPr>
          <w:p w14:paraId="4C34F76F" w14:textId="77777777" w:rsidR="00C57CA9" w:rsidRDefault="00540694">
            <w:pPr>
              <w:spacing w:before="20" w:after="20" w:line="259" w:lineRule="auto"/>
            </w:pPr>
            <w:r>
              <w:rPr>
                <w:rFonts w:ascii="Times New Roman" w:hAnsi="Times New Roman"/>
                <w:color w:val="000000"/>
                <w:sz w:val="20"/>
              </w:rPr>
              <w:t>P-03, P-06 /</w:t>
            </w:r>
            <w:r>
              <w:rPr>
                <w:rFonts w:ascii="Times New Roman" w:hAnsi="Times New Roman"/>
                <w:color w:val="000000"/>
                <w:sz w:val="20"/>
              </w:rPr>
              <w:br/>
              <w:t>OBJ-03, OBJ-06</w:t>
            </w:r>
          </w:p>
        </w:tc>
        <w:tc>
          <w:tcPr>
            <w:tcW w:w="3312" w:type="dxa"/>
            <w:tcMar>
              <w:top w:w="75" w:type="dxa"/>
              <w:left w:w="90" w:type="dxa"/>
              <w:bottom w:w="75" w:type="dxa"/>
              <w:right w:w="90" w:type="dxa"/>
            </w:tcMar>
          </w:tcPr>
          <w:p w14:paraId="27054E51" w14:textId="77777777" w:rsidR="00C57CA9" w:rsidRDefault="00540694">
            <w:pPr>
              <w:spacing w:before="20" w:after="20" w:line="259" w:lineRule="auto"/>
            </w:pPr>
            <w:r>
              <w:rPr>
                <w:rFonts w:ascii="Times New Roman" w:hAnsi="Times New Roman"/>
                <w:color w:val="000000"/>
                <w:sz w:val="20"/>
              </w:rPr>
              <w:t xml:space="preserve">Incorpora la capacidad organizacional de modelar los centros y rutas como una red dirigida con capacidades para calcular el flujo máximo semanal, detectar cuellos de botella (corte </w:t>
            </w:r>
            <w:r>
              <w:rPr>
                <w:rFonts w:ascii="Times New Roman" w:hAnsi="Times New Roman"/>
                <w:color w:val="000000"/>
                <w:sz w:val="20"/>
              </w:rPr>
              <w:lastRenderedPageBreak/>
              <w:t>mínimo) y comparar escenarios logísticos (RN-05).</w:t>
            </w:r>
          </w:p>
        </w:tc>
      </w:tr>
      <w:tr w:rsidR="00C57CA9" w14:paraId="125242F7" w14:textId="77777777">
        <w:trPr>
          <w:jc w:val="center"/>
        </w:trPr>
        <w:tc>
          <w:tcPr>
            <w:tcW w:w="1008" w:type="dxa"/>
            <w:tcMar>
              <w:top w:w="75" w:type="dxa"/>
              <w:left w:w="90" w:type="dxa"/>
              <w:bottom w:w="75" w:type="dxa"/>
              <w:right w:w="90" w:type="dxa"/>
            </w:tcMar>
          </w:tcPr>
          <w:p w14:paraId="67FAAF10" w14:textId="77777777" w:rsidR="00C57CA9" w:rsidRDefault="00540694">
            <w:pPr>
              <w:spacing w:before="20" w:after="20" w:line="259" w:lineRule="auto"/>
            </w:pPr>
            <w:r>
              <w:rPr>
                <w:rFonts w:ascii="Times New Roman" w:hAnsi="Times New Roman"/>
                <w:b/>
                <w:color w:val="000000"/>
                <w:sz w:val="20"/>
              </w:rPr>
              <w:lastRenderedPageBreak/>
              <w:t>CAP-10</w:t>
            </w:r>
          </w:p>
        </w:tc>
        <w:tc>
          <w:tcPr>
            <w:tcW w:w="2232" w:type="dxa"/>
            <w:tcMar>
              <w:top w:w="75" w:type="dxa"/>
              <w:left w:w="90" w:type="dxa"/>
              <w:bottom w:w="75" w:type="dxa"/>
              <w:right w:w="90" w:type="dxa"/>
            </w:tcMar>
          </w:tcPr>
          <w:p w14:paraId="171AEE14" w14:textId="77777777" w:rsidR="00C57CA9" w:rsidRDefault="00540694">
            <w:pPr>
              <w:spacing w:before="20" w:after="20" w:line="259" w:lineRule="auto"/>
            </w:pPr>
            <w:r>
              <w:rPr>
                <w:rFonts w:ascii="Times New Roman" w:hAnsi="Times New Roman"/>
                <w:color w:val="000000"/>
                <w:sz w:val="20"/>
              </w:rPr>
              <w:t>Gestión de Identidad, Acceso y Auditoría</w:t>
            </w:r>
          </w:p>
        </w:tc>
        <w:tc>
          <w:tcPr>
            <w:tcW w:w="1368" w:type="dxa"/>
            <w:tcMar>
              <w:top w:w="75" w:type="dxa"/>
              <w:left w:w="90" w:type="dxa"/>
              <w:bottom w:w="75" w:type="dxa"/>
              <w:right w:w="90" w:type="dxa"/>
            </w:tcMar>
          </w:tcPr>
          <w:p w14:paraId="7F2C3301" w14:textId="77777777" w:rsidR="00C57CA9" w:rsidRDefault="00540694">
            <w:pPr>
              <w:spacing w:before="20" w:after="20" w:line="259" w:lineRule="auto"/>
            </w:pPr>
            <w:r>
              <w:rPr>
                <w:rFonts w:ascii="Times New Roman" w:hAnsi="Times New Roman"/>
                <w:color w:val="000000"/>
                <w:sz w:val="20"/>
              </w:rPr>
              <w:t>Incorporar</w:t>
            </w:r>
            <w:r>
              <w:rPr>
                <w:rFonts w:ascii="Times New Roman" w:hAnsi="Times New Roman"/>
                <w:color w:val="000000"/>
                <w:sz w:val="20"/>
              </w:rPr>
              <w:br/>
              <w:t>(Nueva en TO-BE)</w:t>
            </w:r>
          </w:p>
        </w:tc>
        <w:tc>
          <w:tcPr>
            <w:tcW w:w="1440" w:type="dxa"/>
            <w:tcMar>
              <w:top w:w="75" w:type="dxa"/>
              <w:left w:w="90" w:type="dxa"/>
              <w:bottom w:w="75" w:type="dxa"/>
              <w:right w:w="90" w:type="dxa"/>
            </w:tcMar>
          </w:tcPr>
          <w:p w14:paraId="5DADA0FA" w14:textId="77777777" w:rsidR="00C57CA9" w:rsidRDefault="00540694">
            <w:pPr>
              <w:spacing w:before="20" w:after="20" w:line="259" w:lineRule="auto"/>
            </w:pPr>
            <w:r>
              <w:rPr>
                <w:rFonts w:ascii="Times New Roman" w:hAnsi="Times New Roman"/>
                <w:color w:val="000000"/>
                <w:sz w:val="20"/>
              </w:rPr>
              <w:t>P-01, P-05 /</w:t>
            </w:r>
            <w:r>
              <w:rPr>
                <w:rFonts w:ascii="Times New Roman" w:hAnsi="Times New Roman"/>
                <w:color w:val="000000"/>
                <w:sz w:val="20"/>
              </w:rPr>
              <w:br/>
              <w:t>OBJ-01, OBJ-05</w:t>
            </w:r>
          </w:p>
        </w:tc>
        <w:tc>
          <w:tcPr>
            <w:tcW w:w="3312" w:type="dxa"/>
            <w:tcMar>
              <w:top w:w="75" w:type="dxa"/>
              <w:left w:w="90" w:type="dxa"/>
              <w:bottom w:w="75" w:type="dxa"/>
              <w:right w:w="90" w:type="dxa"/>
            </w:tcMar>
          </w:tcPr>
          <w:p w14:paraId="69057B26" w14:textId="77777777" w:rsidR="00C57CA9" w:rsidRDefault="00540694">
            <w:pPr>
              <w:spacing w:before="20" w:after="20" w:line="259" w:lineRule="auto"/>
            </w:pPr>
            <w:r>
              <w:rPr>
                <w:rFonts w:ascii="Times New Roman" w:hAnsi="Times New Roman"/>
                <w:color w:val="000000"/>
                <w:sz w:val="20"/>
              </w:rPr>
              <w:t>Incorpora el gobierno de identidades, control de acceso basado en roles (RBAC), segregación de funciones operativas y bitácora inmutable de auditoría para garantizar seguridad y cumplimiento (RA-07).</w:t>
            </w:r>
          </w:p>
        </w:tc>
      </w:tr>
    </w:tbl>
    <w:p w14:paraId="78DFAF41"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Los identificadores CAP-01 a CAP-08 corresponden exactamente a los establecidos en la Tabla 6 del AEI-01; CAP-09 y CAP-10 se incorporan en el estado objetivo.</w:t>
      </w:r>
    </w:p>
    <w:p w14:paraId="3853534A" w14:textId="77777777" w:rsidR="00C57CA9" w:rsidRDefault="00540694">
      <w:pPr>
        <w:keepNext/>
        <w:spacing w:before="200" w:after="20"/>
      </w:pPr>
      <w:r>
        <w:rPr>
          <w:rFonts w:ascii="Times New Roman" w:hAnsi="Times New Roman"/>
          <w:b/>
          <w:color w:val="000000"/>
          <w:sz w:val="24"/>
        </w:rPr>
        <w:t>Figura 1</w:t>
      </w:r>
    </w:p>
    <w:p w14:paraId="6FAF0F54" w14:textId="77777777" w:rsidR="00C57CA9" w:rsidRDefault="00540694">
      <w:pPr>
        <w:keepNext/>
        <w:spacing w:after="120"/>
      </w:pPr>
      <w:r>
        <w:rPr>
          <w:rFonts w:ascii="Times New Roman" w:hAnsi="Times New Roman"/>
          <w:i/>
          <w:color w:val="000000"/>
          <w:sz w:val="24"/>
        </w:rPr>
        <w:t>D1 · Mapa de Capacidades de Negocio TO-BE (Dos Niveles)</w:t>
      </w:r>
    </w:p>
    <w:p w14:paraId="29EBF45D" w14:textId="77777777" w:rsidR="00C57CA9" w:rsidRDefault="00540694">
      <w:pPr>
        <w:spacing w:before="40" w:after="80"/>
        <w:jc w:val="center"/>
      </w:pPr>
      <w:r>
        <w:rPr>
          <w:noProof/>
        </w:rPr>
        <w:drawing>
          <wp:inline distT="0" distB="0" distL="0" distR="0" wp14:anchorId="1525BC7A" wp14:editId="63BC3FED">
            <wp:extent cx="5760720" cy="1957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Mapa_Capacidades_TO-BE.png"/>
                    <pic:cNvPicPr/>
                  </pic:nvPicPr>
                  <pic:blipFill>
                    <a:blip r:embed="rId7"/>
                    <a:stretch>
                      <a:fillRect/>
                    </a:stretch>
                  </pic:blipFill>
                  <pic:spPr>
                    <a:xfrm>
                      <a:off x="0" y="0"/>
                      <a:ext cx="5760720" cy="1957998"/>
                    </a:xfrm>
                    <a:prstGeom prst="rect">
                      <a:avLst/>
                    </a:prstGeom>
                  </pic:spPr>
                </pic:pic>
              </a:graphicData>
            </a:graphic>
          </wp:inline>
        </w:drawing>
      </w:r>
    </w:p>
    <w:p w14:paraId="5C0A6E86" w14:textId="77777777" w:rsidR="00C57CA9" w:rsidRDefault="00540694">
      <w:pPr>
        <w:spacing w:before="40" w:after="120"/>
      </w:pPr>
      <w:r>
        <w:rPr>
          <w:rFonts w:ascii="Times New Roman" w:hAnsi="Times New Roman"/>
          <w:i/>
          <w:color w:val="000000"/>
          <w:sz w:val="21"/>
        </w:rPr>
        <w:t xml:space="preserve">Nota. </w:t>
      </w:r>
      <w:r>
        <w:rPr>
          <w:rFonts w:ascii="Times New Roman" w:hAnsi="Times New Roman"/>
          <w:color w:val="000000"/>
          <w:sz w:val="21"/>
        </w:rPr>
        <w:t>Elaboración propia para la arquitectura objetivo TO-BE de EcoRAEE Cloud. Archivo fuente editable incluido en el paquete adjunto: D1_Mapa_Capacidades_TO-BE.bpmn / D1_Mapa_Capacidades_TO-BE.mmd.</w:t>
      </w:r>
    </w:p>
    <w:p w14:paraId="173EE33F" w14:textId="77777777" w:rsidR="00C57CA9" w:rsidRDefault="00540694">
      <w:pPr>
        <w:spacing w:before="40" w:after="120"/>
      </w:pPr>
      <w:r>
        <w:rPr>
          <w:rFonts w:ascii="Times New Roman" w:hAnsi="Times New Roman"/>
          <w:b/>
          <w:color w:val="000000"/>
          <w:sz w:val="24"/>
        </w:rPr>
        <w:t xml:space="preserve">Interpretación arquitectónica: </w:t>
      </w:r>
      <w:r>
        <w:rPr>
          <w:rFonts w:ascii="Times New Roman" w:hAnsi="Times New Roman"/>
          <w:color w:val="000000"/>
          <w:sz w:val="24"/>
        </w:rPr>
        <w:t>El mapa D1 estructura las diez capacidades del estado objetivo en dos niveles jerárquicos: un primer nivel conformado por tres agrupadores funcionales (Capacidades Estratégicas y de Gobierno, Capacidades Operativas Centrales del Ciclo Circular RAEE y Capacidades de Soporte, Evidencias y Seguridad) y un segundo nivel que despliega las diez capacidades específicas (CAP-01 a CAP-10). Los bloques en tono verde representan las ocho capacidades existentes en el AS-IS que se fortalecen mediante estandarización y s</w:t>
      </w:r>
      <w:r>
        <w:rPr>
          <w:rFonts w:ascii="Times New Roman" w:hAnsi="Times New Roman"/>
          <w:color w:val="000000"/>
          <w:sz w:val="24"/>
        </w:rPr>
        <w:t>oporte transaccional, mientras que los bloques en tono ámbar destacan las dos capacidades nuevas (CAP-09 y CAP-10) incorporadas para habilitar la optimización matemática del flujo logístico y el control de acceso y auditoría.</w:t>
      </w:r>
    </w:p>
    <w:p w14:paraId="62A0B62F" w14:textId="77777777" w:rsidR="00C57CA9" w:rsidRDefault="00540694">
      <w:pPr>
        <w:pStyle w:val="Heading1"/>
        <w:spacing w:before="280" w:after="120"/>
      </w:pPr>
      <w:bookmarkStart w:id="5" w:name="_Toc244163591"/>
      <w:r>
        <w:lastRenderedPageBreak/>
        <w:t>4. Arquitectura de Procesos TO-BE</w:t>
      </w:r>
      <w:bookmarkEnd w:id="5"/>
    </w:p>
    <w:p w14:paraId="4A7A2228" w14:textId="77777777" w:rsidR="00C57CA9" w:rsidRDefault="00540694">
      <w:pPr>
        <w:spacing w:before="40" w:after="120"/>
      </w:pPr>
      <w:r>
        <w:rPr>
          <w:rFonts w:ascii="Times New Roman" w:hAnsi="Times New Roman"/>
          <w:b/>
          <w:color w:val="000000"/>
          <w:sz w:val="24"/>
        </w:rPr>
        <w:t xml:space="preserve">Proceso principal seleccionado: </w:t>
      </w:r>
      <w:r>
        <w:rPr>
          <w:rFonts w:ascii="Times New Roman" w:hAnsi="Times New Roman"/>
          <w:color w:val="000000"/>
          <w:sz w:val="24"/>
        </w:rPr>
        <w:t>Gestión y trazabilidad de extremo a extremo del ciclo de vida de dispositivos RAEE (integrando la recepción y registro PRC-02, la evaluación técnica y clasificación PRC-03, el control de almacenamiento e inventario PRC-04, la gestión de evidencias PRC-05 y la distribución, transferencia y cierre de caso PRC-06, bajo los lineamientos de gobernanza PRC-01 y alimentando la consolidación de indicadores PRC-07).</w:t>
      </w:r>
    </w:p>
    <w:p w14:paraId="4A7D46C0" w14:textId="77777777" w:rsidR="00C57CA9" w:rsidRDefault="00540694">
      <w:pPr>
        <w:spacing w:before="40" w:after="120"/>
      </w:pPr>
      <w:r>
        <w:rPr>
          <w:rFonts w:ascii="Times New Roman" w:hAnsi="Times New Roman"/>
          <w:color w:val="000000"/>
          <w:sz w:val="24"/>
        </w:rPr>
        <w:t>El modelo BPMN TO-BE rediseña el flujo operativo trabajado en la sección 7.2 del AEI-01, eliminando los cuellos de botella por transcripción en papel, las hojas de cálculo aisladas y la coordinación por correo sin trazabilidad. El proceso se estructura en un Pool organizacional (UIDA – EcoRAEE Cloud) con cinco carriles de responsabilidad (Generador / Comunidad Universitaria, Operador de Centro de Acopio, Técnico Evaluador, Gestor de Inventario y Coordinador Logístico / Destino Final), catorce actividades se</w:t>
      </w:r>
      <w:r>
        <w:rPr>
          <w:rFonts w:ascii="Times New Roman" w:hAnsi="Times New Roman"/>
          <w:color w:val="000000"/>
          <w:sz w:val="24"/>
        </w:rPr>
        <w:t>cuenciales diferenciadas entre tareas de usuario ([U]) y tareas automáticas de servicio ([S]), y tres compuertas exclusivas (XOR) que materializan los controles de negocio obligatorios.</w:t>
      </w:r>
    </w:p>
    <w:p w14:paraId="43101502" w14:textId="77777777" w:rsidR="00C57CA9" w:rsidRDefault="00540694">
      <w:pPr>
        <w:keepNext/>
        <w:spacing w:before="200" w:after="20"/>
      </w:pPr>
      <w:r>
        <w:rPr>
          <w:rFonts w:ascii="Times New Roman" w:hAnsi="Times New Roman"/>
          <w:b/>
          <w:color w:val="000000"/>
          <w:sz w:val="24"/>
        </w:rPr>
        <w:t>Figura 2</w:t>
      </w:r>
    </w:p>
    <w:p w14:paraId="5B02BEB9" w14:textId="77777777" w:rsidR="00C57CA9" w:rsidRDefault="00540694">
      <w:pPr>
        <w:keepNext/>
        <w:spacing w:after="120"/>
      </w:pPr>
      <w:r>
        <w:rPr>
          <w:rFonts w:ascii="Times New Roman" w:hAnsi="Times New Roman"/>
          <w:i/>
          <w:color w:val="000000"/>
          <w:sz w:val="24"/>
        </w:rPr>
        <w:t>D2 · Modelo BPMN 2.0 del Proceso Principal TO-BE de Extremo a Extremo</w:t>
      </w:r>
    </w:p>
    <w:p w14:paraId="135BA69C" w14:textId="77777777" w:rsidR="00C57CA9" w:rsidRDefault="00540694">
      <w:pPr>
        <w:spacing w:before="40" w:after="80"/>
        <w:jc w:val="center"/>
      </w:pPr>
      <w:r>
        <w:rPr>
          <w:noProof/>
        </w:rPr>
        <w:drawing>
          <wp:inline distT="0" distB="0" distL="0" distR="0" wp14:anchorId="47ED5C5C" wp14:editId="77FD1986">
            <wp:extent cx="5852160"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Proceso_Principal_TO-BE.png"/>
                    <pic:cNvPicPr/>
                  </pic:nvPicPr>
                  <pic:blipFill>
                    <a:blip r:embed="rId8"/>
                    <a:stretch>
                      <a:fillRect/>
                    </a:stretch>
                  </pic:blipFill>
                  <pic:spPr>
                    <a:xfrm>
                      <a:off x="0" y="0"/>
                      <a:ext cx="5852160" cy="2895600"/>
                    </a:xfrm>
                    <a:prstGeom prst="rect">
                      <a:avLst/>
                    </a:prstGeom>
                  </pic:spPr>
                </pic:pic>
              </a:graphicData>
            </a:graphic>
          </wp:inline>
        </w:drawing>
      </w:r>
    </w:p>
    <w:p w14:paraId="3E137BA0" w14:textId="77777777" w:rsidR="00C57CA9" w:rsidRDefault="00540694">
      <w:pPr>
        <w:spacing w:before="40" w:after="120"/>
      </w:pPr>
      <w:r>
        <w:rPr>
          <w:rFonts w:ascii="Times New Roman" w:hAnsi="Times New Roman"/>
          <w:i/>
          <w:color w:val="000000"/>
          <w:sz w:val="21"/>
        </w:rPr>
        <w:t xml:space="preserve">Nota. </w:t>
      </w:r>
      <w:r>
        <w:rPr>
          <w:rFonts w:ascii="Times New Roman" w:hAnsi="Times New Roman"/>
          <w:color w:val="000000"/>
          <w:sz w:val="21"/>
        </w:rPr>
        <w:t>Elaboración propia para la arquitectura objetivo TO-BE de EcoRAEE Cloud. Archivo fuente editable incluido en el paquete adjunto: D2_Proceso_Principal_TO-BE.bpmn / D2_Proceso_Principal_TO-BE.mmd.</w:t>
      </w:r>
    </w:p>
    <w:p w14:paraId="0C7A7182" w14:textId="77777777" w:rsidR="00C57CA9" w:rsidRDefault="00540694">
      <w:pPr>
        <w:spacing w:before="40" w:after="120"/>
      </w:pPr>
      <w:r>
        <w:rPr>
          <w:rFonts w:ascii="Times New Roman" w:hAnsi="Times New Roman"/>
          <w:b/>
          <w:color w:val="000000"/>
          <w:sz w:val="24"/>
        </w:rPr>
        <w:t xml:space="preserve">Interpretación arquitectónica: </w:t>
      </w:r>
      <w:r>
        <w:rPr>
          <w:rFonts w:ascii="Times New Roman" w:hAnsi="Times New Roman"/>
          <w:color w:val="000000"/>
          <w:sz w:val="24"/>
        </w:rPr>
        <w:t xml:space="preserve">El diagrama BPMN 2.0 muestra el recorrido completo de un lote o dispositivo RAEE a través de cinco roles participantes. El flujo inicia cuando el Generador registra la entrega o solicitud (Actividad 1). El Operador de Acopio verifica físicamente el lote </w:t>
      </w:r>
      <w:r>
        <w:rPr>
          <w:rFonts w:ascii="Times New Roman" w:hAnsi="Times New Roman"/>
          <w:color w:val="000000"/>
          <w:sz w:val="24"/>
        </w:rPr>
        <w:lastRenderedPageBreak/>
        <w:t>(Actividad 2), el sistema genera la etiqueta con código QR único e inicia el historial inmutable en estado REGISTRADO cumpliendo RN-01 (Actividad 3), y se captura la evidencia fotográfica en origen conforme a PA-03 (Actividad 4). A continuación, el Técnico E</w:t>
      </w:r>
      <w:r>
        <w:rPr>
          <w:rFonts w:ascii="Times New Roman" w:hAnsi="Times New Roman"/>
          <w:color w:val="000000"/>
          <w:sz w:val="24"/>
        </w:rPr>
        <w:t>valuador autorizado (RN-02) diagnostica el hardware (Actividad 5) y la primera compuerta XOR bifurca el flujo según la clasificación técnica: si es Reparable, pasa por orden de taller y reacondicionamiento (Actividad 6) antes de vincular el informe y la evidencia técnica al expediente (Actividad 7); si es Reutilizable, Reciclable o No recuperable, vincula directamente su dictamen y evidencia. Seguidamente, el Gestor de Inventario actualiza atómicamente el stock y estado mediante una transacción ACID cumplie</w:t>
      </w:r>
      <w:r>
        <w:rPr>
          <w:rFonts w:ascii="Times New Roman" w:hAnsi="Times New Roman"/>
          <w:color w:val="000000"/>
          <w:sz w:val="24"/>
        </w:rPr>
        <w:t>ndo RN-06 (Actividad 8) y asigna la ubicación física en bodega (Actividad 9). Finalmente, el Coordinador Logístico ejecuta el cálculo de flujo máximo y corte mínimo (Actividad 10); la segunda compuerta XOR verifica si la arista de transporte posee capacidad disponible (RN-05), reprogramando o balanceando la ruta en caso de saturación (Actividad 11). Superado el control de capacidad, la tercera compuerta XOR valida la restricción ética RN-04 (impidiendo asignar equipos no recuperables a beneficiarios sociale</w:t>
      </w:r>
      <w:r>
        <w:rPr>
          <w:rFonts w:ascii="Times New Roman" w:hAnsi="Times New Roman"/>
          <w:color w:val="000000"/>
          <w:sz w:val="24"/>
        </w:rPr>
        <w:t>s), tras lo cual se emite el manifiesto y despacha la transferencia (Actividad 12), se confirma la recepción cargando el acta o certificado final exigido por RN-03 (Actividad 13) y el servicio cierra formalmente la trazabilidad (RN-08) actualizando automáticamente los KPIs ejecutivos (Actividad 14).</w:t>
      </w:r>
    </w:p>
    <w:p w14:paraId="50614D89" w14:textId="77777777" w:rsidR="00C57CA9" w:rsidRDefault="00540694">
      <w:pPr>
        <w:keepNext/>
        <w:spacing w:before="160" w:after="20"/>
      </w:pPr>
      <w:r>
        <w:rPr>
          <w:rFonts w:ascii="Times New Roman" w:hAnsi="Times New Roman"/>
          <w:b/>
          <w:color w:val="000000"/>
          <w:sz w:val="24"/>
        </w:rPr>
        <w:t>Tabla 4</w:t>
      </w:r>
    </w:p>
    <w:p w14:paraId="3FE85B49" w14:textId="77777777" w:rsidR="00C57CA9" w:rsidRDefault="00540694">
      <w:pPr>
        <w:keepNext/>
        <w:spacing w:after="80"/>
      </w:pPr>
      <w:r>
        <w:rPr>
          <w:rFonts w:ascii="Times New Roman" w:hAnsi="Times New Roman"/>
          <w:i/>
          <w:color w:val="000000"/>
          <w:sz w:val="24"/>
        </w:rPr>
        <w:t>Sustentación de Mejoras del Proceso BPMN TO-BE frente al Proceso AS-IS y su Relación con Problemas y Requisitos</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2"/>
        <w:gridCol w:w="2590"/>
        <w:gridCol w:w="3308"/>
      </w:tblGrid>
      <w:tr w:rsidR="00C57CA9" w14:paraId="46A29E61" w14:textId="77777777">
        <w:trPr>
          <w:tblHeader/>
          <w:jc w:val="center"/>
        </w:trPr>
        <w:tc>
          <w:tcPr>
            <w:tcW w:w="3456" w:type="dxa"/>
            <w:tcMar>
              <w:top w:w="90" w:type="dxa"/>
              <w:left w:w="90" w:type="dxa"/>
              <w:bottom w:w="90" w:type="dxa"/>
              <w:right w:w="90" w:type="dxa"/>
            </w:tcMar>
            <w:vAlign w:val="center"/>
          </w:tcPr>
          <w:p w14:paraId="5002C32E" w14:textId="77777777" w:rsidR="00C57CA9" w:rsidRDefault="00540694">
            <w:pPr>
              <w:spacing w:before="20" w:after="20" w:line="252" w:lineRule="auto"/>
            </w:pPr>
            <w:r>
              <w:rPr>
                <w:rFonts w:ascii="Times New Roman" w:hAnsi="Times New Roman"/>
                <w:b/>
                <w:color w:val="000000"/>
                <w:sz w:val="20"/>
              </w:rPr>
              <w:t>ID / Mejora Incorporada en el BPMN TO-BE</w:t>
            </w:r>
          </w:p>
        </w:tc>
        <w:tc>
          <w:tcPr>
            <w:tcW w:w="2592" w:type="dxa"/>
            <w:tcMar>
              <w:top w:w="90" w:type="dxa"/>
              <w:left w:w="90" w:type="dxa"/>
              <w:bottom w:w="90" w:type="dxa"/>
              <w:right w:w="90" w:type="dxa"/>
            </w:tcMar>
            <w:vAlign w:val="center"/>
          </w:tcPr>
          <w:p w14:paraId="15069661" w14:textId="77777777" w:rsidR="00C57CA9" w:rsidRDefault="00540694">
            <w:pPr>
              <w:spacing w:before="20" w:after="20" w:line="252" w:lineRule="auto"/>
            </w:pPr>
            <w:r>
              <w:rPr>
                <w:rFonts w:ascii="Times New Roman" w:hAnsi="Times New Roman"/>
                <w:b/>
                <w:color w:val="000000"/>
                <w:sz w:val="20"/>
              </w:rPr>
              <w:t>Problema AS-IS Atendido</w:t>
            </w:r>
          </w:p>
        </w:tc>
        <w:tc>
          <w:tcPr>
            <w:tcW w:w="3312" w:type="dxa"/>
            <w:tcMar>
              <w:top w:w="90" w:type="dxa"/>
              <w:left w:w="90" w:type="dxa"/>
              <w:bottom w:w="90" w:type="dxa"/>
              <w:right w:w="90" w:type="dxa"/>
            </w:tcMar>
            <w:vAlign w:val="center"/>
          </w:tcPr>
          <w:p w14:paraId="38C3B279" w14:textId="77777777" w:rsidR="00C57CA9" w:rsidRDefault="00540694">
            <w:pPr>
              <w:spacing w:before="20" w:after="20" w:line="252" w:lineRule="auto"/>
            </w:pPr>
            <w:r>
              <w:rPr>
                <w:rFonts w:ascii="Times New Roman" w:hAnsi="Times New Roman"/>
                <w:b/>
                <w:color w:val="000000"/>
                <w:sz w:val="20"/>
              </w:rPr>
              <w:t>Requisito o Control Asociado (RA- / PA- / RN-)</w:t>
            </w:r>
          </w:p>
        </w:tc>
      </w:tr>
      <w:tr w:rsidR="00C57CA9" w14:paraId="6B1F74B6" w14:textId="77777777">
        <w:trPr>
          <w:jc w:val="center"/>
        </w:trPr>
        <w:tc>
          <w:tcPr>
            <w:tcW w:w="3456" w:type="dxa"/>
            <w:tcMar>
              <w:top w:w="75" w:type="dxa"/>
              <w:left w:w="90" w:type="dxa"/>
              <w:bottom w:w="75" w:type="dxa"/>
              <w:right w:w="90" w:type="dxa"/>
            </w:tcMar>
          </w:tcPr>
          <w:p w14:paraId="67A2C195" w14:textId="77777777" w:rsidR="00C57CA9" w:rsidRDefault="00540694">
            <w:pPr>
              <w:spacing w:before="20" w:after="20" w:line="259" w:lineRule="auto"/>
            </w:pPr>
            <w:r>
              <w:rPr>
                <w:rFonts w:ascii="Times New Roman" w:hAnsi="Times New Roman"/>
                <w:b/>
                <w:color w:val="000000"/>
                <w:sz w:val="20"/>
              </w:rPr>
              <w:t>M-01: Identificación única con código QR en el punto de recepción y apertura automática de la secuencia histórica de estados (Actividades 1 a 3).</w:t>
            </w:r>
          </w:p>
        </w:tc>
        <w:tc>
          <w:tcPr>
            <w:tcW w:w="2592" w:type="dxa"/>
            <w:tcMar>
              <w:top w:w="75" w:type="dxa"/>
              <w:left w:w="90" w:type="dxa"/>
              <w:bottom w:w="75" w:type="dxa"/>
              <w:right w:w="90" w:type="dxa"/>
            </w:tcMar>
          </w:tcPr>
          <w:p w14:paraId="69E962DE" w14:textId="77777777" w:rsidR="00C57CA9" w:rsidRDefault="00540694">
            <w:pPr>
              <w:spacing w:before="20" w:after="20" w:line="259" w:lineRule="auto"/>
            </w:pPr>
            <w:r>
              <w:rPr>
                <w:rFonts w:ascii="Times New Roman" w:hAnsi="Times New Roman"/>
                <w:color w:val="000000"/>
                <w:sz w:val="20"/>
              </w:rPr>
              <w:t>P-01 (Pérdida de trazabilidad) y P-04 (Sobrecarga manual en recepción).</w:t>
            </w:r>
          </w:p>
        </w:tc>
        <w:tc>
          <w:tcPr>
            <w:tcW w:w="3312" w:type="dxa"/>
            <w:tcMar>
              <w:top w:w="75" w:type="dxa"/>
              <w:left w:w="90" w:type="dxa"/>
              <w:bottom w:w="75" w:type="dxa"/>
              <w:right w:w="90" w:type="dxa"/>
            </w:tcMar>
          </w:tcPr>
          <w:p w14:paraId="3982D483" w14:textId="77777777" w:rsidR="00C57CA9" w:rsidRDefault="00540694">
            <w:pPr>
              <w:spacing w:before="20" w:after="20" w:line="259" w:lineRule="auto"/>
            </w:pPr>
            <w:r>
              <w:rPr>
                <w:rFonts w:ascii="Times New Roman" w:hAnsi="Times New Roman"/>
                <w:color w:val="000000"/>
                <w:sz w:val="20"/>
              </w:rPr>
              <w:t>RA-01 (Identificación única e historial inmutable), RA-04 (Captura digital en origen), PA-02, PA-03 y regla RN-01.</w:t>
            </w:r>
          </w:p>
        </w:tc>
      </w:tr>
      <w:tr w:rsidR="00C57CA9" w14:paraId="707EB5A0" w14:textId="77777777">
        <w:trPr>
          <w:jc w:val="center"/>
        </w:trPr>
        <w:tc>
          <w:tcPr>
            <w:tcW w:w="3456" w:type="dxa"/>
            <w:tcMar>
              <w:top w:w="75" w:type="dxa"/>
              <w:left w:w="90" w:type="dxa"/>
              <w:bottom w:w="75" w:type="dxa"/>
              <w:right w:w="90" w:type="dxa"/>
            </w:tcMar>
          </w:tcPr>
          <w:p w14:paraId="30CD6321" w14:textId="77777777" w:rsidR="00C57CA9" w:rsidRDefault="00540694">
            <w:pPr>
              <w:spacing w:before="20" w:after="20" w:line="259" w:lineRule="auto"/>
            </w:pPr>
            <w:r>
              <w:rPr>
                <w:rFonts w:ascii="Times New Roman" w:hAnsi="Times New Roman"/>
                <w:b/>
                <w:color w:val="000000"/>
                <w:sz w:val="20"/>
              </w:rPr>
              <w:t>M-02: Evaluación técnica restringida a personal con rol autorizado y compuerta formal de clasificación que dirige órdenes de reacondicionamiento y bloquea la donación de equipos no recuperables (Actividades 5, 6 y Compuertas XOR 1 y 3).</w:t>
            </w:r>
          </w:p>
        </w:tc>
        <w:tc>
          <w:tcPr>
            <w:tcW w:w="2592" w:type="dxa"/>
            <w:tcMar>
              <w:top w:w="75" w:type="dxa"/>
              <w:left w:w="90" w:type="dxa"/>
              <w:bottom w:w="75" w:type="dxa"/>
              <w:right w:w="90" w:type="dxa"/>
            </w:tcMar>
          </w:tcPr>
          <w:p w14:paraId="5260A9F3" w14:textId="77777777" w:rsidR="00C57CA9" w:rsidRDefault="00540694">
            <w:pPr>
              <w:spacing w:before="20" w:after="20" w:line="259" w:lineRule="auto"/>
            </w:pPr>
            <w:r>
              <w:rPr>
                <w:rFonts w:ascii="Times New Roman" w:hAnsi="Times New Roman"/>
                <w:color w:val="000000"/>
                <w:sz w:val="20"/>
              </w:rPr>
              <w:t>P-01 (Desconexión entre diagnóstico y destino) y P-02 (Datos contradictorios entre taller y bodega).</w:t>
            </w:r>
          </w:p>
        </w:tc>
        <w:tc>
          <w:tcPr>
            <w:tcW w:w="3312" w:type="dxa"/>
            <w:tcMar>
              <w:top w:w="75" w:type="dxa"/>
              <w:left w:w="90" w:type="dxa"/>
              <w:bottom w:w="75" w:type="dxa"/>
              <w:right w:w="90" w:type="dxa"/>
            </w:tcMar>
          </w:tcPr>
          <w:p w14:paraId="6164BB9F" w14:textId="77777777" w:rsidR="00C57CA9" w:rsidRDefault="00540694">
            <w:pPr>
              <w:spacing w:before="20" w:after="20" w:line="259" w:lineRule="auto"/>
            </w:pPr>
            <w:r>
              <w:rPr>
                <w:rFonts w:ascii="Times New Roman" w:hAnsi="Times New Roman"/>
                <w:color w:val="000000"/>
                <w:sz w:val="20"/>
              </w:rPr>
              <w:t>RA-02 (Repositorio autoritativo), RA-07 (Control de acceso por rol RBAC), PA-01 y reglas de negocio RN-02 y RN-04.</w:t>
            </w:r>
          </w:p>
        </w:tc>
      </w:tr>
      <w:tr w:rsidR="00C57CA9" w14:paraId="5ECD1BAB" w14:textId="77777777">
        <w:trPr>
          <w:jc w:val="center"/>
        </w:trPr>
        <w:tc>
          <w:tcPr>
            <w:tcW w:w="3456" w:type="dxa"/>
            <w:tcMar>
              <w:top w:w="75" w:type="dxa"/>
              <w:left w:w="90" w:type="dxa"/>
              <w:bottom w:w="75" w:type="dxa"/>
              <w:right w:w="90" w:type="dxa"/>
            </w:tcMar>
          </w:tcPr>
          <w:p w14:paraId="480AA66C" w14:textId="77777777" w:rsidR="00C57CA9" w:rsidRDefault="00540694">
            <w:pPr>
              <w:spacing w:before="20" w:after="20" w:line="259" w:lineRule="auto"/>
            </w:pPr>
            <w:r>
              <w:rPr>
                <w:rFonts w:ascii="Times New Roman" w:hAnsi="Times New Roman"/>
                <w:b/>
                <w:color w:val="000000"/>
                <w:sz w:val="20"/>
              </w:rPr>
              <w:t xml:space="preserve">M-03: Captura y vinculación directa de evidencias digitales (fotografías de </w:t>
            </w:r>
            <w:r>
              <w:rPr>
                <w:rFonts w:ascii="Times New Roman" w:hAnsi="Times New Roman"/>
                <w:b/>
                <w:color w:val="000000"/>
                <w:sz w:val="20"/>
              </w:rPr>
              <w:lastRenderedPageBreak/>
              <w:t>ingreso, diagnóstico y actas de cierre) al registro del dispositivo antes de autorizar el cambio de etapa (Actividades 4, 7 y 13).</w:t>
            </w:r>
          </w:p>
        </w:tc>
        <w:tc>
          <w:tcPr>
            <w:tcW w:w="2592" w:type="dxa"/>
            <w:tcMar>
              <w:top w:w="75" w:type="dxa"/>
              <w:left w:w="90" w:type="dxa"/>
              <w:bottom w:w="75" w:type="dxa"/>
              <w:right w:w="90" w:type="dxa"/>
            </w:tcMar>
          </w:tcPr>
          <w:p w14:paraId="5B9F5B45" w14:textId="77777777" w:rsidR="00C57CA9" w:rsidRDefault="00540694">
            <w:pPr>
              <w:spacing w:before="20" w:after="20" w:line="259" w:lineRule="auto"/>
            </w:pPr>
            <w:r>
              <w:rPr>
                <w:rFonts w:ascii="Times New Roman" w:hAnsi="Times New Roman"/>
                <w:color w:val="000000"/>
                <w:sz w:val="20"/>
              </w:rPr>
              <w:lastRenderedPageBreak/>
              <w:t xml:space="preserve">P-05 (Fotografías y actas dispersas en teléfonos </w:t>
            </w:r>
            <w:r>
              <w:rPr>
                <w:rFonts w:ascii="Times New Roman" w:hAnsi="Times New Roman"/>
                <w:color w:val="000000"/>
                <w:sz w:val="20"/>
              </w:rPr>
              <w:lastRenderedPageBreak/>
              <w:t>personales y carpetas locales sin indexar).</w:t>
            </w:r>
          </w:p>
        </w:tc>
        <w:tc>
          <w:tcPr>
            <w:tcW w:w="3312" w:type="dxa"/>
            <w:tcMar>
              <w:top w:w="75" w:type="dxa"/>
              <w:left w:w="90" w:type="dxa"/>
              <w:bottom w:w="75" w:type="dxa"/>
              <w:right w:w="90" w:type="dxa"/>
            </w:tcMar>
          </w:tcPr>
          <w:p w14:paraId="0B7D3E56" w14:textId="77777777" w:rsidR="00C57CA9" w:rsidRDefault="00540694">
            <w:pPr>
              <w:spacing w:before="20" w:after="20" w:line="259" w:lineRule="auto"/>
            </w:pPr>
            <w:r>
              <w:rPr>
                <w:rFonts w:ascii="Times New Roman" w:hAnsi="Times New Roman"/>
                <w:color w:val="000000"/>
                <w:sz w:val="20"/>
              </w:rPr>
              <w:lastRenderedPageBreak/>
              <w:t xml:space="preserve">RA-05 (Adjuntar y recuperar evidencia digital vinculada), RA-07 </w:t>
            </w:r>
            <w:r>
              <w:rPr>
                <w:rFonts w:ascii="Times New Roman" w:hAnsi="Times New Roman"/>
                <w:color w:val="000000"/>
                <w:sz w:val="20"/>
              </w:rPr>
              <w:lastRenderedPageBreak/>
              <w:t>(Acceso restringido por rol), PA-04 y reglas RN-03 y RN-07.</w:t>
            </w:r>
          </w:p>
        </w:tc>
      </w:tr>
      <w:tr w:rsidR="00C57CA9" w14:paraId="628DE19F" w14:textId="77777777">
        <w:trPr>
          <w:jc w:val="center"/>
        </w:trPr>
        <w:tc>
          <w:tcPr>
            <w:tcW w:w="3456" w:type="dxa"/>
            <w:tcMar>
              <w:top w:w="75" w:type="dxa"/>
              <w:left w:w="90" w:type="dxa"/>
              <w:bottom w:w="75" w:type="dxa"/>
              <w:right w:w="90" w:type="dxa"/>
            </w:tcMar>
          </w:tcPr>
          <w:p w14:paraId="7DAB5253" w14:textId="77777777" w:rsidR="00C57CA9" w:rsidRDefault="00540694">
            <w:pPr>
              <w:spacing w:before="20" w:after="20" w:line="259" w:lineRule="auto"/>
            </w:pPr>
            <w:r>
              <w:rPr>
                <w:rFonts w:ascii="Times New Roman" w:hAnsi="Times New Roman"/>
                <w:b/>
                <w:color w:val="000000"/>
                <w:sz w:val="20"/>
              </w:rPr>
              <w:lastRenderedPageBreak/>
              <w:t>M-04: Actualización transaccional atómica de inventario/ubicación en estantería y verificación previa de capacidad de ruta mediante análisis de flujo máximo y corte mínimo (Actividades 8, 9, 10, 11 y Compuerta XOR 2).</w:t>
            </w:r>
          </w:p>
        </w:tc>
        <w:tc>
          <w:tcPr>
            <w:tcW w:w="2592" w:type="dxa"/>
            <w:tcMar>
              <w:top w:w="75" w:type="dxa"/>
              <w:left w:w="90" w:type="dxa"/>
              <w:bottom w:w="75" w:type="dxa"/>
              <w:right w:w="90" w:type="dxa"/>
            </w:tcMar>
          </w:tcPr>
          <w:p w14:paraId="308226E0" w14:textId="77777777" w:rsidR="00C57CA9" w:rsidRDefault="00540694">
            <w:pPr>
              <w:spacing w:before="20" w:after="20" w:line="259" w:lineRule="auto"/>
            </w:pPr>
            <w:r>
              <w:rPr>
                <w:rFonts w:ascii="Times New Roman" w:hAnsi="Times New Roman"/>
                <w:color w:val="000000"/>
                <w:sz w:val="20"/>
              </w:rPr>
              <w:t>P-02 (Duplicidad en hojas de cálculo) y P-03 (Falta de control de stock y desconocimiento de capacidad logística).</w:t>
            </w:r>
          </w:p>
        </w:tc>
        <w:tc>
          <w:tcPr>
            <w:tcW w:w="3312" w:type="dxa"/>
            <w:tcMar>
              <w:top w:w="75" w:type="dxa"/>
              <w:left w:w="90" w:type="dxa"/>
              <w:bottom w:w="75" w:type="dxa"/>
              <w:right w:w="90" w:type="dxa"/>
            </w:tcMar>
          </w:tcPr>
          <w:p w14:paraId="0C1A286F" w14:textId="77777777" w:rsidR="00C57CA9" w:rsidRDefault="00540694">
            <w:pPr>
              <w:spacing w:before="20" w:after="20" w:line="259" w:lineRule="auto"/>
            </w:pPr>
            <w:r>
              <w:rPr>
                <w:rFonts w:ascii="Times New Roman" w:hAnsi="Times New Roman"/>
                <w:color w:val="000000"/>
                <w:sz w:val="20"/>
              </w:rPr>
              <w:t>RA-02 (Fuente única de verdad), RA-03 (Consulta y actualización consistente de stock y ubicación), PA-05 y reglas RN-05 y RN-06.</w:t>
            </w:r>
          </w:p>
        </w:tc>
      </w:tr>
      <w:tr w:rsidR="00C57CA9" w14:paraId="548EC5E1" w14:textId="77777777">
        <w:trPr>
          <w:jc w:val="center"/>
        </w:trPr>
        <w:tc>
          <w:tcPr>
            <w:tcW w:w="3456" w:type="dxa"/>
            <w:tcMar>
              <w:top w:w="75" w:type="dxa"/>
              <w:left w:w="90" w:type="dxa"/>
              <w:bottom w:w="75" w:type="dxa"/>
              <w:right w:w="90" w:type="dxa"/>
            </w:tcMar>
          </w:tcPr>
          <w:p w14:paraId="78156C8C" w14:textId="77777777" w:rsidR="00C57CA9" w:rsidRDefault="00540694">
            <w:pPr>
              <w:spacing w:before="20" w:after="20" w:line="259" w:lineRule="auto"/>
            </w:pPr>
            <w:r>
              <w:rPr>
                <w:rFonts w:ascii="Times New Roman" w:hAnsi="Times New Roman"/>
                <w:b/>
                <w:color w:val="000000"/>
                <w:sz w:val="20"/>
              </w:rPr>
              <w:t>M-05: Cierre formal de trazabilidad condicionado a confirmación de destino final y agregación automática de indicadores ejecutivos al concluir el flujo (Actividades 13 y 14).</w:t>
            </w:r>
          </w:p>
        </w:tc>
        <w:tc>
          <w:tcPr>
            <w:tcW w:w="2592" w:type="dxa"/>
            <w:tcMar>
              <w:top w:w="75" w:type="dxa"/>
              <w:left w:w="90" w:type="dxa"/>
              <w:bottom w:w="75" w:type="dxa"/>
              <w:right w:w="90" w:type="dxa"/>
            </w:tcMar>
          </w:tcPr>
          <w:p w14:paraId="68F22441" w14:textId="77777777" w:rsidR="00C57CA9" w:rsidRDefault="00540694">
            <w:pPr>
              <w:spacing w:before="20" w:after="20" w:line="259" w:lineRule="auto"/>
            </w:pPr>
            <w:r>
              <w:rPr>
                <w:rFonts w:ascii="Times New Roman" w:hAnsi="Times New Roman"/>
                <w:color w:val="000000"/>
                <w:sz w:val="20"/>
              </w:rPr>
              <w:t>P-01 (Trazabilidad truncada al salir del campus) y P-06 (Consolidación manual lenta y propensa a errores para reportes).</w:t>
            </w:r>
          </w:p>
        </w:tc>
        <w:tc>
          <w:tcPr>
            <w:tcW w:w="3312" w:type="dxa"/>
            <w:tcMar>
              <w:top w:w="75" w:type="dxa"/>
              <w:left w:w="90" w:type="dxa"/>
              <w:bottom w:w="75" w:type="dxa"/>
              <w:right w:w="90" w:type="dxa"/>
            </w:tcMar>
          </w:tcPr>
          <w:p w14:paraId="2C65B2F2" w14:textId="77777777" w:rsidR="00C57CA9" w:rsidRDefault="00540694">
            <w:pPr>
              <w:spacing w:before="20" w:after="20" w:line="259" w:lineRule="auto"/>
            </w:pPr>
            <w:r>
              <w:rPr>
                <w:rFonts w:ascii="Times New Roman" w:hAnsi="Times New Roman"/>
                <w:color w:val="000000"/>
                <w:sz w:val="20"/>
              </w:rPr>
              <w:t>RA-01 (Trazabilidad hasta disposición final), RA-06 (Agregación automática de métricas e indicadores), PA-02 y regla RN-08.</w:t>
            </w:r>
          </w:p>
        </w:tc>
      </w:tr>
    </w:tbl>
    <w:p w14:paraId="044A2C06"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Cada mejora del flujo BPMN TO-BE atiende directamente las limitaciones documentadas en la sección 7.2 y sección 12 del AEI-01.</w:t>
      </w:r>
    </w:p>
    <w:p w14:paraId="2C878925" w14:textId="77777777" w:rsidR="00C57CA9" w:rsidRDefault="00540694">
      <w:pPr>
        <w:pStyle w:val="Heading1"/>
        <w:spacing w:before="280" w:after="120"/>
      </w:pPr>
      <w:bookmarkStart w:id="6" w:name="_Toc244163592"/>
      <w:r>
        <w:t>5. Arquitectura de Información TO-BE</w:t>
      </w:r>
      <w:bookmarkEnd w:id="6"/>
    </w:p>
    <w:p w14:paraId="66A5154C" w14:textId="77777777" w:rsidR="00C57CA9" w:rsidRDefault="00540694">
      <w:pPr>
        <w:spacing w:before="40" w:after="120"/>
      </w:pPr>
      <w:r>
        <w:rPr>
          <w:rFonts w:ascii="Times New Roman" w:hAnsi="Times New Roman"/>
          <w:color w:val="000000"/>
          <w:sz w:val="24"/>
        </w:rPr>
        <w:t>La arquitectura de información TO-BE define los objetos de información de negocio que deben gobernarse de manera integrada para garantizar la trazabilidad desde el registro inicial hasta el cierre definitivo del ciclo de vida del RAEE. A diferencia del estado AS-IS —donde siete objetos informacionales residían fragmentados en formularios de papel, archivos Excel independientes y galerías móviles personales—, el modelo objetivo unifica y normaliza diez objetos de información principales bajo una única fuente</w:t>
      </w:r>
      <w:r>
        <w:rPr>
          <w:rFonts w:ascii="Times New Roman" w:hAnsi="Times New Roman"/>
          <w:color w:val="000000"/>
          <w:sz w:val="24"/>
        </w:rPr>
        <w:t xml:space="preserve"> autoritativa de verdad (PA-01), en total coherencia conceptual con el modelo de datos desarrollado en la asignatura de Sistemas de Gestión de Bases de Datos, pero manteniéndose en el nivel semántico y de gobierno empresarial (sin prescribir tablas físicas SQL).</w:t>
      </w:r>
    </w:p>
    <w:p w14:paraId="662F020A" w14:textId="77777777" w:rsidR="00C57CA9" w:rsidRDefault="00540694">
      <w:pPr>
        <w:keepNext/>
        <w:spacing w:before="160" w:after="20"/>
      </w:pPr>
      <w:r>
        <w:rPr>
          <w:rFonts w:ascii="Times New Roman" w:hAnsi="Times New Roman"/>
          <w:b/>
          <w:color w:val="000000"/>
          <w:sz w:val="24"/>
        </w:rPr>
        <w:lastRenderedPageBreak/>
        <w:t>Tabla 5</w:t>
      </w:r>
    </w:p>
    <w:p w14:paraId="346E1605" w14:textId="77777777" w:rsidR="00C57CA9" w:rsidRDefault="00540694">
      <w:pPr>
        <w:keepNext/>
        <w:spacing w:after="80"/>
      </w:pPr>
      <w:r>
        <w:rPr>
          <w:rFonts w:ascii="Times New Roman" w:hAnsi="Times New Roman"/>
          <w:i/>
          <w:color w:val="000000"/>
          <w:sz w:val="24"/>
        </w:rPr>
        <w:t>Catálogo de Objetos de Información TO-BE, Responsables, Consumidores y Controles de Gobierno</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9"/>
        <w:gridCol w:w="1870"/>
        <w:gridCol w:w="1944"/>
        <w:gridCol w:w="3307"/>
      </w:tblGrid>
      <w:tr w:rsidR="00C57CA9" w14:paraId="3EAA24BC" w14:textId="77777777">
        <w:trPr>
          <w:tblHeader/>
          <w:jc w:val="center"/>
        </w:trPr>
        <w:tc>
          <w:tcPr>
            <w:tcW w:w="2232" w:type="dxa"/>
            <w:tcMar>
              <w:top w:w="90" w:type="dxa"/>
              <w:left w:w="90" w:type="dxa"/>
              <w:bottom w:w="90" w:type="dxa"/>
              <w:right w:w="90" w:type="dxa"/>
            </w:tcMar>
            <w:vAlign w:val="center"/>
          </w:tcPr>
          <w:p w14:paraId="7E4F963A" w14:textId="77777777" w:rsidR="00C57CA9" w:rsidRDefault="00540694">
            <w:pPr>
              <w:spacing w:before="20" w:after="20" w:line="252" w:lineRule="auto"/>
            </w:pPr>
            <w:r>
              <w:rPr>
                <w:rFonts w:ascii="Times New Roman" w:hAnsi="Times New Roman"/>
                <w:b/>
                <w:color w:val="000000"/>
                <w:sz w:val="19"/>
              </w:rPr>
              <w:t>Objeto de Información (ID y Nombre)</w:t>
            </w:r>
          </w:p>
        </w:tc>
        <w:tc>
          <w:tcPr>
            <w:tcW w:w="1872" w:type="dxa"/>
            <w:tcMar>
              <w:top w:w="90" w:type="dxa"/>
              <w:left w:w="90" w:type="dxa"/>
              <w:bottom w:w="90" w:type="dxa"/>
              <w:right w:w="90" w:type="dxa"/>
            </w:tcMar>
            <w:vAlign w:val="center"/>
          </w:tcPr>
          <w:p w14:paraId="4E433C29" w14:textId="77777777" w:rsidR="00C57CA9" w:rsidRDefault="00540694">
            <w:pPr>
              <w:spacing w:before="20" w:after="20" w:line="252" w:lineRule="auto"/>
            </w:pPr>
            <w:r>
              <w:rPr>
                <w:rFonts w:ascii="Times New Roman" w:hAnsi="Times New Roman"/>
                <w:b/>
                <w:color w:val="000000"/>
                <w:sz w:val="19"/>
              </w:rPr>
              <w:t>Productor / Responsable (Custodio)</w:t>
            </w:r>
          </w:p>
        </w:tc>
        <w:tc>
          <w:tcPr>
            <w:tcW w:w="1944" w:type="dxa"/>
            <w:tcMar>
              <w:top w:w="90" w:type="dxa"/>
              <w:left w:w="90" w:type="dxa"/>
              <w:bottom w:w="90" w:type="dxa"/>
              <w:right w:w="90" w:type="dxa"/>
            </w:tcMar>
            <w:vAlign w:val="center"/>
          </w:tcPr>
          <w:p w14:paraId="0467CBF0" w14:textId="77777777" w:rsidR="00C57CA9" w:rsidRDefault="00540694">
            <w:pPr>
              <w:spacing w:before="20" w:after="20" w:line="252" w:lineRule="auto"/>
            </w:pPr>
            <w:r>
              <w:rPr>
                <w:rFonts w:ascii="Times New Roman" w:hAnsi="Times New Roman"/>
                <w:b/>
                <w:color w:val="000000"/>
                <w:sz w:val="19"/>
              </w:rPr>
              <w:t>Consumidor / Uso Principal</w:t>
            </w:r>
          </w:p>
        </w:tc>
        <w:tc>
          <w:tcPr>
            <w:tcW w:w="3312" w:type="dxa"/>
            <w:tcMar>
              <w:top w:w="90" w:type="dxa"/>
              <w:left w:w="90" w:type="dxa"/>
              <w:bottom w:w="90" w:type="dxa"/>
              <w:right w:w="90" w:type="dxa"/>
            </w:tcMar>
            <w:vAlign w:val="center"/>
          </w:tcPr>
          <w:p w14:paraId="1D075DE7" w14:textId="77777777" w:rsidR="00C57CA9" w:rsidRDefault="00540694">
            <w:pPr>
              <w:spacing w:before="20" w:after="20" w:line="252" w:lineRule="auto"/>
            </w:pPr>
            <w:r>
              <w:rPr>
                <w:rFonts w:ascii="Times New Roman" w:hAnsi="Times New Roman"/>
                <w:b/>
                <w:color w:val="000000"/>
                <w:sz w:val="19"/>
              </w:rPr>
              <w:t>Control o Necesidad de Calidad, Integridad y Acceso</w:t>
            </w:r>
          </w:p>
        </w:tc>
      </w:tr>
      <w:tr w:rsidR="00C57CA9" w14:paraId="68FEA198" w14:textId="77777777">
        <w:trPr>
          <w:jc w:val="center"/>
        </w:trPr>
        <w:tc>
          <w:tcPr>
            <w:tcW w:w="2232" w:type="dxa"/>
            <w:tcMar>
              <w:top w:w="75" w:type="dxa"/>
              <w:left w:w="90" w:type="dxa"/>
              <w:bottom w:w="75" w:type="dxa"/>
              <w:right w:w="90" w:type="dxa"/>
            </w:tcMar>
          </w:tcPr>
          <w:p w14:paraId="20501485" w14:textId="77777777" w:rsidR="00C57CA9" w:rsidRDefault="00540694">
            <w:pPr>
              <w:spacing w:before="20" w:after="20" w:line="259" w:lineRule="auto"/>
            </w:pPr>
            <w:r>
              <w:rPr>
                <w:rFonts w:ascii="Times New Roman" w:hAnsi="Times New Roman"/>
                <w:b/>
                <w:color w:val="000000"/>
                <w:sz w:val="19"/>
              </w:rPr>
              <w:t>OI-01: Actor y Perfil de Acceso</w:t>
            </w:r>
            <w:r>
              <w:rPr>
                <w:rFonts w:ascii="Times New Roman" w:hAnsi="Times New Roman"/>
                <w:b/>
                <w:color w:val="000000"/>
                <w:sz w:val="19"/>
              </w:rPr>
              <w:br/>
              <w:t>(Generador, Operador, Técnico, Logística, Receptor, Administrador)</w:t>
            </w:r>
          </w:p>
        </w:tc>
        <w:tc>
          <w:tcPr>
            <w:tcW w:w="1872" w:type="dxa"/>
            <w:tcMar>
              <w:top w:w="75" w:type="dxa"/>
              <w:left w:w="90" w:type="dxa"/>
              <w:bottom w:w="75" w:type="dxa"/>
              <w:right w:w="90" w:type="dxa"/>
            </w:tcMar>
          </w:tcPr>
          <w:p w14:paraId="3B2FEC16" w14:textId="77777777" w:rsidR="00C57CA9" w:rsidRDefault="00540694">
            <w:pPr>
              <w:spacing w:before="20" w:after="20" w:line="259" w:lineRule="auto"/>
            </w:pPr>
            <w:r>
              <w:rPr>
                <w:rFonts w:ascii="Times New Roman" w:hAnsi="Times New Roman"/>
                <w:color w:val="000000"/>
                <w:sz w:val="19"/>
              </w:rPr>
              <w:t>Administrador del Sistema / Operador de Centro</w:t>
            </w:r>
          </w:p>
        </w:tc>
        <w:tc>
          <w:tcPr>
            <w:tcW w:w="1944" w:type="dxa"/>
            <w:tcMar>
              <w:top w:w="75" w:type="dxa"/>
              <w:left w:w="90" w:type="dxa"/>
              <w:bottom w:w="75" w:type="dxa"/>
              <w:right w:w="90" w:type="dxa"/>
            </w:tcMar>
          </w:tcPr>
          <w:p w14:paraId="3880E38E" w14:textId="77777777" w:rsidR="00C57CA9" w:rsidRDefault="00540694">
            <w:pPr>
              <w:spacing w:before="20" w:after="20" w:line="259" w:lineRule="auto"/>
            </w:pPr>
            <w:r>
              <w:rPr>
                <w:rFonts w:ascii="Times New Roman" w:hAnsi="Times New Roman"/>
                <w:color w:val="000000"/>
                <w:sz w:val="19"/>
              </w:rPr>
              <w:t>Todos los módulos de aplicación y servicios de seguridad/auditoría</w:t>
            </w:r>
          </w:p>
        </w:tc>
        <w:tc>
          <w:tcPr>
            <w:tcW w:w="3312" w:type="dxa"/>
            <w:tcMar>
              <w:top w:w="75" w:type="dxa"/>
              <w:left w:w="90" w:type="dxa"/>
              <w:bottom w:w="75" w:type="dxa"/>
              <w:right w:w="90" w:type="dxa"/>
            </w:tcMar>
          </w:tcPr>
          <w:p w14:paraId="43A69714" w14:textId="77777777" w:rsidR="00C57CA9" w:rsidRDefault="00540694">
            <w:pPr>
              <w:spacing w:before="20" w:after="20" w:line="259" w:lineRule="auto"/>
            </w:pPr>
            <w:r>
              <w:rPr>
                <w:rFonts w:ascii="Times New Roman" w:hAnsi="Times New Roman"/>
                <w:color w:val="000000"/>
                <w:sz w:val="19"/>
              </w:rPr>
              <w:t>Unicidad de identificación institucional o tributaria; segregación estricta de roles (RBAC - RA-07); minimización de datos personales y uso de datos sintéticos/anonimizados.</w:t>
            </w:r>
          </w:p>
        </w:tc>
      </w:tr>
      <w:tr w:rsidR="00C57CA9" w14:paraId="081BF81D" w14:textId="77777777">
        <w:trPr>
          <w:jc w:val="center"/>
        </w:trPr>
        <w:tc>
          <w:tcPr>
            <w:tcW w:w="2232" w:type="dxa"/>
            <w:tcMar>
              <w:top w:w="75" w:type="dxa"/>
              <w:left w:w="90" w:type="dxa"/>
              <w:bottom w:w="75" w:type="dxa"/>
              <w:right w:w="90" w:type="dxa"/>
            </w:tcMar>
          </w:tcPr>
          <w:p w14:paraId="0B8A416D" w14:textId="77777777" w:rsidR="00C57CA9" w:rsidRDefault="00540694">
            <w:pPr>
              <w:spacing w:before="20" w:after="20" w:line="259" w:lineRule="auto"/>
            </w:pPr>
            <w:r>
              <w:rPr>
                <w:rFonts w:ascii="Times New Roman" w:hAnsi="Times New Roman"/>
                <w:b/>
                <w:color w:val="000000"/>
                <w:sz w:val="19"/>
              </w:rPr>
              <w:t>OI-02: Solicitud y Lote de Entrega</w:t>
            </w:r>
            <w:r>
              <w:rPr>
                <w:rFonts w:ascii="Times New Roman" w:hAnsi="Times New Roman"/>
                <w:b/>
                <w:color w:val="000000"/>
                <w:sz w:val="19"/>
              </w:rPr>
              <w:br/>
              <w:t>(Evolución de Delivery / Donation Record)</w:t>
            </w:r>
          </w:p>
        </w:tc>
        <w:tc>
          <w:tcPr>
            <w:tcW w:w="1872" w:type="dxa"/>
            <w:tcMar>
              <w:top w:w="75" w:type="dxa"/>
              <w:left w:w="90" w:type="dxa"/>
              <w:bottom w:w="75" w:type="dxa"/>
              <w:right w:w="90" w:type="dxa"/>
            </w:tcMar>
          </w:tcPr>
          <w:p w14:paraId="51FCBA14" w14:textId="77777777" w:rsidR="00C57CA9" w:rsidRDefault="00540694">
            <w:pPr>
              <w:spacing w:before="20" w:after="20" w:line="259" w:lineRule="auto"/>
            </w:pPr>
            <w:r>
              <w:rPr>
                <w:rFonts w:ascii="Times New Roman" w:hAnsi="Times New Roman"/>
                <w:color w:val="000000"/>
                <w:sz w:val="19"/>
              </w:rPr>
              <w:t>Generador Universitario / Operador de Centro de Acopio</w:t>
            </w:r>
          </w:p>
        </w:tc>
        <w:tc>
          <w:tcPr>
            <w:tcW w:w="1944" w:type="dxa"/>
            <w:tcMar>
              <w:top w:w="75" w:type="dxa"/>
              <w:left w:w="90" w:type="dxa"/>
              <w:bottom w:w="75" w:type="dxa"/>
              <w:right w:w="90" w:type="dxa"/>
            </w:tcMar>
          </w:tcPr>
          <w:p w14:paraId="677B760B" w14:textId="77777777" w:rsidR="00C57CA9" w:rsidRDefault="00540694">
            <w:pPr>
              <w:spacing w:before="20" w:after="20" w:line="259" w:lineRule="auto"/>
            </w:pPr>
            <w:r>
              <w:rPr>
                <w:rFonts w:ascii="Times New Roman" w:hAnsi="Times New Roman"/>
                <w:color w:val="000000"/>
                <w:sz w:val="19"/>
              </w:rPr>
              <w:t>Operador de Acopio, Gestor de Inventario y Coordinador Logístico</w:t>
            </w:r>
          </w:p>
        </w:tc>
        <w:tc>
          <w:tcPr>
            <w:tcW w:w="3312" w:type="dxa"/>
            <w:tcMar>
              <w:top w:w="75" w:type="dxa"/>
              <w:left w:w="90" w:type="dxa"/>
              <w:bottom w:w="75" w:type="dxa"/>
              <w:right w:w="90" w:type="dxa"/>
            </w:tcMar>
          </w:tcPr>
          <w:p w14:paraId="066C699A" w14:textId="77777777" w:rsidR="00C57CA9" w:rsidRDefault="00540694">
            <w:pPr>
              <w:spacing w:before="20" w:after="20" w:line="259" w:lineRule="auto"/>
            </w:pPr>
            <w:r>
              <w:rPr>
                <w:rFonts w:ascii="Times New Roman" w:hAnsi="Times New Roman"/>
                <w:color w:val="000000"/>
                <w:sz w:val="19"/>
              </w:rPr>
              <w:t>Código único de solicitud y lote; registro obligatorio de centro receptor, fecha/hora de ingreso, cantidad declarada y peso inicial validado (&gt; 0 kg).</w:t>
            </w:r>
          </w:p>
        </w:tc>
      </w:tr>
      <w:tr w:rsidR="00C57CA9" w14:paraId="1C8DEA65" w14:textId="77777777">
        <w:trPr>
          <w:jc w:val="center"/>
        </w:trPr>
        <w:tc>
          <w:tcPr>
            <w:tcW w:w="2232" w:type="dxa"/>
            <w:tcMar>
              <w:top w:w="75" w:type="dxa"/>
              <w:left w:w="90" w:type="dxa"/>
              <w:bottom w:w="75" w:type="dxa"/>
              <w:right w:w="90" w:type="dxa"/>
            </w:tcMar>
          </w:tcPr>
          <w:p w14:paraId="340A28BC" w14:textId="77777777" w:rsidR="00C57CA9" w:rsidRDefault="00540694">
            <w:pPr>
              <w:spacing w:before="20" w:after="20" w:line="259" w:lineRule="auto"/>
            </w:pPr>
            <w:r>
              <w:rPr>
                <w:rFonts w:ascii="Times New Roman" w:hAnsi="Times New Roman"/>
                <w:b/>
                <w:color w:val="000000"/>
                <w:sz w:val="19"/>
              </w:rPr>
              <w:t>OI-03: Dispositivo RAEE</w:t>
            </w:r>
            <w:r>
              <w:rPr>
                <w:rFonts w:ascii="Times New Roman" w:hAnsi="Times New Roman"/>
                <w:b/>
                <w:color w:val="000000"/>
                <w:sz w:val="19"/>
              </w:rPr>
              <w:br/>
              <w:t>(Evolución de WEEE Device File)</w:t>
            </w:r>
          </w:p>
        </w:tc>
        <w:tc>
          <w:tcPr>
            <w:tcW w:w="1872" w:type="dxa"/>
            <w:tcMar>
              <w:top w:w="75" w:type="dxa"/>
              <w:left w:w="90" w:type="dxa"/>
              <w:bottom w:w="75" w:type="dxa"/>
              <w:right w:w="90" w:type="dxa"/>
            </w:tcMar>
          </w:tcPr>
          <w:p w14:paraId="04C9709E" w14:textId="77777777" w:rsidR="00C57CA9" w:rsidRDefault="00540694">
            <w:pPr>
              <w:spacing w:before="20" w:after="20" w:line="259" w:lineRule="auto"/>
            </w:pPr>
            <w:r>
              <w:rPr>
                <w:rFonts w:ascii="Times New Roman" w:hAnsi="Times New Roman"/>
                <w:color w:val="000000"/>
                <w:sz w:val="19"/>
              </w:rPr>
              <w:t>Operador de Centro de Acopio</w:t>
            </w:r>
          </w:p>
        </w:tc>
        <w:tc>
          <w:tcPr>
            <w:tcW w:w="1944" w:type="dxa"/>
            <w:tcMar>
              <w:top w:w="75" w:type="dxa"/>
              <w:left w:w="90" w:type="dxa"/>
              <w:bottom w:w="75" w:type="dxa"/>
              <w:right w:w="90" w:type="dxa"/>
            </w:tcMar>
          </w:tcPr>
          <w:p w14:paraId="3EF21957" w14:textId="77777777" w:rsidR="00C57CA9" w:rsidRDefault="00540694">
            <w:pPr>
              <w:spacing w:before="20" w:after="20" w:line="259" w:lineRule="auto"/>
            </w:pPr>
            <w:r>
              <w:rPr>
                <w:rFonts w:ascii="Times New Roman" w:hAnsi="Times New Roman"/>
                <w:color w:val="000000"/>
                <w:sz w:val="19"/>
              </w:rPr>
              <w:t>Técnico Evaluador, Gestor de Inventario, Coordinador Logístico y Auditoría</w:t>
            </w:r>
          </w:p>
        </w:tc>
        <w:tc>
          <w:tcPr>
            <w:tcW w:w="3312" w:type="dxa"/>
            <w:tcMar>
              <w:top w:w="75" w:type="dxa"/>
              <w:left w:w="90" w:type="dxa"/>
              <w:bottom w:w="75" w:type="dxa"/>
              <w:right w:w="90" w:type="dxa"/>
            </w:tcMar>
          </w:tcPr>
          <w:p w14:paraId="68C3046E" w14:textId="77777777" w:rsidR="00C57CA9" w:rsidRDefault="00540694">
            <w:pPr>
              <w:spacing w:before="20" w:after="20" w:line="259" w:lineRule="auto"/>
            </w:pPr>
            <w:r>
              <w:rPr>
                <w:rFonts w:ascii="Times New Roman" w:hAnsi="Times New Roman"/>
                <w:color w:val="000000"/>
                <w:sz w:val="19"/>
              </w:rPr>
              <w:t>Identificador único inmutable mediante código QR (RN-01 / RA-01); catalogación estandarizada por categoría, marca, modelo y condición inicial sin duplicidad (RA-02).</w:t>
            </w:r>
          </w:p>
        </w:tc>
      </w:tr>
      <w:tr w:rsidR="00C57CA9" w14:paraId="28EC0418" w14:textId="77777777">
        <w:trPr>
          <w:jc w:val="center"/>
        </w:trPr>
        <w:tc>
          <w:tcPr>
            <w:tcW w:w="2232" w:type="dxa"/>
            <w:tcMar>
              <w:top w:w="75" w:type="dxa"/>
              <w:left w:w="90" w:type="dxa"/>
              <w:bottom w:w="75" w:type="dxa"/>
              <w:right w:w="90" w:type="dxa"/>
            </w:tcMar>
          </w:tcPr>
          <w:p w14:paraId="0B65F6E4" w14:textId="77777777" w:rsidR="00C57CA9" w:rsidRDefault="00540694">
            <w:pPr>
              <w:spacing w:before="20" w:after="20" w:line="259" w:lineRule="auto"/>
            </w:pPr>
            <w:r>
              <w:rPr>
                <w:rFonts w:ascii="Times New Roman" w:hAnsi="Times New Roman"/>
                <w:b/>
                <w:color w:val="000000"/>
                <w:sz w:val="19"/>
              </w:rPr>
              <w:t>OI-04: Evaluación Técnica y Clasificación</w:t>
            </w:r>
            <w:r>
              <w:rPr>
                <w:rFonts w:ascii="Times New Roman" w:hAnsi="Times New Roman"/>
                <w:b/>
                <w:color w:val="000000"/>
                <w:sz w:val="19"/>
              </w:rPr>
              <w:br/>
              <w:t>(Evolución de Technical Evaluation Report)</w:t>
            </w:r>
          </w:p>
        </w:tc>
        <w:tc>
          <w:tcPr>
            <w:tcW w:w="1872" w:type="dxa"/>
            <w:tcMar>
              <w:top w:w="75" w:type="dxa"/>
              <w:left w:w="90" w:type="dxa"/>
              <w:bottom w:w="75" w:type="dxa"/>
              <w:right w:w="90" w:type="dxa"/>
            </w:tcMar>
          </w:tcPr>
          <w:p w14:paraId="61BD4645" w14:textId="77777777" w:rsidR="00C57CA9" w:rsidRDefault="00540694">
            <w:pPr>
              <w:spacing w:before="20" w:after="20" w:line="259" w:lineRule="auto"/>
            </w:pPr>
            <w:r>
              <w:rPr>
                <w:rFonts w:ascii="Times New Roman" w:hAnsi="Times New Roman"/>
                <w:color w:val="000000"/>
                <w:sz w:val="19"/>
              </w:rPr>
              <w:t>Técnico Evaluador Autorizado</w:t>
            </w:r>
          </w:p>
        </w:tc>
        <w:tc>
          <w:tcPr>
            <w:tcW w:w="1944" w:type="dxa"/>
            <w:tcMar>
              <w:top w:w="75" w:type="dxa"/>
              <w:left w:w="90" w:type="dxa"/>
              <w:bottom w:w="75" w:type="dxa"/>
              <w:right w:w="90" w:type="dxa"/>
            </w:tcMar>
          </w:tcPr>
          <w:p w14:paraId="353D9CCF" w14:textId="77777777" w:rsidR="00C57CA9" w:rsidRDefault="00540694">
            <w:pPr>
              <w:spacing w:before="20" w:after="20" w:line="259" w:lineRule="auto"/>
            </w:pPr>
            <w:r>
              <w:rPr>
                <w:rFonts w:ascii="Times New Roman" w:hAnsi="Times New Roman"/>
                <w:color w:val="000000"/>
                <w:sz w:val="19"/>
              </w:rPr>
              <w:t>Gestor de Inventario, Taller de Reacondicionamiento y Coordinador Logístico</w:t>
            </w:r>
          </w:p>
        </w:tc>
        <w:tc>
          <w:tcPr>
            <w:tcW w:w="3312" w:type="dxa"/>
            <w:tcMar>
              <w:top w:w="75" w:type="dxa"/>
              <w:left w:w="90" w:type="dxa"/>
              <w:bottom w:w="75" w:type="dxa"/>
              <w:right w:w="90" w:type="dxa"/>
            </w:tcMar>
          </w:tcPr>
          <w:p w14:paraId="17B57F94" w14:textId="77777777" w:rsidR="00C57CA9" w:rsidRDefault="00540694">
            <w:pPr>
              <w:spacing w:before="20" w:after="20" w:line="259" w:lineRule="auto"/>
            </w:pPr>
            <w:r>
              <w:rPr>
                <w:rFonts w:ascii="Times New Roman" w:hAnsi="Times New Roman"/>
                <w:color w:val="000000"/>
                <w:sz w:val="19"/>
              </w:rPr>
              <w:t>Restricción de autoría exclusiva para usuarios con rol de técnico autorizado (RN-02); clasificación obligatoria en dominio cerrado (Reutilizable, Reparable, Reciclable, No recuperable) y orden de trabajo asociada.</w:t>
            </w:r>
          </w:p>
        </w:tc>
      </w:tr>
      <w:tr w:rsidR="00C57CA9" w14:paraId="2408B0CE" w14:textId="77777777">
        <w:trPr>
          <w:jc w:val="center"/>
        </w:trPr>
        <w:tc>
          <w:tcPr>
            <w:tcW w:w="2232" w:type="dxa"/>
            <w:tcMar>
              <w:top w:w="75" w:type="dxa"/>
              <w:left w:w="90" w:type="dxa"/>
              <w:bottom w:w="75" w:type="dxa"/>
              <w:right w:w="90" w:type="dxa"/>
            </w:tcMar>
          </w:tcPr>
          <w:p w14:paraId="0165D075" w14:textId="77777777" w:rsidR="00C57CA9" w:rsidRDefault="00540694">
            <w:pPr>
              <w:spacing w:before="20" w:after="20" w:line="259" w:lineRule="auto"/>
            </w:pPr>
            <w:r>
              <w:rPr>
                <w:rFonts w:ascii="Times New Roman" w:hAnsi="Times New Roman"/>
                <w:b/>
                <w:color w:val="000000"/>
                <w:sz w:val="19"/>
              </w:rPr>
              <w:t>OI-05: Historial Inmutable de Estados</w:t>
            </w:r>
            <w:r>
              <w:rPr>
                <w:rFonts w:ascii="Times New Roman" w:hAnsi="Times New Roman"/>
                <w:b/>
                <w:color w:val="000000"/>
                <w:sz w:val="19"/>
              </w:rPr>
              <w:br/>
              <w:t>(Trazabilidad Secuencial)</w:t>
            </w:r>
          </w:p>
        </w:tc>
        <w:tc>
          <w:tcPr>
            <w:tcW w:w="1872" w:type="dxa"/>
            <w:tcMar>
              <w:top w:w="75" w:type="dxa"/>
              <w:left w:w="90" w:type="dxa"/>
              <w:bottom w:w="75" w:type="dxa"/>
              <w:right w:w="90" w:type="dxa"/>
            </w:tcMar>
          </w:tcPr>
          <w:p w14:paraId="39FAD3C6" w14:textId="77777777" w:rsidR="00C57CA9" w:rsidRDefault="00540694">
            <w:pPr>
              <w:spacing w:before="20" w:after="20" w:line="259" w:lineRule="auto"/>
            </w:pPr>
            <w:r>
              <w:rPr>
                <w:rFonts w:ascii="Times New Roman" w:hAnsi="Times New Roman"/>
                <w:color w:val="000000"/>
                <w:sz w:val="19"/>
              </w:rPr>
              <w:t>Generado automáticamente por el sistema ante cada evento operativo</w:t>
            </w:r>
          </w:p>
        </w:tc>
        <w:tc>
          <w:tcPr>
            <w:tcW w:w="1944" w:type="dxa"/>
            <w:tcMar>
              <w:top w:w="75" w:type="dxa"/>
              <w:left w:w="90" w:type="dxa"/>
              <w:bottom w:w="75" w:type="dxa"/>
              <w:right w:w="90" w:type="dxa"/>
            </w:tcMar>
          </w:tcPr>
          <w:p w14:paraId="669B2068" w14:textId="77777777" w:rsidR="00C57CA9" w:rsidRDefault="00540694">
            <w:pPr>
              <w:spacing w:before="20" w:after="20" w:line="259" w:lineRule="auto"/>
            </w:pPr>
            <w:r>
              <w:rPr>
                <w:rFonts w:ascii="Times New Roman" w:hAnsi="Times New Roman"/>
                <w:color w:val="000000"/>
                <w:sz w:val="19"/>
              </w:rPr>
              <w:t>Administrador, Auditoría, Coordinador Logístico y consulta de trazabilidad</w:t>
            </w:r>
          </w:p>
        </w:tc>
        <w:tc>
          <w:tcPr>
            <w:tcW w:w="3312" w:type="dxa"/>
            <w:tcMar>
              <w:top w:w="75" w:type="dxa"/>
              <w:left w:w="90" w:type="dxa"/>
              <w:bottom w:w="75" w:type="dxa"/>
              <w:right w:w="90" w:type="dxa"/>
            </w:tcMar>
          </w:tcPr>
          <w:p w14:paraId="6837140A" w14:textId="77777777" w:rsidR="00C57CA9" w:rsidRDefault="00540694">
            <w:pPr>
              <w:spacing w:before="20" w:after="20" w:line="259" w:lineRule="auto"/>
            </w:pPr>
            <w:r>
              <w:rPr>
                <w:rFonts w:ascii="Times New Roman" w:hAnsi="Times New Roman"/>
                <w:color w:val="000000"/>
                <w:sz w:val="19"/>
              </w:rPr>
              <w:t>Registro secuencial cronológico (1, 2, ... n) vinculado al dispositivo; prohibición de borrado o alteración retroactiva; cierre automático de vigencia del estado previo (RA-01, RN-01).</w:t>
            </w:r>
          </w:p>
        </w:tc>
      </w:tr>
      <w:tr w:rsidR="00C57CA9" w14:paraId="339151A6" w14:textId="77777777">
        <w:trPr>
          <w:jc w:val="center"/>
        </w:trPr>
        <w:tc>
          <w:tcPr>
            <w:tcW w:w="2232" w:type="dxa"/>
            <w:tcMar>
              <w:top w:w="75" w:type="dxa"/>
              <w:left w:w="90" w:type="dxa"/>
              <w:bottom w:w="75" w:type="dxa"/>
              <w:right w:w="90" w:type="dxa"/>
            </w:tcMar>
          </w:tcPr>
          <w:p w14:paraId="7C739B42" w14:textId="77777777" w:rsidR="00C57CA9" w:rsidRDefault="00540694">
            <w:pPr>
              <w:spacing w:before="20" w:after="20" w:line="259" w:lineRule="auto"/>
            </w:pPr>
            <w:r>
              <w:rPr>
                <w:rFonts w:ascii="Times New Roman" w:hAnsi="Times New Roman"/>
                <w:b/>
                <w:color w:val="000000"/>
                <w:sz w:val="19"/>
              </w:rPr>
              <w:t>OI-06: Inventario y Ubicación en Bodega</w:t>
            </w:r>
            <w:r>
              <w:rPr>
                <w:rFonts w:ascii="Times New Roman" w:hAnsi="Times New Roman"/>
                <w:b/>
                <w:color w:val="000000"/>
                <w:sz w:val="19"/>
              </w:rPr>
              <w:br/>
              <w:t>(Evolución de Inventory &amp; Storage Control)</w:t>
            </w:r>
          </w:p>
        </w:tc>
        <w:tc>
          <w:tcPr>
            <w:tcW w:w="1872" w:type="dxa"/>
            <w:tcMar>
              <w:top w:w="75" w:type="dxa"/>
              <w:left w:w="90" w:type="dxa"/>
              <w:bottom w:w="75" w:type="dxa"/>
              <w:right w:w="90" w:type="dxa"/>
            </w:tcMar>
          </w:tcPr>
          <w:p w14:paraId="7A183DAA" w14:textId="77777777" w:rsidR="00C57CA9" w:rsidRDefault="00540694">
            <w:pPr>
              <w:spacing w:before="20" w:after="20" w:line="259" w:lineRule="auto"/>
            </w:pPr>
            <w:r>
              <w:rPr>
                <w:rFonts w:ascii="Times New Roman" w:hAnsi="Times New Roman"/>
                <w:color w:val="000000"/>
                <w:sz w:val="19"/>
              </w:rPr>
              <w:t>Gestor de Inventario</w:t>
            </w:r>
          </w:p>
        </w:tc>
        <w:tc>
          <w:tcPr>
            <w:tcW w:w="1944" w:type="dxa"/>
            <w:tcMar>
              <w:top w:w="75" w:type="dxa"/>
              <w:left w:w="90" w:type="dxa"/>
              <w:bottom w:w="75" w:type="dxa"/>
              <w:right w:w="90" w:type="dxa"/>
            </w:tcMar>
          </w:tcPr>
          <w:p w14:paraId="0F02AB5B" w14:textId="77777777" w:rsidR="00C57CA9" w:rsidRDefault="00540694">
            <w:pPr>
              <w:spacing w:before="20" w:after="20" w:line="259" w:lineRule="auto"/>
            </w:pPr>
            <w:r>
              <w:rPr>
                <w:rFonts w:ascii="Times New Roman" w:hAnsi="Times New Roman"/>
                <w:color w:val="000000"/>
                <w:sz w:val="19"/>
              </w:rPr>
              <w:t>Operador de Acopio, Técnico Evaluador y Coordinador Logístico</w:t>
            </w:r>
          </w:p>
        </w:tc>
        <w:tc>
          <w:tcPr>
            <w:tcW w:w="3312" w:type="dxa"/>
            <w:tcMar>
              <w:top w:w="75" w:type="dxa"/>
              <w:left w:w="90" w:type="dxa"/>
              <w:bottom w:w="75" w:type="dxa"/>
              <w:right w:w="90" w:type="dxa"/>
            </w:tcMar>
          </w:tcPr>
          <w:p w14:paraId="74747AA0" w14:textId="77777777" w:rsidR="00C57CA9" w:rsidRDefault="00540694">
            <w:pPr>
              <w:spacing w:before="20" w:after="20" w:line="259" w:lineRule="auto"/>
            </w:pPr>
            <w:r>
              <w:rPr>
                <w:rFonts w:ascii="Times New Roman" w:hAnsi="Times New Roman"/>
                <w:color w:val="000000"/>
                <w:sz w:val="19"/>
              </w:rPr>
              <w:t>Principio de exclusión física atómica 1:1 (un dispositivo activo solo puede encontrarse en un centro y ubicación de estantería a la vez); actualización transaccional ACID (RA-03, RN-06).</w:t>
            </w:r>
          </w:p>
        </w:tc>
      </w:tr>
      <w:tr w:rsidR="00C57CA9" w14:paraId="25A38BDE" w14:textId="77777777">
        <w:trPr>
          <w:jc w:val="center"/>
        </w:trPr>
        <w:tc>
          <w:tcPr>
            <w:tcW w:w="2232" w:type="dxa"/>
            <w:tcMar>
              <w:top w:w="75" w:type="dxa"/>
              <w:left w:w="90" w:type="dxa"/>
              <w:bottom w:w="75" w:type="dxa"/>
              <w:right w:w="90" w:type="dxa"/>
            </w:tcMar>
          </w:tcPr>
          <w:p w14:paraId="68F61B27" w14:textId="77777777" w:rsidR="00C57CA9" w:rsidRDefault="00540694">
            <w:pPr>
              <w:spacing w:before="20" w:after="20" w:line="259" w:lineRule="auto"/>
            </w:pPr>
            <w:r>
              <w:rPr>
                <w:rFonts w:ascii="Times New Roman" w:hAnsi="Times New Roman"/>
                <w:b/>
                <w:color w:val="000000"/>
                <w:sz w:val="19"/>
              </w:rPr>
              <w:t>OI-07: Evidencia Digital y Documental</w:t>
            </w:r>
            <w:r>
              <w:rPr>
                <w:rFonts w:ascii="Times New Roman" w:hAnsi="Times New Roman"/>
                <w:b/>
                <w:color w:val="000000"/>
                <w:sz w:val="19"/>
              </w:rPr>
              <w:br/>
              <w:t>(Evolución de Visual Evidence Record)</w:t>
            </w:r>
          </w:p>
        </w:tc>
        <w:tc>
          <w:tcPr>
            <w:tcW w:w="1872" w:type="dxa"/>
            <w:tcMar>
              <w:top w:w="75" w:type="dxa"/>
              <w:left w:w="90" w:type="dxa"/>
              <w:bottom w:w="75" w:type="dxa"/>
              <w:right w:w="90" w:type="dxa"/>
            </w:tcMar>
          </w:tcPr>
          <w:p w14:paraId="447C9CCE" w14:textId="77777777" w:rsidR="00C57CA9" w:rsidRDefault="00540694">
            <w:pPr>
              <w:spacing w:before="20" w:after="20" w:line="259" w:lineRule="auto"/>
            </w:pPr>
            <w:r>
              <w:rPr>
                <w:rFonts w:ascii="Times New Roman" w:hAnsi="Times New Roman"/>
                <w:color w:val="000000"/>
                <w:sz w:val="19"/>
              </w:rPr>
              <w:t>Operador de Acopio / Técnico Evaluador / Coordinador Logístico</w:t>
            </w:r>
          </w:p>
        </w:tc>
        <w:tc>
          <w:tcPr>
            <w:tcW w:w="1944" w:type="dxa"/>
            <w:tcMar>
              <w:top w:w="75" w:type="dxa"/>
              <w:left w:w="90" w:type="dxa"/>
              <w:bottom w:w="75" w:type="dxa"/>
              <w:right w:w="90" w:type="dxa"/>
            </w:tcMar>
          </w:tcPr>
          <w:p w14:paraId="7B986B6A" w14:textId="77777777" w:rsidR="00C57CA9" w:rsidRDefault="00540694">
            <w:pPr>
              <w:spacing w:before="20" w:after="20" w:line="259" w:lineRule="auto"/>
            </w:pPr>
            <w:r>
              <w:rPr>
                <w:rFonts w:ascii="Times New Roman" w:hAnsi="Times New Roman"/>
                <w:color w:val="000000"/>
                <w:sz w:val="19"/>
              </w:rPr>
              <w:t>Administrador, Auditoría, Entidades Receptoras y Gestores Autorizados</w:t>
            </w:r>
          </w:p>
        </w:tc>
        <w:tc>
          <w:tcPr>
            <w:tcW w:w="3312" w:type="dxa"/>
            <w:tcMar>
              <w:top w:w="75" w:type="dxa"/>
              <w:left w:w="90" w:type="dxa"/>
              <w:bottom w:w="75" w:type="dxa"/>
              <w:right w:w="90" w:type="dxa"/>
            </w:tcMar>
          </w:tcPr>
          <w:p w14:paraId="215DC6E2" w14:textId="77777777" w:rsidR="00C57CA9" w:rsidRDefault="00540694">
            <w:pPr>
              <w:spacing w:before="20" w:after="20" w:line="259" w:lineRule="auto"/>
            </w:pPr>
            <w:r>
              <w:rPr>
                <w:rFonts w:ascii="Times New Roman" w:hAnsi="Times New Roman"/>
                <w:color w:val="000000"/>
                <w:sz w:val="19"/>
              </w:rPr>
              <w:t xml:space="preserve">Vinculación obligatoria al dispositivo o movimiento (PA-04, RA-05); validación de integridad (hash/metadatos); bloqueo de acceso público y consulta restringida </w:t>
            </w:r>
            <w:r>
              <w:rPr>
                <w:rFonts w:ascii="Times New Roman" w:hAnsi="Times New Roman"/>
                <w:color w:val="000000"/>
                <w:sz w:val="19"/>
              </w:rPr>
              <w:lastRenderedPageBreak/>
              <w:t>por rol mediante enlaces temporales firmados (RN-07).</w:t>
            </w:r>
          </w:p>
        </w:tc>
      </w:tr>
      <w:tr w:rsidR="00C57CA9" w14:paraId="73849DAD" w14:textId="77777777">
        <w:trPr>
          <w:jc w:val="center"/>
        </w:trPr>
        <w:tc>
          <w:tcPr>
            <w:tcW w:w="2232" w:type="dxa"/>
            <w:tcMar>
              <w:top w:w="75" w:type="dxa"/>
              <w:left w:w="90" w:type="dxa"/>
              <w:bottom w:w="75" w:type="dxa"/>
              <w:right w:w="90" w:type="dxa"/>
            </w:tcMar>
          </w:tcPr>
          <w:p w14:paraId="0E398D3B" w14:textId="77777777" w:rsidR="00C57CA9" w:rsidRDefault="00540694">
            <w:pPr>
              <w:spacing w:before="20" w:after="20" w:line="259" w:lineRule="auto"/>
            </w:pPr>
            <w:r>
              <w:rPr>
                <w:rFonts w:ascii="Times New Roman" w:hAnsi="Times New Roman"/>
                <w:b/>
                <w:color w:val="000000"/>
                <w:sz w:val="19"/>
              </w:rPr>
              <w:lastRenderedPageBreak/>
              <w:t>OI-08: Movimiento y Manifiesto de Transferencia</w:t>
            </w:r>
            <w:r>
              <w:rPr>
                <w:rFonts w:ascii="Times New Roman" w:hAnsi="Times New Roman"/>
                <w:b/>
                <w:color w:val="000000"/>
                <w:sz w:val="19"/>
              </w:rPr>
              <w:br/>
              <w:t>(Evolución de Transfer / Dispatch Manifest)</w:t>
            </w:r>
          </w:p>
        </w:tc>
        <w:tc>
          <w:tcPr>
            <w:tcW w:w="1872" w:type="dxa"/>
            <w:tcMar>
              <w:top w:w="75" w:type="dxa"/>
              <w:left w:w="90" w:type="dxa"/>
              <w:bottom w:w="75" w:type="dxa"/>
              <w:right w:w="90" w:type="dxa"/>
            </w:tcMar>
          </w:tcPr>
          <w:p w14:paraId="50EBD225" w14:textId="77777777" w:rsidR="00C57CA9" w:rsidRDefault="00540694">
            <w:pPr>
              <w:spacing w:before="20" w:after="20" w:line="259" w:lineRule="auto"/>
            </w:pPr>
            <w:r>
              <w:rPr>
                <w:rFonts w:ascii="Times New Roman" w:hAnsi="Times New Roman"/>
                <w:color w:val="000000"/>
                <w:sz w:val="19"/>
              </w:rPr>
              <w:t>Coordinador Logístico</w:t>
            </w:r>
          </w:p>
        </w:tc>
        <w:tc>
          <w:tcPr>
            <w:tcW w:w="1944" w:type="dxa"/>
            <w:tcMar>
              <w:top w:w="75" w:type="dxa"/>
              <w:left w:w="90" w:type="dxa"/>
              <w:bottom w:w="75" w:type="dxa"/>
              <w:right w:w="90" w:type="dxa"/>
            </w:tcMar>
          </w:tcPr>
          <w:p w14:paraId="01E9BAC0" w14:textId="77777777" w:rsidR="00C57CA9" w:rsidRDefault="00540694">
            <w:pPr>
              <w:spacing w:before="20" w:after="20" w:line="259" w:lineRule="auto"/>
            </w:pPr>
            <w:r>
              <w:rPr>
                <w:rFonts w:ascii="Times New Roman" w:hAnsi="Times New Roman"/>
                <w:color w:val="000000"/>
                <w:sz w:val="19"/>
              </w:rPr>
              <w:t>Gestor de Inventario, Centros de Acopio, Reacondicionadores y Recicladores</w:t>
            </w:r>
          </w:p>
        </w:tc>
        <w:tc>
          <w:tcPr>
            <w:tcW w:w="3312" w:type="dxa"/>
            <w:tcMar>
              <w:top w:w="75" w:type="dxa"/>
              <w:left w:w="90" w:type="dxa"/>
              <w:bottom w:w="75" w:type="dxa"/>
              <w:right w:w="90" w:type="dxa"/>
            </w:tcMar>
          </w:tcPr>
          <w:p w14:paraId="7EADFB0A" w14:textId="77777777" w:rsidR="00C57CA9" w:rsidRDefault="00540694">
            <w:pPr>
              <w:spacing w:before="20" w:after="20" w:line="259" w:lineRule="auto"/>
            </w:pPr>
            <w:r>
              <w:rPr>
                <w:rFonts w:ascii="Times New Roman" w:hAnsi="Times New Roman"/>
                <w:color w:val="000000"/>
                <w:sz w:val="19"/>
              </w:rPr>
              <w:t>Validación de centro origen distinto de destino; detalle de dispositivos y pesos transferidos; prohibición de cierre si faltan origen, destino, responsable o evidencia adjunta (RN-03).</w:t>
            </w:r>
          </w:p>
        </w:tc>
      </w:tr>
      <w:tr w:rsidR="00C57CA9" w14:paraId="24608D67" w14:textId="77777777">
        <w:trPr>
          <w:jc w:val="center"/>
        </w:trPr>
        <w:tc>
          <w:tcPr>
            <w:tcW w:w="2232" w:type="dxa"/>
            <w:tcMar>
              <w:top w:w="75" w:type="dxa"/>
              <w:left w:w="90" w:type="dxa"/>
              <w:bottom w:w="75" w:type="dxa"/>
              <w:right w:w="90" w:type="dxa"/>
            </w:tcMar>
          </w:tcPr>
          <w:p w14:paraId="41A1EE1C" w14:textId="77777777" w:rsidR="00C57CA9" w:rsidRDefault="00540694">
            <w:pPr>
              <w:spacing w:before="20" w:after="20" w:line="259" w:lineRule="auto"/>
            </w:pPr>
            <w:r>
              <w:rPr>
                <w:rFonts w:ascii="Times New Roman" w:hAnsi="Times New Roman"/>
                <w:b/>
                <w:color w:val="000000"/>
                <w:sz w:val="19"/>
              </w:rPr>
              <w:t>OI-09: Red Logística y Resultado de Flujo</w:t>
            </w:r>
            <w:r>
              <w:rPr>
                <w:rFonts w:ascii="Times New Roman" w:hAnsi="Times New Roman"/>
                <w:b/>
                <w:color w:val="000000"/>
                <w:sz w:val="19"/>
              </w:rPr>
              <w:br/>
              <w:t>(Nodos, Aristas, Capacidades y Corte Mínimo)</w:t>
            </w:r>
          </w:p>
        </w:tc>
        <w:tc>
          <w:tcPr>
            <w:tcW w:w="1872" w:type="dxa"/>
            <w:tcMar>
              <w:top w:w="75" w:type="dxa"/>
              <w:left w:w="90" w:type="dxa"/>
              <w:bottom w:w="75" w:type="dxa"/>
              <w:right w:w="90" w:type="dxa"/>
            </w:tcMar>
          </w:tcPr>
          <w:p w14:paraId="7C38702D" w14:textId="77777777" w:rsidR="00C57CA9" w:rsidRDefault="00540694">
            <w:pPr>
              <w:spacing w:before="20" w:after="20" w:line="259" w:lineRule="auto"/>
            </w:pPr>
            <w:r>
              <w:rPr>
                <w:rFonts w:ascii="Times New Roman" w:hAnsi="Times New Roman"/>
                <w:color w:val="000000"/>
                <w:sz w:val="19"/>
              </w:rPr>
              <w:t>Coordinador Logístico / Administrador</w:t>
            </w:r>
          </w:p>
        </w:tc>
        <w:tc>
          <w:tcPr>
            <w:tcW w:w="1944" w:type="dxa"/>
            <w:tcMar>
              <w:top w:w="75" w:type="dxa"/>
              <w:left w:w="90" w:type="dxa"/>
              <w:bottom w:w="75" w:type="dxa"/>
              <w:right w:w="90" w:type="dxa"/>
            </w:tcMar>
          </w:tcPr>
          <w:p w14:paraId="1C345D8B" w14:textId="77777777" w:rsidR="00C57CA9" w:rsidRDefault="00540694">
            <w:pPr>
              <w:spacing w:before="20" w:after="20" w:line="259" w:lineRule="auto"/>
            </w:pPr>
            <w:r>
              <w:rPr>
                <w:rFonts w:ascii="Times New Roman" w:hAnsi="Times New Roman"/>
                <w:color w:val="000000"/>
                <w:sz w:val="19"/>
              </w:rPr>
              <w:t>Motor de Análisis de Flujo de Red y Dirección del Programa RAEE</w:t>
            </w:r>
          </w:p>
        </w:tc>
        <w:tc>
          <w:tcPr>
            <w:tcW w:w="3312" w:type="dxa"/>
            <w:tcMar>
              <w:top w:w="75" w:type="dxa"/>
              <w:left w:w="90" w:type="dxa"/>
              <w:bottom w:w="75" w:type="dxa"/>
              <w:right w:w="90" w:type="dxa"/>
            </w:tcMar>
          </w:tcPr>
          <w:p w14:paraId="1FF56641" w14:textId="77777777" w:rsidR="00C57CA9" w:rsidRDefault="00540694">
            <w:pPr>
              <w:spacing w:before="20" w:after="20" w:line="259" w:lineRule="auto"/>
            </w:pPr>
            <w:r>
              <w:rPr>
                <w:rFonts w:ascii="Times New Roman" w:hAnsi="Times New Roman"/>
                <w:color w:val="000000"/>
                <w:sz w:val="19"/>
              </w:rPr>
              <w:t>Coherencia con los centros de acopio reales; capacidades máximas no negativas c(u,v) en kg/periodo; verificación de que el flujo transferido nunca supere la capacidad disponible de la arista (RN-05).</w:t>
            </w:r>
          </w:p>
        </w:tc>
      </w:tr>
      <w:tr w:rsidR="00C57CA9" w14:paraId="24F46C6E" w14:textId="77777777">
        <w:trPr>
          <w:jc w:val="center"/>
        </w:trPr>
        <w:tc>
          <w:tcPr>
            <w:tcW w:w="2232" w:type="dxa"/>
            <w:tcMar>
              <w:top w:w="75" w:type="dxa"/>
              <w:left w:w="90" w:type="dxa"/>
              <w:bottom w:w="75" w:type="dxa"/>
              <w:right w:w="90" w:type="dxa"/>
            </w:tcMar>
          </w:tcPr>
          <w:p w14:paraId="271D6E54" w14:textId="77777777" w:rsidR="00C57CA9" w:rsidRDefault="00540694">
            <w:pPr>
              <w:spacing w:before="20" w:after="20" w:line="259" w:lineRule="auto"/>
            </w:pPr>
            <w:r>
              <w:rPr>
                <w:rFonts w:ascii="Times New Roman" w:hAnsi="Times New Roman"/>
                <w:b/>
                <w:color w:val="000000"/>
                <w:sz w:val="19"/>
              </w:rPr>
              <w:t>OI-10: Destino Final e Indicadores Ejecutivos (KPIs)</w:t>
            </w:r>
            <w:r>
              <w:rPr>
                <w:rFonts w:ascii="Times New Roman" w:hAnsi="Times New Roman"/>
                <w:b/>
                <w:color w:val="000000"/>
                <w:sz w:val="19"/>
              </w:rPr>
              <w:br/>
              <w:t>(Cierre de Ciclo y Reportes)</w:t>
            </w:r>
          </w:p>
        </w:tc>
        <w:tc>
          <w:tcPr>
            <w:tcW w:w="1872" w:type="dxa"/>
            <w:tcMar>
              <w:top w:w="75" w:type="dxa"/>
              <w:left w:w="90" w:type="dxa"/>
              <w:bottom w:w="75" w:type="dxa"/>
              <w:right w:w="90" w:type="dxa"/>
            </w:tcMar>
          </w:tcPr>
          <w:p w14:paraId="2F1E520D" w14:textId="77777777" w:rsidR="00C57CA9" w:rsidRDefault="00540694">
            <w:pPr>
              <w:spacing w:before="20" w:after="20" w:line="259" w:lineRule="auto"/>
            </w:pPr>
            <w:r>
              <w:rPr>
                <w:rFonts w:ascii="Times New Roman" w:hAnsi="Times New Roman"/>
                <w:color w:val="000000"/>
                <w:sz w:val="19"/>
              </w:rPr>
              <w:t>Coordinador Logístico / Servicio Analítico del Sistema</w:t>
            </w:r>
          </w:p>
        </w:tc>
        <w:tc>
          <w:tcPr>
            <w:tcW w:w="1944" w:type="dxa"/>
            <w:tcMar>
              <w:top w:w="75" w:type="dxa"/>
              <w:left w:w="90" w:type="dxa"/>
              <w:bottom w:w="75" w:type="dxa"/>
              <w:right w:w="90" w:type="dxa"/>
            </w:tcMar>
          </w:tcPr>
          <w:p w14:paraId="393E85C7" w14:textId="77777777" w:rsidR="00C57CA9" w:rsidRDefault="00540694">
            <w:pPr>
              <w:spacing w:before="20" w:after="20" w:line="259" w:lineRule="auto"/>
            </w:pPr>
            <w:r>
              <w:rPr>
                <w:rFonts w:ascii="Times New Roman" w:hAnsi="Times New Roman"/>
                <w:color w:val="000000"/>
                <w:sz w:val="19"/>
              </w:rPr>
              <w:t>Administrador de Gestión RAEE, Autoridades Universitarias y Beneficiarios</w:t>
            </w:r>
          </w:p>
        </w:tc>
        <w:tc>
          <w:tcPr>
            <w:tcW w:w="3312" w:type="dxa"/>
            <w:tcMar>
              <w:top w:w="75" w:type="dxa"/>
              <w:left w:w="90" w:type="dxa"/>
              <w:bottom w:w="75" w:type="dxa"/>
              <w:right w:w="90" w:type="dxa"/>
            </w:tcMar>
          </w:tcPr>
          <w:p w14:paraId="2E9F00F4" w14:textId="77777777" w:rsidR="00C57CA9" w:rsidRDefault="00540694">
            <w:pPr>
              <w:spacing w:before="20" w:after="20" w:line="259" w:lineRule="auto"/>
            </w:pPr>
            <w:r>
              <w:rPr>
                <w:rFonts w:ascii="Times New Roman" w:hAnsi="Times New Roman"/>
                <w:color w:val="000000"/>
                <w:sz w:val="19"/>
              </w:rPr>
              <w:t>Bloqueo de asignación a beneficiarios si la clasificación es No recuperable (RN-04); exigencia de receptor confirmado, certificado y fecha para el cierre (RN-08); cálculo automático desde datos validados (RA-06).</w:t>
            </w:r>
          </w:p>
        </w:tc>
      </w:tr>
    </w:tbl>
    <w:p w14:paraId="4FF07EFE"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Los objetos de información evolucionan el catálogo de la Tabla 8 del AEI-01 y se articulan con el modelo conceptual EER de la asignatura de Bases de Datos y con la red dirigida de Matemática Discreta.</w:t>
      </w:r>
    </w:p>
    <w:p w14:paraId="5844B79B" w14:textId="77777777" w:rsidR="00C57CA9" w:rsidRDefault="00540694">
      <w:pPr>
        <w:keepNext/>
        <w:spacing w:before="200" w:after="20"/>
      </w:pPr>
      <w:r>
        <w:rPr>
          <w:rFonts w:ascii="Times New Roman" w:hAnsi="Times New Roman"/>
          <w:b/>
          <w:color w:val="000000"/>
          <w:sz w:val="24"/>
        </w:rPr>
        <w:t>Figura 3</w:t>
      </w:r>
    </w:p>
    <w:p w14:paraId="5F448D46" w14:textId="77777777" w:rsidR="00C57CA9" w:rsidRDefault="00540694">
      <w:pPr>
        <w:keepNext/>
        <w:spacing w:after="120"/>
      </w:pPr>
      <w:r>
        <w:rPr>
          <w:rFonts w:ascii="Times New Roman" w:hAnsi="Times New Roman"/>
          <w:i/>
          <w:color w:val="000000"/>
          <w:sz w:val="24"/>
        </w:rPr>
        <w:t>D3 · Mapa de Arquitectura de Información TO-BE</w:t>
      </w:r>
    </w:p>
    <w:p w14:paraId="63EC99B5" w14:textId="77777777" w:rsidR="00C57CA9" w:rsidRDefault="00540694">
      <w:pPr>
        <w:spacing w:before="40" w:after="80"/>
        <w:jc w:val="center"/>
      </w:pPr>
      <w:r>
        <w:rPr>
          <w:noProof/>
        </w:rPr>
        <w:drawing>
          <wp:inline distT="0" distB="0" distL="0" distR="0" wp14:anchorId="43C91D4B" wp14:editId="1575AA94">
            <wp:extent cx="5760720" cy="240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Arquitectura_Informacion_TO-BE.png"/>
                    <pic:cNvPicPr/>
                  </pic:nvPicPr>
                  <pic:blipFill>
                    <a:blip r:embed="rId9"/>
                    <a:stretch>
                      <a:fillRect/>
                    </a:stretch>
                  </pic:blipFill>
                  <pic:spPr>
                    <a:xfrm>
                      <a:off x="0" y="0"/>
                      <a:ext cx="5760720" cy="2400300"/>
                    </a:xfrm>
                    <a:prstGeom prst="rect">
                      <a:avLst/>
                    </a:prstGeom>
                  </pic:spPr>
                </pic:pic>
              </a:graphicData>
            </a:graphic>
          </wp:inline>
        </w:drawing>
      </w:r>
    </w:p>
    <w:p w14:paraId="06D1A872" w14:textId="77777777" w:rsidR="00C57CA9" w:rsidRDefault="00540694">
      <w:pPr>
        <w:spacing w:before="40" w:after="120"/>
      </w:pPr>
      <w:r>
        <w:rPr>
          <w:rFonts w:ascii="Times New Roman" w:hAnsi="Times New Roman"/>
          <w:i/>
          <w:color w:val="000000"/>
          <w:sz w:val="21"/>
        </w:rPr>
        <w:lastRenderedPageBreak/>
        <w:t xml:space="preserve">Nota. </w:t>
      </w:r>
      <w:r>
        <w:rPr>
          <w:rFonts w:ascii="Times New Roman" w:hAnsi="Times New Roman"/>
          <w:color w:val="000000"/>
          <w:sz w:val="21"/>
        </w:rPr>
        <w:t>Elaboración propia para la arquitectura objetivo TO-BE de EcoRAEE Cloud. Archivo fuente editable incluido en el paquete adjunto: D3_Arquitectura_Informacion_TO-BE.bpmn / D3_Arquitectura_Informacion_TO-BE.mmd.</w:t>
      </w:r>
    </w:p>
    <w:p w14:paraId="3437E246" w14:textId="77777777" w:rsidR="00C57CA9" w:rsidRDefault="00540694">
      <w:pPr>
        <w:spacing w:before="40" w:after="120"/>
      </w:pPr>
      <w:r>
        <w:rPr>
          <w:rFonts w:ascii="Times New Roman" w:hAnsi="Times New Roman"/>
          <w:b/>
          <w:color w:val="000000"/>
          <w:sz w:val="24"/>
        </w:rPr>
        <w:t xml:space="preserve">Interpretación arquitectónica: </w:t>
      </w:r>
      <w:r>
        <w:rPr>
          <w:rFonts w:ascii="Times New Roman" w:hAnsi="Times New Roman"/>
          <w:color w:val="000000"/>
          <w:sz w:val="24"/>
        </w:rPr>
        <w:t>El diagrama D3 representa los diez objetos de información principales organizados en tres dominios semánticos: Entrada y Actores (OI-01 a OI-03), Trazabilidad, Evaluación e Inventario (OI-04 a OI-07) y Red Logística, Cierre y Analítica (OI-08 a OI-10). A diferencia del mapa AS-IS (donde los archivos convergían manualmente hacia un reporte final desconectado), en el estado TO-BE el objeto Dispositivo RAEE (OI-03) actúa como núcleo articulador: alimenta de forma continua el Historial Inmutable de Estados (OI-</w:t>
      </w:r>
      <w:r>
        <w:rPr>
          <w:rFonts w:ascii="Times New Roman" w:hAnsi="Times New Roman"/>
          <w:color w:val="000000"/>
          <w:sz w:val="24"/>
        </w:rPr>
        <w:t>05), se enlaza con la Evaluación Técnica (OI-04), actualiza atómicamente el Inventario (OI-06) y exige Evidencias Digitales (OI-07) tanto en el diagnóstico como en el Movimiento de Transferencia (OI-08), el cual es validado previamente por la capacidad de la Red Logística (OI-09) antes de consolidar el Destino Final y los KPIs Ejecutivos (OI-10).</w:t>
      </w:r>
    </w:p>
    <w:p w14:paraId="5EF06E7F" w14:textId="77777777" w:rsidR="00C57CA9" w:rsidRDefault="00540694">
      <w:pPr>
        <w:pStyle w:val="Heading1"/>
        <w:spacing w:before="280" w:after="120"/>
      </w:pPr>
      <w:bookmarkStart w:id="7" w:name="_Toc244163593"/>
      <w:r>
        <w:t>6. Arquitectura de Aplicaciones TO-BE</w:t>
      </w:r>
      <w:bookmarkEnd w:id="7"/>
    </w:p>
    <w:p w14:paraId="48CBDA86" w14:textId="77777777" w:rsidR="00C57CA9" w:rsidRDefault="00540694">
      <w:pPr>
        <w:spacing w:before="40" w:after="120"/>
      </w:pPr>
      <w:r>
        <w:rPr>
          <w:rFonts w:ascii="Times New Roman" w:hAnsi="Times New Roman"/>
          <w:color w:val="000000"/>
          <w:sz w:val="24"/>
        </w:rPr>
        <w:t>La arquitectura de aplicaciones TO-BE reemplaza el conjunto desarticulado de hojas de cálculo locales, correos electrónicos, carpetas compartidas y chats informales diagnosticado en el AEI-01 por una plataforma modular integrada denominada EcoRAEE Cloud. A nivel lógico, la solución se estructura en una interfaz web única sensible al rol del usuario (Portal Web SPA) y ocho módulos o servicios lógicos de aplicación claramente delimitados en sus responsabilidades, los cuales interactúan mediante contratos de s</w:t>
      </w:r>
      <w:r>
        <w:rPr>
          <w:rFonts w:ascii="Times New Roman" w:hAnsi="Times New Roman"/>
          <w:color w:val="000000"/>
          <w:sz w:val="24"/>
        </w:rPr>
        <w:t>ervicio internos sobre una fuente de datos común, cumpliendo el principio PA-05 (Integración Guiada por el Proceso).</w:t>
      </w:r>
    </w:p>
    <w:p w14:paraId="4F8B1F18" w14:textId="77777777" w:rsidR="00C57CA9" w:rsidRDefault="00540694">
      <w:pPr>
        <w:keepNext/>
        <w:spacing w:before="160" w:after="20"/>
      </w:pPr>
      <w:r>
        <w:rPr>
          <w:rFonts w:ascii="Times New Roman" w:hAnsi="Times New Roman"/>
          <w:b/>
          <w:color w:val="000000"/>
          <w:sz w:val="24"/>
        </w:rPr>
        <w:t>Tabla 6</w:t>
      </w:r>
    </w:p>
    <w:p w14:paraId="2734C273" w14:textId="77777777" w:rsidR="00C57CA9" w:rsidRDefault="00540694">
      <w:pPr>
        <w:keepNext/>
        <w:spacing w:after="80"/>
      </w:pPr>
      <w:r>
        <w:rPr>
          <w:rFonts w:ascii="Times New Roman" w:hAnsi="Times New Roman"/>
          <w:i/>
          <w:color w:val="000000"/>
          <w:sz w:val="24"/>
        </w:rPr>
        <w:t>Catálogo de Módulos y Servicios Lógicos de la Arquitectura de Aplicaciones TO-BE (EcoRAEE Cloud)</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1799"/>
        <w:gridCol w:w="1942"/>
        <w:gridCol w:w="3451"/>
      </w:tblGrid>
      <w:tr w:rsidR="00C57CA9" w14:paraId="3964024D" w14:textId="77777777">
        <w:trPr>
          <w:tblHeader/>
          <w:jc w:val="center"/>
        </w:trPr>
        <w:tc>
          <w:tcPr>
            <w:tcW w:w="2160" w:type="dxa"/>
            <w:tcMar>
              <w:top w:w="90" w:type="dxa"/>
              <w:left w:w="90" w:type="dxa"/>
              <w:bottom w:w="90" w:type="dxa"/>
              <w:right w:w="90" w:type="dxa"/>
            </w:tcMar>
            <w:vAlign w:val="center"/>
          </w:tcPr>
          <w:p w14:paraId="2E146A61" w14:textId="77777777" w:rsidR="00C57CA9" w:rsidRDefault="00540694">
            <w:pPr>
              <w:spacing w:before="20" w:after="20" w:line="252" w:lineRule="auto"/>
            </w:pPr>
            <w:r>
              <w:rPr>
                <w:rFonts w:ascii="Times New Roman" w:hAnsi="Times New Roman"/>
                <w:b/>
                <w:color w:val="000000"/>
                <w:sz w:val="19"/>
              </w:rPr>
              <w:t>Módulo / Servicio Lógico</w:t>
            </w:r>
          </w:p>
        </w:tc>
        <w:tc>
          <w:tcPr>
            <w:tcW w:w="1800" w:type="dxa"/>
            <w:tcMar>
              <w:top w:w="90" w:type="dxa"/>
              <w:left w:w="90" w:type="dxa"/>
              <w:bottom w:w="90" w:type="dxa"/>
              <w:right w:w="90" w:type="dxa"/>
            </w:tcMar>
            <w:vAlign w:val="center"/>
          </w:tcPr>
          <w:p w14:paraId="6041D258" w14:textId="77777777" w:rsidR="00C57CA9" w:rsidRDefault="00540694">
            <w:pPr>
              <w:spacing w:before="20" w:after="20" w:line="252" w:lineRule="auto"/>
            </w:pPr>
            <w:r>
              <w:rPr>
                <w:rFonts w:ascii="Times New Roman" w:hAnsi="Times New Roman"/>
                <w:b/>
                <w:color w:val="000000"/>
                <w:sz w:val="19"/>
              </w:rPr>
              <w:t>Capacidad o Proceso Soportado</w:t>
            </w:r>
          </w:p>
        </w:tc>
        <w:tc>
          <w:tcPr>
            <w:tcW w:w="1944" w:type="dxa"/>
            <w:tcMar>
              <w:top w:w="90" w:type="dxa"/>
              <w:left w:w="90" w:type="dxa"/>
              <w:bottom w:w="90" w:type="dxa"/>
              <w:right w:w="90" w:type="dxa"/>
            </w:tcMar>
            <w:vAlign w:val="center"/>
          </w:tcPr>
          <w:p w14:paraId="582F6245" w14:textId="77777777" w:rsidR="00C57CA9" w:rsidRDefault="00540694">
            <w:pPr>
              <w:spacing w:before="20" w:after="20" w:line="252" w:lineRule="auto"/>
            </w:pPr>
            <w:r>
              <w:rPr>
                <w:rFonts w:ascii="Times New Roman" w:hAnsi="Times New Roman"/>
                <w:b/>
                <w:color w:val="000000"/>
                <w:sz w:val="19"/>
              </w:rPr>
              <w:t>Información Principal Utilizada</w:t>
            </w:r>
          </w:p>
        </w:tc>
        <w:tc>
          <w:tcPr>
            <w:tcW w:w="3456" w:type="dxa"/>
            <w:tcMar>
              <w:top w:w="90" w:type="dxa"/>
              <w:left w:w="90" w:type="dxa"/>
              <w:bottom w:w="90" w:type="dxa"/>
              <w:right w:w="90" w:type="dxa"/>
            </w:tcMar>
            <w:vAlign w:val="center"/>
          </w:tcPr>
          <w:p w14:paraId="2CD9C4EA" w14:textId="77777777" w:rsidR="00C57CA9" w:rsidRDefault="00540694">
            <w:pPr>
              <w:spacing w:before="20" w:after="20" w:line="252" w:lineRule="auto"/>
            </w:pPr>
            <w:r>
              <w:rPr>
                <w:rFonts w:ascii="Times New Roman" w:hAnsi="Times New Roman"/>
                <w:b/>
                <w:color w:val="000000"/>
                <w:sz w:val="19"/>
              </w:rPr>
              <w:t>Relación e Interacción Principal con Otros Módulos</w:t>
            </w:r>
          </w:p>
        </w:tc>
      </w:tr>
      <w:tr w:rsidR="00C57CA9" w14:paraId="56032C6A" w14:textId="77777777">
        <w:trPr>
          <w:jc w:val="center"/>
        </w:trPr>
        <w:tc>
          <w:tcPr>
            <w:tcW w:w="2160" w:type="dxa"/>
            <w:tcMar>
              <w:top w:w="75" w:type="dxa"/>
              <w:left w:w="90" w:type="dxa"/>
              <w:bottom w:w="75" w:type="dxa"/>
              <w:right w:w="90" w:type="dxa"/>
            </w:tcMar>
          </w:tcPr>
          <w:p w14:paraId="4CB90DC7" w14:textId="77777777" w:rsidR="00C57CA9" w:rsidRDefault="00540694">
            <w:pPr>
              <w:spacing w:before="20" w:after="20" w:line="259" w:lineRule="auto"/>
            </w:pPr>
            <w:r>
              <w:rPr>
                <w:rFonts w:ascii="Times New Roman" w:hAnsi="Times New Roman"/>
                <w:b/>
                <w:color w:val="000000"/>
                <w:sz w:val="19"/>
              </w:rPr>
              <w:t>MOD-01: Módulo de Seguridad, Identidad y Control de Acceso (RBAC)</w:t>
            </w:r>
          </w:p>
        </w:tc>
        <w:tc>
          <w:tcPr>
            <w:tcW w:w="1800" w:type="dxa"/>
            <w:tcMar>
              <w:top w:w="75" w:type="dxa"/>
              <w:left w:w="90" w:type="dxa"/>
              <w:bottom w:w="75" w:type="dxa"/>
              <w:right w:w="90" w:type="dxa"/>
            </w:tcMar>
          </w:tcPr>
          <w:p w14:paraId="725261E8" w14:textId="77777777" w:rsidR="00C57CA9" w:rsidRDefault="00540694">
            <w:pPr>
              <w:spacing w:before="20" w:after="20" w:line="259" w:lineRule="auto"/>
            </w:pPr>
            <w:r>
              <w:rPr>
                <w:rFonts w:ascii="Times New Roman" w:hAnsi="Times New Roman"/>
                <w:color w:val="000000"/>
                <w:sz w:val="19"/>
              </w:rPr>
              <w:t>CAP-10 /</w:t>
            </w:r>
            <w:r>
              <w:rPr>
                <w:rFonts w:ascii="Times New Roman" w:hAnsi="Times New Roman"/>
                <w:color w:val="000000"/>
                <w:sz w:val="19"/>
              </w:rPr>
              <w:br/>
              <w:t>PRC-01 (Gobernanza y Supervisión)</w:t>
            </w:r>
          </w:p>
        </w:tc>
        <w:tc>
          <w:tcPr>
            <w:tcW w:w="1944" w:type="dxa"/>
            <w:tcMar>
              <w:top w:w="75" w:type="dxa"/>
              <w:left w:w="90" w:type="dxa"/>
              <w:bottom w:w="75" w:type="dxa"/>
              <w:right w:w="90" w:type="dxa"/>
            </w:tcMar>
          </w:tcPr>
          <w:p w14:paraId="5D830095" w14:textId="77777777" w:rsidR="00C57CA9" w:rsidRDefault="00540694">
            <w:pPr>
              <w:spacing w:before="20" w:after="20" w:line="259" w:lineRule="auto"/>
            </w:pPr>
            <w:r>
              <w:rPr>
                <w:rFonts w:ascii="Times New Roman" w:hAnsi="Times New Roman"/>
                <w:color w:val="000000"/>
                <w:sz w:val="19"/>
              </w:rPr>
              <w:t>OI-01 (Actor y Perfil de Acceso)</w:t>
            </w:r>
          </w:p>
        </w:tc>
        <w:tc>
          <w:tcPr>
            <w:tcW w:w="3456" w:type="dxa"/>
            <w:tcMar>
              <w:top w:w="75" w:type="dxa"/>
              <w:left w:w="90" w:type="dxa"/>
              <w:bottom w:w="75" w:type="dxa"/>
              <w:right w:w="90" w:type="dxa"/>
            </w:tcMar>
          </w:tcPr>
          <w:p w14:paraId="05BA4559" w14:textId="77777777" w:rsidR="00C57CA9" w:rsidRDefault="00540694">
            <w:pPr>
              <w:spacing w:before="20" w:after="20" w:line="259" w:lineRule="auto"/>
            </w:pPr>
            <w:r>
              <w:rPr>
                <w:rFonts w:ascii="Times New Roman" w:hAnsi="Times New Roman"/>
                <w:color w:val="000000"/>
                <w:sz w:val="19"/>
              </w:rPr>
              <w:t>Autentica a los usuarios y valida permisos basados en roles antes de autorizar cualquier operación en los módulos operativos (MOD-02 a MOD-08), haciendo cumplir RA-07 y RN-02.</w:t>
            </w:r>
          </w:p>
        </w:tc>
      </w:tr>
      <w:tr w:rsidR="00C57CA9" w14:paraId="03801588" w14:textId="77777777">
        <w:trPr>
          <w:jc w:val="center"/>
        </w:trPr>
        <w:tc>
          <w:tcPr>
            <w:tcW w:w="2160" w:type="dxa"/>
            <w:tcMar>
              <w:top w:w="75" w:type="dxa"/>
              <w:left w:w="90" w:type="dxa"/>
              <w:bottom w:w="75" w:type="dxa"/>
              <w:right w:w="90" w:type="dxa"/>
            </w:tcMar>
          </w:tcPr>
          <w:p w14:paraId="52CBCA7B" w14:textId="77777777" w:rsidR="00C57CA9" w:rsidRDefault="00540694">
            <w:pPr>
              <w:spacing w:before="20" w:after="20" w:line="259" w:lineRule="auto"/>
            </w:pPr>
            <w:r>
              <w:rPr>
                <w:rFonts w:ascii="Times New Roman" w:hAnsi="Times New Roman"/>
                <w:b/>
                <w:color w:val="000000"/>
                <w:sz w:val="19"/>
              </w:rPr>
              <w:t>MOD-02: Módulo de Recepción, Lotes y Registro QR</w:t>
            </w:r>
          </w:p>
        </w:tc>
        <w:tc>
          <w:tcPr>
            <w:tcW w:w="1800" w:type="dxa"/>
            <w:tcMar>
              <w:top w:w="75" w:type="dxa"/>
              <w:left w:w="90" w:type="dxa"/>
              <w:bottom w:w="75" w:type="dxa"/>
              <w:right w:w="90" w:type="dxa"/>
            </w:tcMar>
          </w:tcPr>
          <w:p w14:paraId="6F23A0B4" w14:textId="77777777" w:rsidR="00C57CA9" w:rsidRDefault="00540694">
            <w:pPr>
              <w:spacing w:before="20" w:after="20" w:line="259" w:lineRule="auto"/>
            </w:pPr>
            <w:r>
              <w:rPr>
                <w:rFonts w:ascii="Times New Roman" w:hAnsi="Times New Roman"/>
                <w:color w:val="000000"/>
                <w:sz w:val="19"/>
              </w:rPr>
              <w:t>CAP-01, CAP-08 /</w:t>
            </w:r>
            <w:r>
              <w:rPr>
                <w:rFonts w:ascii="Times New Roman" w:hAnsi="Times New Roman"/>
                <w:color w:val="000000"/>
                <w:sz w:val="19"/>
              </w:rPr>
              <w:br/>
              <w:t>PRC-02 (Recepción y Registro de Ingreso)</w:t>
            </w:r>
          </w:p>
        </w:tc>
        <w:tc>
          <w:tcPr>
            <w:tcW w:w="1944" w:type="dxa"/>
            <w:tcMar>
              <w:top w:w="75" w:type="dxa"/>
              <w:left w:w="90" w:type="dxa"/>
              <w:bottom w:w="75" w:type="dxa"/>
              <w:right w:w="90" w:type="dxa"/>
            </w:tcMar>
          </w:tcPr>
          <w:p w14:paraId="44D9194B" w14:textId="77777777" w:rsidR="00C57CA9" w:rsidRDefault="00540694">
            <w:pPr>
              <w:spacing w:before="20" w:after="20" w:line="259" w:lineRule="auto"/>
            </w:pPr>
            <w:r>
              <w:rPr>
                <w:rFonts w:ascii="Times New Roman" w:hAnsi="Times New Roman"/>
                <w:color w:val="000000"/>
                <w:sz w:val="19"/>
              </w:rPr>
              <w:t>OI-01 (Actor),</w:t>
            </w:r>
            <w:r>
              <w:rPr>
                <w:rFonts w:ascii="Times New Roman" w:hAnsi="Times New Roman"/>
                <w:color w:val="000000"/>
                <w:sz w:val="19"/>
              </w:rPr>
              <w:br/>
              <w:t>OI-02 (Solicitud y Lote),</w:t>
            </w:r>
            <w:r>
              <w:rPr>
                <w:rFonts w:ascii="Times New Roman" w:hAnsi="Times New Roman"/>
                <w:color w:val="000000"/>
                <w:sz w:val="19"/>
              </w:rPr>
              <w:br/>
              <w:t>OI-03 (Dispositivo RAEE)</w:t>
            </w:r>
          </w:p>
        </w:tc>
        <w:tc>
          <w:tcPr>
            <w:tcW w:w="3456" w:type="dxa"/>
            <w:tcMar>
              <w:top w:w="75" w:type="dxa"/>
              <w:left w:w="90" w:type="dxa"/>
              <w:bottom w:w="75" w:type="dxa"/>
              <w:right w:w="90" w:type="dxa"/>
            </w:tcMar>
          </w:tcPr>
          <w:p w14:paraId="57AC2E7B" w14:textId="77777777" w:rsidR="00C57CA9" w:rsidRDefault="00540694">
            <w:pPr>
              <w:spacing w:before="20" w:after="20" w:line="259" w:lineRule="auto"/>
            </w:pPr>
            <w:r>
              <w:rPr>
                <w:rFonts w:ascii="Times New Roman" w:hAnsi="Times New Roman"/>
                <w:color w:val="000000"/>
                <w:sz w:val="19"/>
              </w:rPr>
              <w:t>Genera el código QR único (RN-01), invoca a MOD-04 para el alta inicial en bodega, solicita a MOD-06 el resguardo de la fotografía de ingreso y notifica a MOD-08 el estado inicial REGISTRADO.</w:t>
            </w:r>
          </w:p>
        </w:tc>
      </w:tr>
      <w:tr w:rsidR="00C57CA9" w14:paraId="717B3B7C" w14:textId="77777777">
        <w:trPr>
          <w:jc w:val="center"/>
        </w:trPr>
        <w:tc>
          <w:tcPr>
            <w:tcW w:w="2160" w:type="dxa"/>
            <w:tcMar>
              <w:top w:w="75" w:type="dxa"/>
              <w:left w:w="90" w:type="dxa"/>
              <w:bottom w:w="75" w:type="dxa"/>
              <w:right w:w="90" w:type="dxa"/>
            </w:tcMar>
          </w:tcPr>
          <w:p w14:paraId="63C6A4A6" w14:textId="77777777" w:rsidR="00C57CA9" w:rsidRDefault="00540694">
            <w:pPr>
              <w:spacing w:before="20" w:after="20" w:line="259" w:lineRule="auto"/>
            </w:pPr>
            <w:r>
              <w:rPr>
                <w:rFonts w:ascii="Times New Roman" w:hAnsi="Times New Roman"/>
                <w:b/>
                <w:color w:val="000000"/>
                <w:sz w:val="19"/>
              </w:rPr>
              <w:lastRenderedPageBreak/>
              <w:t>MOD-03: Módulo de Evaluación Técnica y Clasificación</w:t>
            </w:r>
          </w:p>
        </w:tc>
        <w:tc>
          <w:tcPr>
            <w:tcW w:w="1800" w:type="dxa"/>
            <w:tcMar>
              <w:top w:w="75" w:type="dxa"/>
              <w:left w:w="90" w:type="dxa"/>
              <w:bottom w:w="75" w:type="dxa"/>
              <w:right w:w="90" w:type="dxa"/>
            </w:tcMar>
          </w:tcPr>
          <w:p w14:paraId="56A74E84" w14:textId="77777777" w:rsidR="00C57CA9" w:rsidRDefault="00540694">
            <w:pPr>
              <w:spacing w:before="20" w:after="20" w:line="259" w:lineRule="auto"/>
            </w:pPr>
            <w:r>
              <w:rPr>
                <w:rFonts w:ascii="Times New Roman" w:hAnsi="Times New Roman"/>
                <w:color w:val="000000"/>
                <w:sz w:val="19"/>
              </w:rPr>
              <w:t>CAP-02 /</w:t>
            </w:r>
            <w:r>
              <w:rPr>
                <w:rFonts w:ascii="Times New Roman" w:hAnsi="Times New Roman"/>
                <w:color w:val="000000"/>
                <w:sz w:val="19"/>
              </w:rPr>
              <w:br/>
              <w:t>PRC-03 (Evaluación Técnica y Clasificación)</w:t>
            </w:r>
          </w:p>
        </w:tc>
        <w:tc>
          <w:tcPr>
            <w:tcW w:w="1944" w:type="dxa"/>
            <w:tcMar>
              <w:top w:w="75" w:type="dxa"/>
              <w:left w:w="90" w:type="dxa"/>
              <w:bottom w:w="75" w:type="dxa"/>
              <w:right w:w="90" w:type="dxa"/>
            </w:tcMar>
          </w:tcPr>
          <w:p w14:paraId="6B7C1277" w14:textId="77777777" w:rsidR="00C57CA9" w:rsidRDefault="00540694">
            <w:pPr>
              <w:spacing w:before="20" w:after="20" w:line="259" w:lineRule="auto"/>
            </w:pPr>
            <w:r>
              <w:rPr>
                <w:rFonts w:ascii="Times New Roman" w:hAnsi="Times New Roman"/>
                <w:color w:val="000000"/>
                <w:sz w:val="19"/>
              </w:rPr>
              <w:t>OI-03 (Dispositivo),</w:t>
            </w:r>
            <w:r>
              <w:rPr>
                <w:rFonts w:ascii="Times New Roman" w:hAnsi="Times New Roman"/>
                <w:color w:val="000000"/>
                <w:sz w:val="19"/>
              </w:rPr>
              <w:br/>
              <w:t>OI-04 (Evaluación Técnica y Orden de Taller)</w:t>
            </w:r>
          </w:p>
        </w:tc>
        <w:tc>
          <w:tcPr>
            <w:tcW w:w="3456" w:type="dxa"/>
            <w:tcMar>
              <w:top w:w="75" w:type="dxa"/>
              <w:left w:w="90" w:type="dxa"/>
              <w:bottom w:w="75" w:type="dxa"/>
              <w:right w:w="90" w:type="dxa"/>
            </w:tcMar>
          </w:tcPr>
          <w:p w14:paraId="11DD4A62" w14:textId="77777777" w:rsidR="00C57CA9" w:rsidRDefault="00540694">
            <w:pPr>
              <w:spacing w:before="20" w:after="20" w:line="259" w:lineRule="auto"/>
            </w:pPr>
            <w:r>
              <w:rPr>
                <w:rFonts w:ascii="Times New Roman" w:hAnsi="Times New Roman"/>
                <w:color w:val="000000"/>
                <w:sz w:val="19"/>
              </w:rPr>
              <w:t>Verifica junto con MOD-01 el rol de técnico autorizado (RN-02), registra el dictamen en cuatro categorías, coordina órdenes de reacondicionamiento, enlaza evidencias vía MOD-06 y actualiza disponibilidad en MOD-04.</w:t>
            </w:r>
          </w:p>
        </w:tc>
      </w:tr>
      <w:tr w:rsidR="00C57CA9" w14:paraId="4E44C4E7" w14:textId="77777777">
        <w:trPr>
          <w:jc w:val="center"/>
        </w:trPr>
        <w:tc>
          <w:tcPr>
            <w:tcW w:w="2160" w:type="dxa"/>
            <w:tcMar>
              <w:top w:w="75" w:type="dxa"/>
              <w:left w:w="90" w:type="dxa"/>
              <w:bottom w:w="75" w:type="dxa"/>
              <w:right w:w="90" w:type="dxa"/>
            </w:tcMar>
          </w:tcPr>
          <w:p w14:paraId="1FA5F27E" w14:textId="77777777" w:rsidR="00C57CA9" w:rsidRDefault="00540694">
            <w:pPr>
              <w:spacing w:before="20" w:after="20" w:line="259" w:lineRule="auto"/>
            </w:pPr>
            <w:r>
              <w:rPr>
                <w:rFonts w:ascii="Times New Roman" w:hAnsi="Times New Roman"/>
                <w:b/>
                <w:color w:val="000000"/>
                <w:sz w:val="19"/>
              </w:rPr>
              <w:t>MOD-04: Módulo de Gestión de Inventario y Bodega</w:t>
            </w:r>
          </w:p>
        </w:tc>
        <w:tc>
          <w:tcPr>
            <w:tcW w:w="1800" w:type="dxa"/>
            <w:tcMar>
              <w:top w:w="75" w:type="dxa"/>
              <w:left w:w="90" w:type="dxa"/>
              <w:bottom w:w="75" w:type="dxa"/>
              <w:right w:w="90" w:type="dxa"/>
            </w:tcMar>
          </w:tcPr>
          <w:p w14:paraId="3C549BB9" w14:textId="77777777" w:rsidR="00C57CA9" w:rsidRDefault="00540694">
            <w:pPr>
              <w:spacing w:before="20" w:after="20" w:line="259" w:lineRule="auto"/>
            </w:pPr>
            <w:r>
              <w:rPr>
                <w:rFonts w:ascii="Times New Roman" w:hAnsi="Times New Roman"/>
                <w:color w:val="000000"/>
                <w:sz w:val="19"/>
              </w:rPr>
              <w:t>CAP-03 /</w:t>
            </w:r>
            <w:r>
              <w:rPr>
                <w:rFonts w:ascii="Times New Roman" w:hAnsi="Times New Roman"/>
                <w:color w:val="000000"/>
                <w:sz w:val="19"/>
              </w:rPr>
              <w:br/>
              <w:t>PRC-04 (Almacenamiento y Control de Stock)</w:t>
            </w:r>
          </w:p>
        </w:tc>
        <w:tc>
          <w:tcPr>
            <w:tcW w:w="1944" w:type="dxa"/>
            <w:tcMar>
              <w:top w:w="75" w:type="dxa"/>
              <w:left w:w="90" w:type="dxa"/>
              <w:bottom w:w="75" w:type="dxa"/>
              <w:right w:w="90" w:type="dxa"/>
            </w:tcMar>
          </w:tcPr>
          <w:p w14:paraId="14E6DAC8" w14:textId="77777777" w:rsidR="00C57CA9" w:rsidRDefault="00540694">
            <w:pPr>
              <w:spacing w:before="20" w:after="20" w:line="259" w:lineRule="auto"/>
            </w:pPr>
            <w:r>
              <w:rPr>
                <w:rFonts w:ascii="Times New Roman" w:hAnsi="Times New Roman"/>
                <w:color w:val="000000"/>
                <w:sz w:val="19"/>
              </w:rPr>
              <w:t>OI-03 (Dispositivo),</w:t>
            </w:r>
            <w:r>
              <w:rPr>
                <w:rFonts w:ascii="Times New Roman" w:hAnsi="Times New Roman"/>
                <w:color w:val="000000"/>
                <w:sz w:val="19"/>
              </w:rPr>
              <w:br/>
              <w:t>OI-06 (Inventario y Ubicación en Bodega)</w:t>
            </w:r>
          </w:p>
        </w:tc>
        <w:tc>
          <w:tcPr>
            <w:tcW w:w="3456" w:type="dxa"/>
            <w:tcMar>
              <w:top w:w="75" w:type="dxa"/>
              <w:left w:w="90" w:type="dxa"/>
              <w:bottom w:w="75" w:type="dxa"/>
              <w:right w:w="90" w:type="dxa"/>
            </w:tcMar>
          </w:tcPr>
          <w:p w14:paraId="7763E493" w14:textId="77777777" w:rsidR="00C57CA9" w:rsidRDefault="00540694">
            <w:pPr>
              <w:spacing w:before="20" w:after="20" w:line="259" w:lineRule="auto"/>
            </w:pPr>
            <w:r>
              <w:rPr>
                <w:rFonts w:ascii="Times New Roman" w:hAnsi="Times New Roman"/>
                <w:color w:val="000000"/>
                <w:sz w:val="19"/>
              </w:rPr>
              <w:t>Recibe actualizaciones de ingreso (MOD-02), cambio de clasificación (MOD-03) y despachos (MOD-05), ejecutando transacciones atómicas (RN-06) y suministrando volúmenes de stock a MOD-07.</w:t>
            </w:r>
          </w:p>
        </w:tc>
      </w:tr>
      <w:tr w:rsidR="00C57CA9" w14:paraId="51B4C6B8" w14:textId="77777777">
        <w:trPr>
          <w:jc w:val="center"/>
        </w:trPr>
        <w:tc>
          <w:tcPr>
            <w:tcW w:w="2160" w:type="dxa"/>
            <w:tcMar>
              <w:top w:w="75" w:type="dxa"/>
              <w:left w:w="90" w:type="dxa"/>
              <w:bottom w:w="75" w:type="dxa"/>
              <w:right w:w="90" w:type="dxa"/>
            </w:tcMar>
          </w:tcPr>
          <w:p w14:paraId="3F42A22B" w14:textId="77777777" w:rsidR="00C57CA9" w:rsidRDefault="00540694">
            <w:pPr>
              <w:spacing w:before="20" w:after="20" w:line="259" w:lineRule="auto"/>
            </w:pPr>
            <w:r>
              <w:rPr>
                <w:rFonts w:ascii="Times New Roman" w:hAnsi="Times New Roman"/>
                <w:b/>
                <w:color w:val="000000"/>
                <w:sz w:val="19"/>
              </w:rPr>
              <w:t>MOD-05: Módulo de Transferencias Logísticas y Destino Final</w:t>
            </w:r>
          </w:p>
        </w:tc>
        <w:tc>
          <w:tcPr>
            <w:tcW w:w="1800" w:type="dxa"/>
            <w:tcMar>
              <w:top w:w="75" w:type="dxa"/>
              <w:left w:w="90" w:type="dxa"/>
              <w:bottom w:w="75" w:type="dxa"/>
              <w:right w:w="90" w:type="dxa"/>
            </w:tcMar>
          </w:tcPr>
          <w:p w14:paraId="7A5413B3" w14:textId="77777777" w:rsidR="00C57CA9" w:rsidRDefault="00540694">
            <w:pPr>
              <w:spacing w:before="20" w:after="20" w:line="259" w:lineRule="auto"/>
            </w:pPr>
            <w:r>
              <w:rPr>
                <w:rFonts w:ascii="Times New Roman" w:hAnsi="Times New Roman"/>
                <w:color w:val="000000"/>
                <w:sz w:val="19"/>
              </w:rPr>
              <w:t>CAP-05, CAP-07, CAP-08 /</w:t>
            </w:r>
            <w:r>
              <w:rPr>
                <w:rFonts w:ascii="Times New Roman" w:hAnsi="Times New Roman"/>
                <w:color w:val="000000"/>
                <w:sz w:val="19"/>
              </w:rPr>
              <w:br/>
              <w:t>PRC-06 (Distribución, Transferencia y Cierre)</w:t>
            </w:r>
          </w:p>
        </w:tc>
        <w:tc>
          <w:tcPr>
            <w:tcW w:w="1944" w:type="dxa"/>
            <w:tcMar>
              <w:top w:w="75" w:type="dxa"/>
              <w:left w:w="90" w:type="dxa"/>
              <w:bottom w:w="75" w:type="dxa"/>
              <w:right w:w="90" w:type="dxa"/>
            </w:tcMar>
          </w:tcPr>
          <w:p w14:paraId="0684B031" w14:textId="77777777" w:rsidR="00C57CA9" w:rsidRDefault="00540694">
            <w:pPr>
              <w:spacing w:before="20" w:after="20" w:line="259" w:lineRule="auto"/>
            </w:pPr>
            <w:r>
              <w:rPr>
                <w:rFonts w:ascii="Times New Roman" w:hAnsi="Times New Roman"/>
                <w:color w:val="000000"/>
                <w:sz w:val="19"/>
              </w:rPr>
              <w:t>OI-08 (Movimiento y Manifiesto),</w:t>
            </w:r>
            <w:r>
              <w:rPr>
                <w:rFonts w:ascii="Times New Roman" w:hAnsi="Times New Roman"/>
                <w:color w:val="000000"/>
                <w:sz w:val="19"/>
              </w:rPr>
              <w:br/>
              <w:t>OI-10 (Destino Final)</w:t>
            </w:r>
          </w:p>
        </w:tc>
        <w:tc>
          <w:tcPr>
            <w:tcW w:w="3456" w:type="dxa"/>
            <w:tcMar>
              <w:top w:w="75" w:type="dxa"/>
              <w:left w:w="90" w:type="dxa"/>
              <w:bottom w:w="75" w:type="dxa"/>
              <w:right w:w="90" w:type="dxa"/>
            </w:tcMar>
          </w:tcPr>
          <w:p w14:paraId="2B680C83" w14:textId="77777777" w:rsidR="00C57CA9" w:rsidRDefault="00540694">
            <w:pPr>
              <w:spacing w:before="20" w:after="20" w:line="259" w:lineRule="auto"/>
            </w:pPr>
            <w:r>
              <w:rPr>
                <w:rFonts w:ascii="Times New Roman" w:hAnsi="Times New Roman"/>
                <w:color w:val="000000"/>
                <w:sz w:val="19"/>
              </w:rPr>
              <w:t>Consulta la validación de capacidad de ruta en MOD-07 (RN-05), verifica la restricción ética de destino (RN-04), exige la evidencia/certificado en MOD-06 (RN-03) y ejecuta el cierre formal en MOD-08 (RN-08).</w:t>
            </w:r>
          </w:p>
        </w:tc>
      </w:tr>
      <w:tr w:rsidR="00C57CA9" w14:paraId="19ABE5B5" w14:textId="77777777">
        <w:trPr>
          <w:jc w:val="center"/>
        </w:trPr>
        <w:tc>
          <w:tcPr>
            <w:tcW w:w="2160" w:type="dxa"/>
            <w:tcMar>
              <w:top w:w="75" w:type="dxa"/>
              <w:left w:w="90" w:type="dxa"/>
              <w:bottom w:w="75" w:type="dxa"/>
              <w:right w:w="90" w:type="dxa"/>
            </w:tcMar>
          </w:tcPr>
          <w:p w14:paraId="1F38657A" w14:textId="77777777" w:rsidR="00C57CA9" w:rsidRDefault="00540694">
            <w:pPr>
              <w:spacing w:before="20" w:after="20" w:line="259" w:lineRule="auto"/>
            </w:pPr>
            <w:r>
              <w:rPr>
                <w:rFonts w:ascii="Times New Roman" w:hAnsi="Times New Roman"/>
                <w:b/>
                <w:color w:val="000000"/>
                <w:sz w:val="19"/>
              </w:rPr>
              <w:t>MOD-06: Servicio de Gestión de Evidencias Digitales</w:t>
            </w:r>
          </w:p>
        </w:tc>
        <w:tc>
          <w:tcPr>
            <w:tcW w:w="1800" w:type="dxa"/>
            <w:tcMar>
              <w:top w:w="75" w:type="dxa"/>
              <w:left w:w="90" w:type="dxa"/>
              <w:bottom w:w="75" w:type="dxa"/>
              <w:right w:w="90" w:type="dxa"/>
            </w:tcMar>
          </w:tcPr>
          <w:p w14:paraId="5199AA9F" w14:textId="77777777" w:rsidR="00C57CA9" w:rsidRDefault="00540694">
            <w:pPr>
              <w:spacing w:before="20" w:after="20" w:line="259" w:lineRule="auto"/>
            </w:pPr>
            <w:r>
              <w:rPr>
                <w:rFonts w:ascii="Times New Roman" w:hAnsi="Times New Roman"/>
                <w:color w:val="000000"/>
                <w:sz w:val="19"/>
              </w:rPr>
              <w:t>CAP-04 /</w:t>
            </w:r>
            <w:r>
              <w:rPr>
                <w:rFonts w:ascii="Times New Roman" w:hAnsi="Times New Roman"/>
                <w:color w:val="000000"/>
                <w:sz w:val="19"/>
              </w:rPr>
              <w:br/>
              <w:t>PRC-05 (Gestión de Documentación y Evidencias)</w:t>
            </w:r>
          </w:p>
        </w:tc>
        <w:tc>
          <w:tcPr>
            <w:tcW w:w="1944" w:type="dxa"/>
            <w:tcMar>
              <w:top w:w="75" w:type="dxa"/>
              <w:left w:w="90" w:type="dxa"/>
              <w:bottom w:w="75" w:type="dxa"/>
              <w:right w:w="90" w:type="dxa"/>
            </w:tcMar>
          </w:tcPr>
          <w:p w14:paraId="0F338389" w14:textId="77777777" w:rsidR="00C57CA9" w:rsidRDefault="00540694">
            <w:pPr>
              <w:spacing w:before="20" w:after="20" w:line="259" w:lineRule="auto"/>
            </w:pPr>
            <w:r>
              <w:rPr>
                <w:rFonts w:ascii="Times New Roman" w:hAnsi="Times New Roman"/>
                <w:color w:val="000000"/>
                <w:sz w:val="19"/>
              </w:rPr>
              <w:t>OI-07 (Evidencia Digital y Documental)</w:t>
            </w:r>
          </w:p>
        </w:tc>
        <w:tc>
          <w:tcPr>
            <w:tcW w:w="3456" w:type="dxa"/>
            <w:tcMar>
              <w:top w:w="75" w:type="dxa"/>
              <w:left w:w="90" w:type="dxa"/>
              <w:bottom w:w="75" w:type="dxa"/>
              <w:right w:w="90" w:type="dxa"/>
            </w:tcMar>
          </w:tcPr>
          <w:p w14:paraId="4649D637" w14:textId="77777777" w:rsidR="00C57CA9" w:rsidRDefault="00540694">
            <w:pPr>
              <w:spacing w:before="20" w:after="20" w:line="259" w:lineRule="auto"/>
            </w:pPr>
            <w:r>
              <w:rPr>
                <w:rFonts w:ascii="Times New Roman" w:hAnsi="Times New Roman"/>
                <w:color w:val="000000"/>
                <w:sz w:val="19"/>
              </w:rPr>
              <w:t>Provee servicios transversales a MOD-02, MOD-03 y MOD-05 para cargar, asociar y recuperar fotografías, manifiestos y certificados mediante enlaces temporales seguros autorizados por rol (RN-07).</w:t>
            </w:r>
          </w:p>
        </w:tc>
      </w:tr>
      <w:tr w:rsidR="00C57CA9" w14:paraId="5C28F279" w14:textId="77777777">
        <w:trPr>
          <w:jc w:val="center"/>
        </w:trPr>
        <w:tc>
          <w:tcPr>
            <w:tcW w:w="2160" w:type="dxa"/>
            <w:tcMar>
              <w:top w:w="75" w:type="dxa"/>
              <w:left w:w="90" w:type="dxa"/>
              <w:bottom w:w="75" w:type="dxa"/>
              <w:right w:w="90" w:type="dxa"/>
            </w:tcMar>
          </w:tcPr>
          <w:p w14:paraId="72980F8B" w14:textId="77777777" w:rsidR="00C57CA9" w:rsidRDefault="00540694">
            <w:pPr>
              <w:spacing w:before="20" w:after="20" w:line="259" w:lineRule="auto"/>
            </w:pPr>
            <w:r>
              <w:rPr>
                <w:rFonts w:ascii="Times New Roman" w:hAnsi="Times New Roman"/>
                <w:b/>
                <w:color w:val="000000"/>
                <w:sz w:val="19"/>
              </w:rPr>
              <w:t>MOD-07: Motor de Análisis de Capacidad y Flujo de Red</w:t>
            </w:r>
          </w:p>
        </w:tc>
        <w:tc>
          <w:tcPr>
            <w:tcW w:w="1800" w:type="dxa"/>
            <w:tcMar>
              <w:top w:w="75" w:type="dxa"/>
              <w:left w:w="90" w:type="dxa"/>
              <w:bottom w:w="75" w:type="dxa"/>
              <w:right w:w="90" w:type="dxa"/>
            </w:tcMar>
          </w:tcPr>
          <w:p w14:paraId="4E992994" w14:textId="77777777" w:rsidR="00C57CA9" w:rsidRDefault="00540694">
            <w:pPr>
              <w:spacing w:before="20" w:after="20" w:line="259" w:lineRule="auto"/>
            </w:pPr>
            <w:r>
              <w:rPr>
                <w:rFonts w:ascii="Times New Roman" w:hAnsi="Times New Roman"/>
                <w:color w:val="000000"/>
                <w:sz w:val="19"/>
              </w:rPr>
              <w:t>CAP-09 /</w:t>
            </w:r>
            <w:r>
              <w:rPr>
                <w:rFonts w:ascii="Times New Roman" w:hAnsi="Times New Roman"/>
                <w:color w:val="000000"/>
                <w:sz w:val="19"/>
              </w:rPr>
              <w:br/>
              <w:t>PRC-06 (Transferencias) y PRC-07 (Métricas)</w:t>
            </w:r>
          </w:p>
        </w:tc>
        <w:tc>
          <w:tcPr>
            <w:tcW w:w="1944" w:type="dxa"/>
            <w:tcMar>
              <w:top w:w="75" w:type="dxa"/>
              <w:left w:w="90" w:type="dxa"/>
              <w:bottom w:w="75" w:type="dxa"/>
              <w:right w:w="90" w:type="dxa"/>
            </w:tcMar>
          </w:tcPr>
          <w:p w14:paraId="64DCE3C3" w14:textId="77777777" w:rsidR="00C57CA9" w:rsidRDefault="00540694">
            <w:pPr>
              <w:spacing w:before="20" w:after="20" w:line="259" w:lineRule="auto"/>
            </w:pPr>
            <w:r>
              <w:rPr>
                <w:rFonts w:ascii="Times New Roman" w:hAnsi="Times New Roman"/>
                <w:color w:val="000000"/>
                <w:sz w:val="19"/>
              </w:rPr>
              <w:t>OI-06 (Inventario),</w:t>
            </w:r>
            <w:r>
              <w:rPr>
                <w:rFonts w:ascii="Times New Roman" w:hAnsi="Times New Roman"/>
                <w:color w:val="000000"/>
                <w:sz w:val="19"/>
              </w:rPr>
              <w:br/>
              <w:t>OI-09 (Red Logística: Nodos, Aristas, Capacidades)</w:t>
            </w:r>
          </w:p>
        </w:tc>
        <w:tc>
          <w:tcPr>
            <w:tcW w:w="3456" w:type="dxa"/>
            <w:tcMar>
              <w:top w:w="75" w:type="dxa"/>
              <w:left w:w="90" w:type="dxa"/>
              <w:bottom w:w="75" w:type="dxa"/>
              <w:right w:w="90" w:type="dxa"/>
            </w:tcMar>
          </w:tcPr>
          <w:p w14:paraId="091A973F" w14:textId="77777777" w:rsidR="00C57CA9" w:rsidRDefault="00540694">
            <w:pPr>
              <w:spacing w:before="20" w:after="20" w:line="259" w:lineRule="auto"/>
            </w:pPr>
            <w:r>
              <w:rPr>
                <w:rFonts w:ascii="Times New Roman" w:hAnsi="Times New Roman"/>
                <w:color w:val="000000"/>
                <w:sz w:val="19"/>
              </w:rPr>
              <w:t>Construye el grafo dirigido G=(V,E) a partir de los centros y capacidades registradas, ejecuta el algoritmo de flujo máximo y corte mínimo (Edmonds-Karp), alerta cuellos de botella a MOD-05 y publica resultados en MOD-08.</w:t>
            </w:r>
          </w:p>
        </w:tc>
      </w:tr>
      <w:tr w:rsidR="00C57CA9" w14:paraId="5459B632" w14:textId="77777777">
        <w:trPr>
          <w:jc w:val="center"/>
        </w:trPr>
        <w:tc>
          <w:tcPr>
            <w:tcW w:w="2160" w:type="dxa"/>
            <w:tcMar>
              <w:top w:w="75" w:type="dxa"/>
              <w:left w:w="90" w:type="dxa"/>
              <w:bottom w:w="75" w:type="dxa"/>
              <w:right w:w="90" w:type="dxa"/>
            </w:tcMar>
          </w:tcPr>
          <w:p w14:paraId="29EAFAB4" w14:textId="77777777" w:rsidR="00C57CA9" w:rsidRDefault="00540694">
            <w:pPr>
              <w:spacing w:before="20" w:after="20" w:line="259" w:lineRule="auto"/>
            </w:pPr>
            <w:r>
              <w:rPr>
                <w:rFonts w:ascii="Times New Roman" w:hAnsi="Times New Roman"/>
                <w:b/>
                <w:color w:val="000000"/>
                <w:sz w:val="19"/>
              </w:rPr>
              <w:t>MOD-08: Módulo de Trazabilidad, Auditoría y Reportes KPI</w:t>
            </w:r>
          </w:p>
        </w:tc>
        <w:tc>
          <w:tcPr>
            <w:tcW w:w="1800" w:type="dxa"/>
            <w:tcMar>
              <w:top w:w="75" w:type="dxa"/>
              <w:left w:w="90" w:type="dxa"/>
              <w:bottom w:w="75" w:type="dxa"/>
              <w:right w:w="90" w:type="dxa"/>
            </w:tcMar>
          </w:tcPr>
          <w:p w14:paraId="36A090B3" w14:textId="77777777" w:rsidR="00C57CA9" w:rsidRDefault="00540694">
            <w:pPr>
              <w:spacing w:before="20" w:after="20" w:line="259" w:lineRule="auto"/>
            </w:pPr>
            <w:r>
              <w:rPr>
                <w:rFonts w:ascii="Times New Roman" w:hAnsi="Times New Roman"/>
                <w:color w:val="000000"/>
                <w:sz w:val="19"/>
              </w:rPr>
              <w:t>CAP-06, CAP-10 /</w:t>
            </w:r>
            <w:r>
              <w:rPr>
                <w:rFonts w:ascii="Times New Roman" w:hAnsi="Times New Roman"/>
                <w:color w:val="000000"/>
                <w:sz w:val="19"/>
              </w:rPr>
              <w:br/>
              <w:t>PRC-01 (Gobernanza) y PRC-07 (Consolidación KPI)</w:t>
            </w:r>
          </w:p>
        </w:tc>
        <w:tc>
          <w:tcPr>
            <w:tcW w:w="1944" w:type="dxa"/>
            <w:tcMar>
              <w:top w:w="75" w:type="dxa"/>
              <w:left w:w="90" w:type="dxa"/>
              <w:bottom w:w="75" w:type="dxa"/>
              <w:right w:w="90" w:type="dxa"/>
            </w:tcMar>
          </w:tcPr>
          <w:p w14:paraId="48DBFD8A" w14:textId="77777777" w:rsidR="00C57CA9" w:rsidRDefault="00540694">
            <w:pPr>
              <w:spacing w:before="20" w:after="20" w:line="259" w:lineRule="auto"/>
            </w:pPr>
            <w:r>
              <w:rPr>
                <w:rFonts w:ascii="Times New Roman" w:hAnsi="Times New Roman"/>
                <w:color w:val="000000"/>
                <w:sz w:val="19"/>
              </w:rPr>
              <w:t>OI-05 (Historial Inmutable de Estados),</w:t>
            </w:r>
            <w:r>
              <w:rPr>
                <w:rFonts w:ascii="Times New Roman" w:hAnsi="Times New Roman"/>
                <w:color w:val="000000"/>
                <w:sz w:val="19"/>
              </w:rPr>
              <w:br/>
              <w:t>OI-10 (Indicadores KPI)</w:t>
            </w:r>
          </w:p>
        </w:tc>
        <w:tc>
          <w:tcPr>
            <w:tcW w:w="3456" w:type="dxa"/>
            <w:tcMar>
              <w:top w:w="75" w:type="dxa"/>
              <w:left w:w="90" w:type="dxa"/>
              <w:bottom w:w="75" w:type="dxa"/>
              <w:right w:w="90" w:type="dxa"/>
            </w:tcMar>
          </w:tcPr>
          <w:p w14:paraId="3A9A8128" w14:textId="77777777" w:rsidR="00C57CA9" w:rsidRDefault="00540694">
            <w:pPr>
              <w:spacing w:before="20" w:after="20" w:line="259" w:lineRule="auto"/>
            </w:pPr>
            <w:r>
              <w:rPr>
                <w:rFonts w:ascii="Times New Roman" w:hAnsi="Times New Roman"/>
                <w:color w:val="000000"/>
                <w:sz w:val="19"/>
              </w:rPr>
              <w:t>Consolida de manera transversal todos los eventos de cambio de estado generados por MOD-02, MOD-03, MOD-04 y MOD-05, exponiendo la línea de tiempo ininterrumpida por código QR y los tableros ejecutivos en tiempo real (RA-06).</w:t>
            </w:r>
          </w:p>
        </w:tc>
      </w:tr>
    </w:tbl>
    <w:p w14:paraId="10AF6DC4"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Diseño lógico modular alineado con los procesos PRC-01 a PRC-07 y las capacidades CAP-01 a CAP-10, sin prescribir detalles de clases o código fuente.</w:t>
      </w:r>
    </w:p>
    <w:p w14:paraId="3512A443" w14:textId="77777777" w:rsidR="00C57CA9" w:rsidRDefault="00540694">
      <w:pPr>
        <w:keepNext/>
        <w:spacing w:before="200" w:after="20"/>
      </w:pPr>
      <w:r>
        <w:rPr>
          <w:rFonts w:ascii="Times New Roman" w:hAnsi="Times New Roman"/>
          <w:b/>
          <w:color w:val="000000"/>
          <w:sz w:val="24"/>
        </w:rPr>
        <w:lastRenderedPageBreak/>
        <w:t>Figura 4</w:t>
      </w:r>
    </w:p>
    <w:p w14:paraId="273470B0" w14:textId="77777777" w:rsidR="00C57CA9" w:rsidRDefault="00540694">
      <w:pPr>
        <w:keepNext/>
        <w:spacing w:after="120"/>
      </w:pPr>
      <w:r>
        <w:rPr>
          <w:rFonts w:ascii="Times New Roman" w:hAnsi="Times New Roman"/>
          <w:i/>
          <w:color w:val="000000"/>
          <w:sz w:val="24"/>
        </w:rPr>
        <w:t>D4 · Diagrama de Arquitectura de Aplicaciones TO-BE (Módulos Lógicos e Interacciones)</w:t>
      </w:r>
    </w:p>
    <w:p w14:paraId="21D3DB51" w14:textId="77777777" w:rsidR="00C57CA9" w:rsidRDefault="00540694">
      <w:pPr>
        <w:spacing w:before="40" w:after="80"/>
        <w:jc w:val="center"/>
      </w:pPr>
      <w:r>
        <w:rPr>
          <w:noProof/>
        </w:rPr>
        <w:drawing>
          <wp:inline distT="0" distB="0" distL="0" distR="0" wp14:anchorId="5E1DAB8F" wp14:editId="334B64D7">
            <wp:extent cx="5760720" cy="2368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Arquitectura_Aplicaciones_TO-BE.png"/>
                    <pic:cNvPicPr/>
                  </pic:nvPicPr>
                  <pic:blipFill>
                    <a:blip r:embed="rId10"/>
                    <a:stretch>
                      <a:fillRect/>
                    </a:stretch>
                  </pic:blipFill>
                  <pic:spPr>
                    <a:xfrm>
                      <a:off x="0" y="0"/>
                      <a:ext cx="5760720" cy="2368296"/>
                    </a:xfrm>
                    <a:prstGeom prst="rect">
                      <a:avLst/>
                    </a:prstGeom>
                  </pic:spPr>
                </pic:pic>
              </a:graphicData>
            </a:graphic>
          </wp:inline>
        </w:drawing>
      </w:r>
    </w:p>
    <w:p w14:paraId="579181EC" w14:textId="77777777" w:rsidR="00C57CA9" w:rsidRDefault="00540694">
      <w:pPr>
        <w:spacing w:before="40" w:after="120"/>
      </w:pPr>
      <w:r>
        <w:rPr>
          <w:rFonts w:ascii="Times New Roman" w:hAnsi="Times New Roman"/>
          <w:i/>
          <w:color w:val="000000"/>
          <w:sz w:val="21"/>
        </w:rPr>
        <w:t xml:space="preserve">Nota. </w:t>
      </w:r>
      <w:r>
        <w:rPr>
          <w:rFonts w:ascii="Times New Roman" w:hAnsi="Times New Roman"/>
          <w:color w:val="000000"/>
          <w:sz w:val="21"/>
        </w:rPr>
        <w:t>Elaboración propia para la arquitectura objetivo TO-BE de EcoRAEE Cloud. Archivo fuente editable incluido en el paquete adjunto: D4_Arquitectura_Aplicaciones_TO-BE.bpmn / D4_Arquitectura_Aplicaciones_TO-BE.mmd.</w:t>
      </w:r>
    </w:p>
    <w:p w14:paraId="0432303A" w14:textId="77777777" w:rsidR="00C57CA9" w:rsidRDefault="00540694">
      <w:pPr>
        <w:spacing w:before="40" w:after="120"/>
      </w:pPr>
      <w:r>
        <w:rPr>
          <w:rFonts w:ascii="Times New Roman" w:hAnsi="Times New Roman"/>
          <w:b/>
          <w:color w:val="000000"/>
          <w:sz w:val="24"/>
        </w:rPr>
        <w:t xml:space="preserve">Interpretación arquitectónica: </w:t>
      </w:r>
      <w:r>
        <w:rPr>
          <w:rFonts w:ascii="Times New Roman" w:hAnsi="Times New Roman"/>
          <w:color w:val="000000"/>
          <w:sz w:val="24"/>
        </w:rPr>
        <w:t>El diagrama D4 ilustra la organización lógica de EcoRAEE Cloud en cuatro capas cohesivas: (1) la capa de presentación conformada por el Portal Web SPA accesible y adaptable por rol; (2) el módulo transversal de seguridad e identidad (MOD-01) que actúa como compuerta de control RBAC; (3) los cuatro módulos operativos centrales (MOD-02 a MOD-05) que acompañan secuencialmente el ciclo físico del residuo electrónico desde su registro QR hasta su transferencia y cierre; y (4) los tres servicios transversales (MO</w:t>
      </w:r>
      <w:r>
        <w:rPr>
          <w:rFonts w:ascii="Times New Roman" w:hAnsi="Times New Roman"/>
          <w:color w:val="000000"/>
          <w:sz w:val="24"/>
        </w:rPr>
        <w:t>D-06, MOD-07 y MOD-08) que resuelven la vinculación de evidencias digitales, la optimización matemática de capacidad en red y la consolidación automática de trazabilidad e indicadores ejecutivos.</w:t>
      </w:r>
    </w:p>
    <w:p w14:paraId="1470CD5B" w14:textId="77777777" w:rsidR="00C57CA9" w:rsidRDefault="00540694">
      <w:pPr>
        <w:pStyle w:val="Heading1"/>
        <w:spacing w:before="280" w:after="120"/>
      </w:pPr>
      <w:bookmarkStart w:id="8" w:name="_Toc244163594"/>
      <w:r>
        <w:t>7. Arquitectura Tecnológica TO-BE</w:t>
      </w:r>
      <w:bookmarkEnd w:id="8"/>
    </w:p>
    <w:p w14:paraId="4682DCF2" w14:textId="77777777" w:rsidR="00C57CA9" w:rsidRDefault="00540694">
      <w:pPr>
        <w:spacing w:before="40" w:after="120"/>
      </w:pPr>
      <w:r>
        <w:rPr>
          <w:rFonts w:ascii="Times New Roman" w:hAnsi="Times New Roman"/>
          <w:color w:val="000000"/>
          <w:sz w:val="24"/>
        </w:rPr>
        <w:t>La arquitectura tecnológica TO-BE define la infraestructura cloud de alto nivel que soportará la operación de EcoRAEE Cloud, superando las vulnerabilidades críticas del entorno tecnológico AS-IS (dependencia de PCs de oficina aisladas, uso de smartphones personales sin resguardo institucional y servidor de archivos local sin replicación externa). En estricta coherencia con la asignatura de Arquitectura en la Nube, la solución se despliega sobre Amazon Web Services (AWS) aplicando segmentación de red, aislam</w:t>
      </w:r>
      <w:r>
        <w:rPr>
          <w:rFonts w:ascii="Times New Roman" w:hAnsi="Times New Roman"/>
          <w:color w:val="000000"/>
          <w:sz w:val="24"/>
        </w:rPr>
        <w:t>iento de la base de datos transaccional, almacenamiento privado de objetos, gestión de identidad bajo mínimo privilegio y observabilidad continua.</w:t>
      </w:r>
    </w:p>
    <w:p w14:paraId="2563154B" w14:textId="77777777" w:rsidR="00C57CA9" w:rsidRDefault="00540694">
      <w:pPr>
        <w:keepNext/>
        <w:spacing w:before="160" w:after="20"/>
      </w:pPr>
      <w:r>
        <w:rPr>
          <w:rFonts w:ascii="Times New Roman" w:hAnsi="Times New Roman"/>
          <w:b/>
          <w:color w:val="000000"/>
          <w:sz w:val="24"/>
        </w:rPr>
        <w:lastRenderedPageBreak/>
        <w:t>Tabla 7</w:t>
      </w:r>
    </w:p>
    <w:p w14:paraId="6534AEDE" w14:textId="77777777" w:rsidR="00C57CA9" w:rsidRDefault="00540694">
      <w:pPr>
        <w:keepNext/>
        <w:spacing w:after="80"/>
      </w:pPr>
      <w:r>
        <w:rPr>
          <w:rFonts w:ascii="Times New Roman" w:hAnsi="Times New Roman"/>
          <w:i/>
          <w:color w:val="000000"/>
          <w:sz w:val="24"/>
        </w:rPr>
        <w:t>Componentes Principales de la Arquitectura Tecnológica Cloud TO-BE y su Justificación</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2"/>
        <w:gridCol w:w="3668"/>
        <w:gridCol w:w="3020"/>
      </w:tblGrid>
      <w:tr w:rsidR="00C57CA9" w14:paraId="64E7F846" w14:textId="77777777">
        <w:trPr>
          <w:tblHeader/>
          <w:jc w:val="center"/>
        </w:trPr>
        <w:tc>
          <w:tcPr>
            <w:tcW w:w="2664" w:type="dxa"/>
            <w:tcMar>
              <w:top w:w="90" w:type="dxa"/>
              <w:left w:w="90" w:type="dxa"/>
              <w:bottom w:w="90" w:type="dxa"/>
              <w:right w:w="90" w:type="dxa"/>
            </w:tcMar>
            <w:vAlign w:val="center"/>
          </w:tcPr>
          <w:p w14:paraId="31256593" w14:textId="77777777" w:rsidR="00C57CA9" w:rsidRDefault="00540694">
            <w:pPr>
              <w:spacing w:before="20" w:after="20" w:line="252" w:lineRule="auto"/>
            </w:pPr>
            <w:r>
              <w:rPr>
                <w:rFonts w:ascii="Times New Roman" w:hAnsi="Times New Roman"/>
                <w:b/>
                <w:color w:val="000000"/>
                <w:sz w:val="20"/>
              </w:rPr>
              <w:t>Componente Tecnológico Cloud (ID y Servicio de Referencia)</w:t>
            </w:r>
          </w:p>
        </w:tc>
        <w:tc>
          <w:tcPr>
            <w:tcW w:w="3672" w:type="dxa"/>
            <w:tcMar>
              <w:top w:w="90" w:type="dxa"/>
              <w:left w:w="90" w:type="dxa"/>
              <w:bottom w:w="90" w:type="dxa"/>
              <w:right w:w="90" w:type="dxa"/>
            </w:tcMar>
            <w:vAlign w:val="center"/>
          </w:tcPr>
          <w:p w14:paraId="02B6739A" w14:textId="77777777" w:rsidR="00C57CA9" w:rsidRDefault="00540694">
            <w:pPr>
              <w:spacing w:before="20" w:after="20" w:line="252" w:lineRule="auto"/>
            </w:pPr>
            <w:r>
              <w:rPr>
                <w:rFonts w:ascii="Times New Roman" w:hAnsi="Times New Roman"/>
                <w:b/>
                <w:color w:val="000000"/>
                <w:sz w:val="20"/>
              </w:rPr>
              <w:t>Función Arquitectónica y Justificación en el Negocio</w:t>
            </w:r>
          </w:p>
        </w:tc>
        <w:tc>
          <w:tcPr>
            <w:tcW w:w="3024" w:type="dxa"/>
            <w:tcMar>
              <w:top w:w="90" w:type="dxa"/>
              <w:left w:w="90" w:type="dxa"/>
              <w:bottom w:w="90" w:type="dxa"/>
              <w:right w:w="90" w:type="dxa"/>
            </w:tcMar>
            <w:vAlign w:val="center"/>
          </w:tcPr>
          <w:p w14:paraId="2C7D7B17" w14:textId="77777777" w:rsidR="00C57CA9" w:rsidRDefault="00540694">
            <w:pPr>
              <w:spacing w:before="20" w:after="20" w:line="252" w:lineRule="auto"/>
            </w:pPr>
            <w:r>
              <w:rPr>
                <w:rFonts w:ascii="Times New Roman" w:hAnsi="Times New Roman"/>
                <w:b/>
                <w:color w:val="000000"/>
                <w:sz w:val="20"/>
              </w:rPr>
              <w:t>Módulos de Aplicación e Información Soportados</w:t>
            </w:r>
          </w:p>
        </w:tc>
      </w:tr>
      <w:tr w:rsidR="00C57CA9" w14:paraId="790CDF60" w14:textId="77777777">
        <w:trPr>
          <w:jc w:val="center"/>
        </w:trPr>
        <w:tc>
          <w:tcPr>
            <w:tcW w:w="2664" w:type="dxa"/>
            <w:tcMar>
              <w:top w:w="75" w:type="dxa"/>
              <w:left w:w="90" w:type="dxa"/>
              <w:bottom w:w="75" w:type="dxa"/>
              <w:right w:w="90" w:type="dxa"/>
            </w:tcMar>
          </w:tcPr>
          <w:p w14:paraId="322C7AE2" w14:textId="77777777" w:rsidR="00C57CA9" w:rsidRDefault="00540694">
            <w:pPr>
              <w:spacing w:before="20" w:after="20" w:line="259" w:lineRule="auto"/>
            </w:pPr>
            <w:r>
              <w:rPr>
                <w:rFonts w:ascii="Times New Roman" w:hAnsi="Times New Roman"/>
                <w:b/>
                <w:color w:val="000000"/>
                <w:sz w:val="20"/>
              </w:rPr>
              <w:t>TEC-01: Alojamiento de Frontend Web</w:t>
            </w:r>
            <w:r>
              <w:rPr>
                <w:rFonts w:ascii="Times New Roman" w:hAnsi="Times New Roman"/>
                <w:b/>
                <w:color w:val="000000"/>
                <w:sz w:val="20"/>
              </w:rPr>
              <w:br/>
              <w:t>(Amazon S3 Static Website Hosting / Cliente SPA)</w:t>
            </w:r>
          </w:p>
        </w:tc>
        <w:tc>
          <w:tcPr>
            <w:tcW w:w="3672" w:type="dxa"/>
            <w:tcMar>
              <w:top w:w="75" w:type="dxa"/>
              <w:left w:w="90" w:type="dxa"/>
              <w:bottom w:w="75" w:type="dxa"/>
              <w:right w:w="90" w:type="dxa"/>
            </w:tcMar>
          </w:tcPr>
          <w:p w14:paraId="6F7307B1" w14:textId="77777777" w:rsidR="00C57CA9" w:rsidRDefault="00540694">
            <w:pPr>
              <w:spacing w:before="20" w:after="20" w:line="259" w:lineRule="auto"/>
            </w:pPr>
            <w:r>
              <w:rPr>
                <w:rFonts w:ascii="Times New Roman" w:hAnsi="Times New Roman"/>
                <w:color w:val="000000"/>
                <w:sz w:val="20"/>
              </w:rPr>
              <w:t>Provee la entrega ágil y altamente disponible de la interfaz web de usuario (SPA) hacia los navegadores del personal del campus y actores autorizados, eliminando la dependencia de hojas de cálculo instaladas localmente.</w:t>
            </w:r>
          </w:p>
        </w:tc>
        <w:tc>
          <w:tcPr>
            <w:tcW w:w="3024" w:type="dxa"/>
            <w:tcMar>
              <w:top w:w="75" w:type="dxa"/>
              <w:left w:w="90" w:type="dxa"/>
              <w:bottom w:w="75" w:type="dxa"/>
              <w:right w:w="90" w:type="dxa"/>
            </w:tcMar>
          </w:tcPr>
          <w:p w14:paraId="2AFAF81B" w14:textId="77777777" w:rsidR="00C57CA9" w:rsidRDefault="00540694">
            <w:pPr>
              <w:spacing w:before="20" w:after="20" w:line="259" w:lineRule="auto"/>
            </w:pPr>
            <w:r>
              <w:rPr>
                <w:rFonts w:ascii="Times New Roman" w:hAnsi="Times New Roman"/>
                <w:color w:val="000000"/>
                <w:sz w:val="20"/>
              </w:rPr>
              <w:t>Soporta el Portal Web EcoRAEE Cloud (interfaz de usuario por rol para los módulos MOD-01 a MOD-08).</w:t>
            </w:r>
          </w:p>
        </w:tc>
      </w:tr>
      <w:tr w:rsidR="00C57CA9" w14:paraId="2C78FFE0" w14:textId="77777777">
        <w:trPr>
          <w:jc w:val="center"/>
        </w:trPr>
        <w:tc>
          <w:tcPr>
            <w:tcW w:w="2664" w:type="dxa"/>
            <w:tcMar>
              <w:top w:w="75" w:type="dxa"/>
              <w:left w:w="90" w:type="dxa"/>
              <w:bottom w:w="75" w:type="dxa"/>
              <w:right w:w="90" w:type="dxa"/>
            </w:tcMar>
          </w:tcPr>
          <w:p w14:paraId="7DE24F39" w14:textId="77777777" w:rsidR="00C57CA9" w:rsidRDefault="00540694">
            <w:pPr>
              <w:spacing w:before="20" w:after="20" w:line="259" w:lineRule="auto"/>
            </w:pPr>
            <w:r>
              <w:rPr>
                <w:rFonts w:ascii="Times New Roman" w:hAnsi="Times New Roman"/>
                <w:b/>
                <w:color w:val="000000"/>
                <w:sz w:val="20"/>
              </w:rPr>
              <w:t>TEC-02: Red Virtual Aislada y Seguridad Perimetral</w:t>
            </w:r>
            <w:r>
              <w:rPr>
                <w:rFonts w:ascii="Times New Roman" w:hAnsi="Times New Roman"/>
                <w:b/>
                <w:color w:val="000000"/>
                <w:sz w:val="20"/>
              </w:rPr>
              <w:br/>
              <w:t>(Amazon VPC, Subredes Públicas/Privadas, Internet Gateway y Security Groups)</w:t>
            </w:r>
          </w:p>
        </w:tc>
        <w:tc>
          <w:tcPr>
            <w:tcW w:w="3672" w:type="dxa"/>
            <w:tcMar>
              <w:top w:w="75" w:type="dxa"/>
              <w:left w:w="90" w:type="dxa"/>
              <w:bottom w:w="75" w:type="dxa"/>
              <w:right w:w="90" w:type="dxa"/>
            </w:tcMar>
          </w:tcPr>
          <w:p w14:paraId="6E062687" w14:textId="77777777" w:rsidR="00C57CA9" w:rsidRDefault="00540694">
            <w:pPr>
              <w:spacing w:before="20" w:after="20" w:line="259" w:lineRule="auto"/>
            </w:pPr>
            <w:r>
              <w:rPr>
                <w:rFonts w:ascii="Times New Roman" w:hAnsi="Times New Roman"/>
                <w:color w:val="000000"/>
                <w:sz w:val="20"/>
              </w:rPr>
              <w:t>Segmenta lógicamente la infraestructura en subredes públicas (para los componentes de entrada) y subredes privadas (para el cómputo de aplicación y la base de datos), aplicando listas de control y grupos de seguridad que impiden el acceso directo desde Internet hacia los datos.</w:t>
            </w:r>
          </w:p>
        </w:tc>
        <w:tc>
          <w:tcPr>
            <w:tcW w:w="3024" w:type="dxa"/>
            <w:tcMar>
              <w:top w:w="75" w:type="dxa"/>
              <w:left w:w="90" w:type="dxa"/>
              <w:bottom w:w="75" w:type="dxa"/>
              <w:right w:w="90" w:type="dxa"/>
            </w:tcMar>
          </w:tcPr>
          <w:p w14:paraId="7D010DBD" w14:textId="77777777" w:rsidR="00C57CA9" w:rsidRDefault="00540694">
            <w:pPr>
              <w:spacing w:before="20" w:after="20" w:line="259" w:lineRule="auto"/>
            </w:pPr>
            <w:r>
              <w:rPr>
                <w:rFonts w:ascii="Times New Roman" w:hAnsi="Times New Roman"/>
                <w:color w:val="000000"/>
                <w:sz w:val="20"/>
              </w:rPr>
              <w:t>Aísla y protege el tráfico de todos los módulos del backend (MOD-01 a MOD-08) y el flujo de objetos OI-01 a OI-10.</w:t>
            </w:r>
          </w:p>
        </w:tc>
      </w:tr>
      <w:tr w:rsidR="00C57CA9" w14:paraId="23D29E4A" w14:textId="77777777">
        <w:trPr>
          <w:jc w:val="center"/>
        </w:trPr>
        <w:tc>
          <w:tcPr>
            <w:tcW w:w="2664" w:type="dxa"/>
            <w:tcMar>
              <w:top w:w="75" w:type="dxa"/>
              <w:left w:w="90" w:type="dxa"/>
              <w:bottom w:w="75" w:type="dxa"/>
              <w:right w:w="90" w:type="dxa"/>
            </w:tcMar>
          </w:tcPr>
          <w:p w14:paraId="38FD03BA" w14:textId="77777777" w:rsidR="00C57CA9" w:rsidRDefault="00540694">
            <w:pPr>
              <w:spacing w:before="20" w:after="20" w:line="259" w:lineRule="auto"/>
            </w:pPr>
            <w:r>
              <w:rPr>
                <w:rFonts w:ascii="Times New Roman" w:hAnsi="Times New Roman"/>
                <w:b/>
                <w:color w:val="000000"/>
                <w:sz w:val="20"/>
              </w:rPr>
              <w:t>TEC-03: Balanceo y Cómputo de Aplicación Backend</w:t>
            </w:r>
            <w:r>
              <w:rPr>
                <w:rFonts w:ascii="Times New Roman" w:hAnsi="Times New Roman"/>
                <w:b/>
                <w:color w:val="000000"/>
                <w:sz w:val="20"/>
              </w:rPr>
              <w:br/>
              <w:t>(Application Load Balancer + Amazon EC2 / Contenedores ECS)</w:t>
            </w:r>
          </w:p>
        </w:tc>
        <w:tc>
          <w:tcPr>
            <w:tcW w:w="3672" w:type="dxa"/>
            <w:tcMar>
              <w:top w:w="75" w:type="dxa"/>
              <w:left w:w="90" w:type="dxa"/>
              <w:bottom w:w="75" w:type="dxa"/>
              <w:right w:w="90" w:type="dxa"/>
            </w:tcMar>
          </w:tcPr>
          <w:p w14:paraId="5D84B7C2" w14:textId="77777777" w:rsidR="00C57CA9" w:rsidRDefault="00540694">
            <w:pPr>
              <w:spacing w:before="20" w:after="20" w:line="259" w:lineRule="auto"/>
            </w:pPr>
            <w:r>
              <w:rPr>
                <w:rFonts w:ascii="Times New Roman" w:hAnsi="Times New Roman"/>
                <w:color w:val="000000"/>
                <w:sz w:val="20"/>
              </w:rPr>
              <w:t>Recibe las peticiones HTTPS a través del balanceador y ejecuta en instancias de cómputo la lógica de negocio de la API REST, las validaciones de reglas (RN-01 a RN-08) y el algoritmo matemático de flujo máximo, garantizando desacoplamiento y escalabilidad.</w:t>
            </w:r>
          </w:p>
        </w:tc>
        <w:tc>
          <w:tcPr>
            <w:tcW w:w="3024" w:type="dxa"/>
            <w:tcMar>
              <w:top w:w="75" w:type="dxa"/>
              <w:left w:w="90" w:type="dxa"/>
              <w:bottom w:w="75" w:type="dxa"/>
              <w:right w:w="90" w:type="dxa"/>
            </w:tcMar>
          </w:tcPr>
          <w:p w14:paraId="478A685D" w14:textId="77777777" w:rsidR="00C57CA9" w:rsidRDefault="00540694">
            <w:pPr>
              <w:spacing w:before="20" w:after="20" w:line="259" w:lineRule="auto"/>
            </w:pPr>
            <w:r>
              <w:rPr>
                <w:rFonts w:ascii="Times New Roman" w:hAnsi="Times New Roman"/>
                <w:color w:val="000000"/>
                <w:sz w:val="20"/>
              </w:rPr>
              <w:t>Ejecuta los módulos lógicos MOD-01 a MOD-08, incluyendo el Motor de Análisis de Flujo de Red (MOD-07).</w:t>
            </w:r>
          </w:p>
        </w:tc>
      </w:tr>
      <w:tr w:rsidR="00C57CA9" w14:paraId="7C02BFC1" w14:textId="77777777">
        <w:trPr>
          <w:jc w:val="center"/>
        </w:trPr>
        <w:tc>
          <w:tcPr>
            <w:tcW w:w="2664" w:type="dxa"/>
            <w:tcMar>
              <w:top w:w="75" w:type="dxa"/>
              <w:left w:w="90" w:type="dxa"/>
              <w:bottom w:w="75" w:type="dxa"/>
              <w:right w:w="90" w:type="dxa"/>
            </w:tcMar>
          </w:tcPr>
          <w:p w14:paraId="620F42F0" w14:textId="77777777" w:rsidR="00C57CA9" w:rsidRDefault="00540694">
            <w:pPr>
              <w:spacing w:before="20" w:after="20" w:line="259" w:lineRule="auto"/>
            </w:pPr>
            <w:r>
              <w:rPr>
                <w:rFonts w:ascii="Times New Roman" w:hAnsi="Times New Roman"/>
                <w:b/>
                <w:color w:val="000000"/>
                <w:sz w:val="20"/>
              </w:rPr>
              <w:t>TEC-04: Base de Datos Relacional Transaccional</w:t>
            </w:r>
            <w:r>
              <w:rPr>
                <w:rFonts w:ascii="Times New Roman" w:hAnsi="Times New Roman"/>
                <w:b/>
                <w:color w:val="000000"/>
                <w:sz w:val="20"/>
              </w:rPr>
              <w:br/>
              <w:t>(Amazon RDS en Subred Privada con Respaldos Automatizados)</w:t>
            </w:r>
          </w:p>
        </w:tc>
        <w:tc>
          <w:tcPr>
            <w:tcW w:w="3672" w:type="dxa"/>
            <w:tcMar>
              <w:top w:w="75" w:type="dxa"/>
              <w:left w:w="90" w:type="dxa"/>
              <w:bottom w:w="75" w:type="dxa"/>
              <w:right w:w="90" w:type="dxa"/>
            </w:tcMar>
          </w:tcPr>
          <w:p w14:paraId="7E87EB04" w14:textId="77777777" w:rsidR="00C57CA9" w:rsidRDefault="00540694">
            <w:pPr>
              <w:spacing w:before="20" w:after="20" w:line="259" w:lineRule="auto"/>
            </w:pPr>
            <w:r>
              <w:rPr>
                <w:rFonts w:ascii="Times New Roman" w:hAnsi="Times New Roman"/>
                <w:color w:val="000000"/>
                <w:sz w:val="20"/>
              </w:rPr>
              <w:t>Actúa como la única fuente autoritativa de verdad (PA-01 / RA-02), garantizando transacciones ACID en movimientos de inventario (RN-06), integridad referencial del historial de estados y recuperación ante fallos mediante snapshots automáticos (PA-06).</w:t>
            </w:r>
          </w:p>
        </w:tc>
        <w:tc>
          <w:tcPr>
            <w:tcW w:w="3024" w:type="dxa"/>
            <w:tcMar>
              <w:top w:w="75" w:type="dxa"/>
              <w:left w:w="90" w:type="dxa"/>
              <w:bottom w:w="75" w:type="dxa"/>
              <w:right w:w="90" w:type="dxa"/>
            </w:tcMar>
          </w:tcPr>
          <w:p w14:paraId="3F5005FE" w14:textId="77777777" w:rsidR="00C57CA9" w:rsidRDefault="00540694">
            <w:pPr>
              <w:spacing w:before="20" w:after="20" w:line="259" w:lineRule="auto"/>
            </w:pPr>
            <w:r>
              <w:rPr>
                <w:rFonts w:ascii="Times New Roman" w:hAnsi="Times New Roman"/>
                <w:color w:val="000000"/>
                <w:sz w:val="20"/>
              </w:rPr>
              <w:t>Almacena de forma estructurada los objetos OI-01 a OI-06 y OI-08 a OI-10, dando soporte persistente a MOD-01..MOD-05, MOD-07 y MOD-08.</w:t>
            </w:r>
          </w:p>
        </w:tc>
      </w:tr>
      <w:tr w:rsidR="00C57CA9" w14:paraId="3CEBE540" w14:textId="77777777">
        <w:trPr>
          <w:jc w:val="center"/>
        </w:trPr>
        <w:tc>
          <w:tcPr>
            <w:tcW w:w="2664" w:type="dxa"/>
            <w:tcMar>
              <w:top w:w="75" w:type="dxa"/>
              <w:left w:w="90" w:type="dxa"/>
              <w:bottom w:w="75" w:type="dxa"/>
              <w:right w:w="90" w:type="dxa"/>
            </w:tcMar>
          </w:tcPr>
          <w:p w14:paraId="10835131" w14:textId="77777777" w:rsidR="00C57CA9" w:rsidRDefault="00540694">
            <w:pPr>
              <w:spacing w:before="20" w:after="20" w:line="259" w:lineRule="auto"/>
            </w:pPr>
            <w:r>
              <w:rPr>
                <w:rFonts w:ascii="Times New Roman" w:hAnsi="Times New Roman"/>
                <w:b/>
                <w:color w:val="000000"/>
                <w:sz w:val="20"/>
              </w:rPr>
              <w:t>TEC-05: Almacenamiento Seguro de Objetos para Evidencias</w:t>
            </w:r>
            <w:r>
              <w:rPr>
                <w:rFonts w:ascii="Times New Roman" w:hAnsi="Times New Roman"/>
                <w:b/>
                <w:color w:val="000000"/>
                <w:sz w:val="20"/>
              </w:rPr>
              <w:br/>
              <w:t>(Amazon S3 – Bucket Privado de Evidencias)</w:t>
            </w:r>
          </w:p>
        </w:tc>
        <w:tc>
          <w:tcPr>
            <w:tcW w:w="3672" w:type="dxa"/>
            <w:tcMar>
              <w:top w:w="75" w:type="dxa"/>
              <w:left w:w="90" w:type="dxa"/>
              <w:bottom w:w="75" w:type="dxa"/>
              <w:right w:w="90" w:type="dxa"/>
            </w:tcMar>
          </w:tcPr>
          <w:p w14:paraId="18CE84DE" w14:textId="77777777" w:rsidR="00C57CA9" w:rsidRDefault="00540694">
            <w:pPr>
              <w:spacing w:before="20" w:after="20" w:line="259" w:lineRule="auto"/>
            </w:pPr>
            <w:r>
              <w:rPr>
                <w:rFonts w:ascii="Times New Roman" w:hAnsi="Times New Roman"/>
                <w:color w:val="000000"/>
                <w:sz w:val="20"/>
              </w:rPr>
              <w:t>Centraliza y resguarda de forma durable las fotografías de recepción, informes visuales de diagnóstico, manifiestos firmados y certificados de disposición final, bloqueando todo acceso público abierto y sirviendo archivos mediante URLs pre-firmadas temporales (RA-05, RN-07).</w:t>
            </w:r>
          </w:p>
        </w:tc>
        <w:tc>
          <w:tcPr>
            <w:tcW w:w="3024" w:type="dxa"/>
            <w:tcMar>
              <w:top w:w="75" w:type="dxa"/>
              <w:left w:w="90" w:type="dxa"/>
              <w:bottom w:w="75" w:type="dxa"/>
              <w:right w:w="90" w:type="dxa"/>
            </w:tcMar>
          </w:tcPr>
          <w:p w14:paraId="45CBF7BD" w14:textId="77777777" w:rsidR="00C57CA9" w:rsidRDefault="00540694">
            <w:pPr>
              <w:spacing w:before="20" w:after="20" w:line="259" w:lineRule="auto"/>
            </w:pPr>
            <w:r>
              <w:rPr>
                <w:rFonts w:ascii="Times New Roman" w:hAnsi="Times New Roman"/>
                <w:color w:val="000000"/>
                <w:sz w:val="20"/>
              </w:rPr>
              <w:t>Soporta el Servicio de Gestión de Evidencias Digitales (MOD-06) y custodia los archivos del objeto OI-07.</w:t>
            </w:r>
          </w:p>
        </w:tc>
      </w:tr>
      <w:tr w:rsidR="00C57CA9" w14:paraId="30379121" w14:textId="77777777">
        <w:trPr>
          <w:jc w:val="center"/>
        </w:trPr>
        <w:tc>
          <w:tcPr>
            <w:tcW w:w="2664" w:type="dxa"/>
            <w:tcMar>
              <w:top w:w="75" w:type="dxa"/>
              <w:left w:w="90" w:type="dxa"/>
              <w:bottom w:w="75" w:type="dxa"/>
              <w:right w:w="90" w:type="dxa"/>
            </w:tcMar>
          </w:tcPr>
          <w:p w14:paraId="40C6AF0D" w14:textId="77777777" w:rsidR="00C57CA9" w:rsidRDefault="00540694">
            <w:pPr>
              <w:spacing w:before="20" w:after="20" w:line="259" w:lineRule="auto"/>
            </w:pPr>
            <w:r>
              <w:rPr>
                <w:rFonts w:ascii="Times New Roman" w:hAnsi="Times New Roman"/>
                <w:b/>
                <w:color w:val="000000"/>
                <w:sz w:val="20"/>
              </w:rPr>
              <w:t>TEC-06: Gobierno de Identidades y Accesos</w:t>
            </w:r>
            <w:r>
              <w:rPr>
                <w:rFonts w:ascii="Times New Roman" w:hAnsi="Times New Roman"/>
                <w:b/>
                <w:color w:val="000000"/>
                <w:sz w:val="20"/>
              </w:rPr>
              <w:br/>
            </w:r>
            <w:r>
              <w:rPr>
                <w:rFonts w:ascii="Times New Roman" w:hAnsi="Times New Roman"/>
                <w:b/>
                <w:color w:val="000000"/>
                <w:sz w:val="20"/>
              </w:rPr>
              <w:lastRenderedPageBreak/>
              <w:t>(AWS Identity and Access Management – IAM)</w:t>
            </w:r>
          </w:p>
        </w:tc>
        <w:tc>
          <w:tcPr>
            <w:tcW w:w="3672" w:type="dxa"/>
            <w:tcMar>
              <w:top w:w="75" w:type="dxa"/>
              <w:left w:w="90" w:type="dxa"/>
              <w:bottom w:w="75" w:type="dxa"/>
              <w:right w:w="90" w:type="dxa"/>
            </w:tcMar>
          </w:tcPr>
          <w:p w14:paraId="213667A8" w14:textId="77777777" w:rsidR="00C57CA9" w:rsidRDefault="00540694">
            <w:pPr>
              <w:spacing w:before="20" w:after="20" w:line="259" w:lineRule="auto"/>
            </w:pPr>
            <w:r>
              <w:rPr>
                <w:rFonts w:ascii="Times New Roman" w:hAnsi="Times New Roman"/>
                <w:color w:val="000000"/>
                <w:sz w:val="20"/>
              </w:rPr>
              <w:lastRenderedPageBreak/>
              <w:t xml:space="preserve">Implementa políticas de mínimo privilegio para la administración cloud (grupos segregados por función) y asigna un Rol </w:t>
            </w:r>
            <w:r>
              <w:rPr>
                <w:rFonts w:ascii="Times New Roman" w:hAnsi="Times New Roman"/>
                <w:color w:val="000000"/>
                <w:sz w:val="20"/>
              </w:rPr>
              <w:lastRenderedPageBreak/>
              <w:t>IAM de Servicio (Instance Profile) al servidor de aplicación para interactuar con S3 y CloudWatch sin exponer credenciales estáticas en el código (RA-07).</w:t>
            </w:r>
          </w:p>
        </w:tc>
        <w:tc>
          <w:tcPr>
            <w:tcW w:w="3024" w:type="dxa"/>
            <w:tcMar>
              <w:top w:w="75" w:type="dxa"/>
              <w:left w:w="90" w:type="dxa"/>
              <w:bottom w:w="75" w:type="dxa"/>
              <w:right w:w="90" w:type="dxa"/>
            </w:tcMar>
          </w:tcPr>
          <w:p w14:paraId="3F335B04" w14:textId="77777777" w:rsidR="00C57CA9" w:rsidRDefault="00540694">
            <w:pPr>
              <w:spacing w:before="20" w:after="20" w:line="259" w:lineRule="auto"/>
            </w:pPr>
            <w:r>
              <w:rPr>
                <w:rFonts w:ascii="Times New Roman" w:hAnsi="Times New Roman"/>
                <w:color w:val="000000"/>
                <w:sz w:val="20"/>
              </w:rPr>
              <w:lastRenderedPageBreak/>
              <w:t xml:space="preserve">Gobierna la seguridad de infraestructura y habilita la </w:t>
            </w:r>
            <w:r>
              <w:rPr>
                <w:rFonts w:ascii="Times New Roman" w:hAnsi="Times New Roman"/>
                <w:color w:val="000000"/>
                <w:sz w:val="20"/>
              </w:rPr>
              <w:lastRenderedPageBreak/>
              <w:t>comunicación máquina a máquina entre TEC-03, TEC-05 y TEC-07.</w:t>
            </w:r>
          </w:p>
        </w:tc>
      </w:tr>
      <w:tr w:rsidR="00C57CA9" w14:paraId="6A586DFD" w14:textId="77777777">
        <w:trPr>
          <w:jc w:val="center"/>
        </w:trPr>
        <w:tc>
          <w:tcPr>
            <w:tcW w:w="2664" w:type="dxa"/>
            <w:tcMar>
              <w:top w:w="75" w:type="dxa"/>
              <w:left w:w="90" w:type="dxa"/>
              <w:bottom w:w="75" w:type="dxa"/>
              <w:right w:w="90" w:type="dxa"/>
            </w:tcMar>
          </w:tcPr>
          <w:p w14:paraId="5EC76F4F" w14:textId="77777777" w:rsidR="00C57CA9" w:rsidRDefault="00540694">
            <w:pPr>
              <w:spacing w:before="20" w:after="20" w:line="259" w:lineRule="auto"/>
            </w:pPr>
            <w:r>
              <w:rPr>
                <w:rFonts w:ascii="Times New Roman" w:hAnsi="Times New Roman"/>
                <w:b/>
                <w:color w:val="000000"/>
                <w:sz w:val="20"/>
              </w:rPr>
              <w:lastRenderedPageBreak/>
              <w:t>TEC-07: Observabilidad, Monitoreo y Auditoría Operativa</w:t>
            </w:r>
            <w:r>
              <w:rPr>
                <w:rFonts w:ascii="Times New Roman" w:hAnsi="Times New Roman"/>
                <w:b/>
                <w:color w:val="000000"/>
                <w:sz w:val="20"/>
              </w:rPr>
              <w:br/>
              <w:t>(Amazon CloudWatch &amp; AWS CloudTrail)</w:t>
            </w:r>
          </w:p>
        </w:tc>
        <w:tc>
          <w:tcPr>
            <w:tcW w:w="3672" w:type="dxa"/>
            <w:tcMar>
              <w:top w:w="75" w:type="dxa"/>
              <w:left w:w="90" w:type="dxa"/>
              <w:bottom w:w="75" w:type="dxa"/>
              <w:right w:w="90" w:type="dxa"/>
            </w:tcMar>
          </w:tcPr>
          <w:p w14:paraId="24061F1D" w14:textId="77777777" w:rsidR="00C57CA9" w:rsidRDefault="00540694">
            <w:pPr>
              <w:spacing w:before="20" w:after="20" w:line="259" w:lineRule="auto"/>
            </w:pPr>
            <w:r>
              <w:rPr>
                <w:rFonts w:ascii="Times New Roman" w:hAnsi="Times New Roman"/>
                <w:color w:val="000000"/>
                <w:sz w:val="20"/>
              </w:rPr>
              <w:t>Centraliza la recolección de logs aplicativos, métricas de disponibilidad/rendimiento y eventos de auditoría de infraestructura, emitiendo alarmas proactivas ante anomalías o umbrales operativos para asegurar la continuidad del servicio (PA-06).</w:t>
            </w:r>
          </w:p>
        </w:tc>
        <w:tc>
          <w:tcPr>
            <w:tcW w:w="3024" w:type="dxa"/>
            <w:tcMar>
              <w:top w:w="75" w:type="dxa"/>
              <w:left w:w="90" w:type="dxa"/>
              <w:bottom w:w="75" w:type="dxa"/>
              <w:right w:w="90" w:type="dxa"/>
            </w:tcMar>
          </w:tcPr>
          <w:p w14:paraId="19E46737" w14:textId="77777777" w:rsidR="00C57CA9" w:rsidRDefault="00540694">
            <w:pPr>
              <w:spacing w:before="20" w:after="20" w:line="259" w:lineRule="auto"/>
            </w:pPr>
            <w:r>
              <w:rPr>
                <w:rFonts w:ascii="Times New Roman" w:hAnsi="Times New Roman"/>
                <w:color w:val="000000"/>
                <w:sz w:val="20"/>
              </w:rPr>
              <w:t>Soporta la supervisión técnica de TEC-03 y TEC-04, complementando la trazabilidad y auditoría de MOD-08.</w:t>
            </w:r>
          </w:p>
        </w:tc>
      </w:tr>
    </w:tbl>
    <w:p w14:paraId="5D8067E9"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Diseño tecnológico de alto nivel coherente con la asignatura de Arquitectura en la Nube (AWS), evitando configuraciones de bajo nivel.</w:t>
      </w:r>
    </w:p>
    <w:p w14:paraId="221F5028" w14:textId="77777777" w:rsidR="00C57CA9" w:rsidRDefault="00540694">
      <w:pPr>
        <w:keepNext/>
        <w:spacing w:before="200" w:after="20"/>
      </w:pPr>
      <w:r>
        <w:rPr>
          <w:rFonts w:ascii="Times New Roman" w:hAnsi="Times New Roman"/>
          <w:b/>
          <w:color w:val="000000"/>
          <w:sz w:val="24"/>
        </w:rPr>
        <w:t>Figura 5</w:t>
      </w:r>
    </w:p>
    <w:p w14:paraId="2652C156" w14:textId="77777777" w:rsidR="00C57CA9" w:rsidRDefault="00540694">
      <w:pPr>
        <w:keepNext/>
        <w:spacing w:after="120"/>
      </w:pPr>
      <w:r>
        <w:rPr>
          <w:rFonts w:ascii="Times New Roman" w:hAnsi="Times New Roman"/>
          <w:i/>
          <w:color w:val="000000"/>
          <w:sz w:val="24"/>
        </w:rPr>
        <w:t>D5 · Diagrama de Arquitectura Tecnológica Cloud TO-BE (Alto Nivel)</w:t>
      </w:r>
    </w:p>
    <w:p w14:paraId="4FCFB990" w14:textId="77777777" w:rsidR="00C57CA9" w:rsidRDefault="00540694">
      <w:pPr>
        <w:spacing w:before="40" w:after="80"/>
        <w:jc w:val="center"/>
      </w:pPr>
      <w:r>
        <w:rPr>
          <w:noProof/>
        </w:rPr>
        <w:drawing>
          <wp:inline distT="0" distB="0" distL="0" distR="0" wp14:anchorId="6E68686A" wp14:editId="367AA252">
            <wp:extent cx="5760720"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Arquitectura_Tecnologica_TO-BE.png"/>
                    <pic:cNvPicPr/>
                  </pic:nvPicPr>
                  <pic:blipFill>
                    <a:blip r:embed="rId11"/>
                    <a:stretch>
                      <a:fillRect/>
                    </a:stretch>
                  </pic:blipFill>
                  <pic:spPr>
                    <a:xfrm>
                      <a:off x="0" y="0"/>
                      <a:ext cx="5760720" cy="2400300"/>
                    </a:xfrm>
                    <a:prstGeom prst="rect">
                      <a:avLst/>
                    </a:prstGeom>
                  </pic:spPr>
                </pic:pic>
              </a:graphicData>
            </a:graphic>
          </wp:inline>
        </w:drawing>
      </w:r>
    </w:p>
    <w:p w14:paraId="6F0EA16D" w14:textId="77777777" w:rsidR="00C57CA9" w:rsidRDefault="00540694">
      <w:pPr>
        <w:spacing w:before="40" w:after="120"/>
      </w:pPr>
      <w:r>
        <w:rPr>
          <w:rFonts w:ascii="Times New Roman" w:hAnsi="Times New Roman"/>
          <w:i/>
          <w:color w:val="000000"/>
          <w:sz w:val="21"/>
        </w:rPr>
        <w:t xml:space="preserve">Nota. </w:t>
      </w:r>
      <w:r>
        <w:rPr>
          <w:rFonts w:ascii="Times New Roman" w:hAnsi="Times New Roman"/>
          <w:color w:val="000000"/>
          <w:sz w:val="21"/>
        </w:rPr>
        <w:t>Elaboración propia para la arquitectura objetivo TO-BE de EcoRAEE Cloud. Archivo fuente editable incluido en el paquete adjunto: D5_Arquitectura_Tecnologica_TO-BE.bpmn / D5_Arquitectura_Tecnologica_TO-BE.mmd.</w:t>
      </w:r>
    </w:p>
    <w:p w14:paraId="1F53C3D1" w14:textId="77777777" w:rsidR="00C57CA9" w:rsidRDefault="00540694">
      <w:pPr>
        <w:spacing w:before="40" w:after="120"/>
      </w:pPr>
      <w:r>
        <w:rPr>
          <w:rFonts w:ascii="Times New Roman" w:hAnsi="Times New Roman"/>
          <w:b/>
          <w:color w:val="000000"/>
          <w:sz w:val="24"/>
        </w:rPr>
        <w:t xml:space="preserve">Interpretación arquitectónica: </w:t>
      </w:r>
      <w:r>
        <w:rPr>
          <w:rFonts w:ascii="Times New Roman" w:hAnsi="Times New Roman"/>
          <w:color w:val="000000"/>
          <w:sz w:val="24"/>
        </w:rPr>
        <w:t xml:space="preserve">El diagrama D5 muestra la disposición de alto nivel de los componentes cloud en Amazon Web Services. Los usuarios acceden al Portal Web SPA alojado en Amazon S3 (TEC-01) y sus peticiones HTTPS ingresan por el Internet Gateway hacia el Application Load Balancer en la subred pública de la Amazon VPC (TEC-02). El tráfico autorizado se enruta hacia el Servidor de Aplicación Backend en Amazon EC2/ECS (TEC-03) </w:t>
      </w:r>
      <w:r>
        <w:rPr>
          <w:rFonts w:ascii="Times New Roman" w:hAnsi="Times New Roman"/>
          <w:color w:val="000000"/>
          <w:sz w:val="24"/>
        </w:rPr>
        <w:lastRenderedPageBreak/>
        <w:t xml:space="preserve">dentro de la subred privada. Este componente procesa las reglas de negocio y se comunica exclusivamente </w:t>
      </w:r>
      <w:r>
        <w:rPr>
          <w:rFonts w:ascii="Times New Roman" w:hAnsi="Times New Roman"/>
          <w:color w:val="000000"/>
          <w:sz w:val="24"/>
        </w:rPr>
        <w:t>por el puerto interno autorizado con la Base de Datos Transaccional en Amazon RDS (TEC-04), la cual permanece completamente aislada de Internet pública. Para almacenar y consultar fotografías y certificados en el bucket privado de Amazon S3 (TEC-05) y registrar telemetría en Amazon CloudWatch (TEC-07), el backend asume un Rol de Servicio de AWS IAM (TEC-06) bajo el principio de mínimo privilegio.</w:t>
      </w:r>
    </w:p>
    <w:p w14:paraId="6B8BEE15" w14:textId="77777777" w:rsidR="00C57CA9" w:rsidRDefault="00540694">
      <w:pPr>
        <w:pStyle w:val="Heading1"/>
        <w:spacing w:before="280" w:after="120"/>
      </w:pPr>
      <w:bookmarkStart w:id="9" w:name="_Toc244163595"/>
      <w:r>
        <w:t>8. Vista Integrada TO-BE</w:t>
      </w:r>
      <w:bookmarkEnd w:id="9"/>
    </w:p>
    <w:p w14:paraId="72398E91" w14:textId="77777777" w:rsidR="00C57CA9" w:rsidRDefault="00540694">
      <w:pPr>
        <w:spacing w:before="40" w:after="120"/>
      </w:pPr>
      <w:r>
        <w:rPr>
          <w:rFonts w:ascii="Times New Roman" w:hAnsi="Times New Roman"/>
          <w:color w:val="000000"/>
          <w:sz w:val="24"/>
        </w:rPr>
        <w:t>La vista integrada TO-BE demuestra la alineación vertical y transversal entre las necesidades del negocio universitario y las decisiones tecnológicas propuestas. Siguiendo la misma estructura de tres cadenas operativas representativas analizada en la sección 11 del entregable AEI-01 (C1: Recepción y Registro, C2: Evaluación Técnica y Evidencia, y C3: Transferencia, Optimización y Cierre), se modela la secuencia completa Actor → Proceso → Capacidad → Información → Aplicación → Tecnología en el estado objetiv</w:t>
      </w:r>
      <w:r>
        <w:rPr>
          <w:rFonts w:ascii="Times New Roman" w:hAnsi="Times New Roman"/>
          <w:color w:val="000000"/>
          <w:sz w:val="24"/>
        </w:rPr>
        <w:t>o.</w:t>
      </w:r>
    </w:p>
    <w:p w14:paraId="251F4318" w14:textId="77777777" w:rsidR="00C57CA9" w:rsidRDefault="00540694">
      <w:pPr>
        <w:keepNext/>
        <w:spacing w:before="160" w:after="20"/>
      </w:pPr>
      <w:r>
        <w:rPr>
          <w:rFonts w:ascii="Times New Roman" w:hAnsi="Times New Roman"/>
          <w:b/>
          <w:color w:val="000000"/>
          <w:sz w:val="24"/>
        </w:rPr>
        <w:t>Tabla 8</w:t>
      </w:r>
    </w:p>
    <w:p w14:paraId="3B5DB148" w14:textId="77777777" w:rsidR="00C57CA9" w:rsidRDefault="00540694">
      <w:pPr>
        <w:keepNext/>
        <w:spacing w:after="80"/>
      </w:pPr>
      <w:r>
        <w:rPr>
          <w:rFonts w:ascii="Times New Roman" w:hAnsi="Times New Roman"/>
          <w:i/>
          <w:color w:val="000000"/>
          <w:sz w:val="24"/>
        </w:rPr>
        <w:t>Cadenas Operativas Representativas de la Vista Integrada TO-BE (Negocio a Tecnología)</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1294"/>
        <w:gridCol w:w="1434"/>
        <w:gridCol w:w="1434"/>
        <w:gridCol w:w="1431"/>
        <w:gridCol w:w="1434"/>
        <w:gridCol w:w="1222"/>
      </w:tblGrid>
      <w:tr w:rsidR="00C57CA9" w14:paraId="7787A910" w14:textId="77777777">
        <w:trPr>
          <w:tblHeader/>
          <w:jc w:val="center"/>
        </w:trPr>
        <w:tc>
          <w:tcPr>
            <w:tcW w:w="1080" w:type="dxa"/>
            <w:tcMar>
              <w:top w:w="90" w:type="dxa"/>
              <w:left w:w="90" w:type="dxa"/>
              <w:bottom w:w="90" w:type="dxa"/>
              <w:right w:w="90" w:type="dxa"/>
            </w:tcMar>
            <w:vAlign w:val="center"/>
          </w:tcPr>
          <w:p w14:paraId="1466EE87" w14:textId="77777777" w:rsidR="00C57CA9" w:rsidRDefault="00540694">
            <w:pPr>
              <w:spacing w:before="20" w:after="20" w:line="252" w:lineRule="auto"/>
            </w:pPr>
            <w:r>
              <w:rPr>
                <w:rFonts w:ascii="Times New Roman" w:hAnsi="Times New Roman"/>
                <w:b/>
                <w:color w:val="000000"/>
                <w:sz w:val="18"/>
              </w:rPr>
              <w:t>Cadena</w:t>
            </w:r>
          </w:p>
        </w:tc>
        <w:tc>
          <w:tcPr>
            <w:tcW w:w="1296" w:type="dxa"/>
            <w:tcMar>
              <w:top w:w="90" w:type="dxa"/>
              <w:left w:w="90" w:type="dxa"/>
              <w:bottom w:w="90" w:type="dxa"/>
              <w:right w:w="90" w:type="dxa"/>
            </w:tcMar>
            <w:vAlign w:val="center"/>
          </w:tcPr>
          <w:p w14:paraId="4BD95C93" w14:textId="77777777" w:rsidR="00C57CA9" w:rsidRDefault="00540694">
            <w:pPr>
              <w:spacing w:before="20" w:after="20" w:line="252" w:lineRule="auto"/>
            </w:pPr>
            <w:r>
              <w:rPr>
                <w:rFonts w:ascii="Times New Roman" w:hAnsi="Times New Roman"/>
                <w:b/>
                <w:color w:val="000000"/>
                <w:sz w:val="18"/>
              </w:rPr>
              <w:t>Actor de Negocio</w:t>
            </w:r>
          </w:p>
        </w:tc>
        <w:tc>
          <w:tcPr>
            <w:tcW w:w="1440" w:type="dxa"/>
            <w:tcMar>
              <w:top w:w="90" w:type="dxa"/>
              <w:left w:w="90" w:type="dxa"/>
              <w:bottom w:w="90" w:type="dxa"/>
              <w:right w:w="90" w:type="dxa"/>
            </w:tcMar>
            <w:vAlign w:val="center"/>
          </w:tcPr>
          <w:p w14:paraId="6CC161B2" w14:textId="77777777" w:rsidR="00C57CA9" w:rsidRDefault="00540694">
            <w:pPr>
              <w:spacing w:before="20" w:after="20" w:line="252" w:lineRule="auto"/>
            </w:pPr>
            <w:r>
              <w:rPr>
                <w:rFonts w:ascii="Times New Roman" w:hAnsi="Times New Roman"/>
                <w:b/>
                <w:color w:val="000000"/>
                <w:sz w:val="18"/>
              </w:rPr>
              <w:t>Proceso (PRC-)</w:t>
            </w:r>
          </w:p>
        </w:tc>
        <w:tc>
          <w:tcPr>
            <w:tcW w:w="1440" w:type="dxa"/>
            <w:tcMar>
              <w:top w:w="90" w:type="dxa"/>
              <w:left w:w="90" w:type="dxa"/>
              <w:bottom w:w="90" w:type="dxa"/>
              <w:right w:w="90" w:type="dxa"/>
            </w:tcMar>
            <w:vAlign w:val="center"/>
          </w:tcPr>
          <w:p w14:paraId="51CDD1E3" w14:textId="77777777" w:rsidR="00C57CA9" w:rsidRDefault="00540694">
            <w:pPr>
              <w:spacing w:before="20" w:after="20" w:line="252" w:lineRule="auto"/>
            </w:pPr>
            <w:r>
              <w:rPr>
                <w:rFonts w:ascii="Times New Roman" w:hAnsi="Times New Roman"/>
                <w:b/>
                <w:color w:val="000000"/>
                <w:sz w:val="18"/>
              </w:rPr>
              <w:t>Capacidad (CAP-)</w:t>
            </w:r>
          </w:p>
        </w:tc>
        <w:tc>
          <w:tcPr>
            <w:tcW w:w="1440" w:type="dxa"/>
            <w:tcMar>
              <w:top w:w="90" w:type="dxa"/>
              <w:left w:w="90" w:type="dxa"/>
              <w:bottom w:w="90" w:type="dxa"/>
              <w:right w:w="90" w:type="dxa"/>
            </w:tcMar>
            <w:vAlign w:val="center"/>
          </w:tcPr>
          <w:p w14:paraId="5FF9E4C7" w14:textId="77777777" w:rsidR="00C57CA9" w:rsidRDefault="00540694">
            <w:pPr>
              <w:spacing w:before="20" w:after="20" w:line="252" w:lineRule="auto"/>
            </w:pPr>
            <w:r>
              <w:rPr>
                <w:rFonts w:ascii="Times New Roman" w:hAnsi="Times New Roman"/>
                <w:b/>
                <w:color w:val="000000"/>
                <w:sz w:val="18"/>
              </w:rPr>
              <w:t>Objeto de Información (OI-)</w:t>
            </w:r>
          </w:p>
        </w:tc>
        <w:tc>
          <w:tcPr>
            <w:tcW w:w="1440" w:type="dxa"/>
            <w:tcMar>
              <w:top w:w="90" w:type="dxa"/>
              <w:left w:w="90" w:type="dxa"/>
              <w:bottom w:w="90" w:type="dxa"/>
              <w:right w:w="90" w:type="dxa"/>
            </w:tcMar>
            <w:vAlign w:val="center"/>
          </w:tcPr>
          <w:p w14:paraId="10CA950A" w14:textId="77777777" w:rsidR="00C57CA9" w:rsidRDefault="00540694">
            <w:pPr>
              <w:spacing w:before="20" w:after="20" w:line="252" w:lineRule="auto"/>
            </w:pPr>
            <w:r>
              <w:rPr>
                <w:rFonts w:ascii="Times New Roman" w:hAnsi="Times New Roman"/>
                <w:b/>
                <w:color w:val="000000"/>
                <w:sz w:val="18"/>
              </w:rPr>
              <w:t>Módulo de Aplicación (MOD-)</w:t>
            </w:r>
          </w:p>
        </w:tc>
        <w:tc>
          <w:tcPr>
            <w:tcW w:w="1224" w:type="dxa"/>
            <w:tcMar>
              <w:top w:w="90" w:type="dxa"/>
              <w:left w:w="90" w:type="dxa"/>
              <w:bottom w:w="90" w:type="dxa"/>
              <w:right w:w="90" w:type="dxa"/>
            </w:tcMar>
            <w:vAlign w:val="center"/>
          </w:tcPr>
          <w:p w14:paraId="46C465F1" w14:textId="77777777" w:rsidR="00C57CA9" w:rsidRDefault="00540694">
            <w:pPr>
              <w:spacing w:before="20" w:after="20" w:line="252" w:lineRule="auto"/>
            </w:pPr>
            <w:r>
              <w:rPr>
                <w:rFonts w:ascii="Times New Roman" w:hAnsi="Times New Roman"/>
                <w:b/>
                <w:color w:val="000000"/>
                <w:sz w:val="18"/>
              </w:rPr>
              <w:t>Componente Tecnológico (TEC-)</w:t>
            </w:r>
          </w:p>
        </w:tc>
      </w:tr>
      <w:tr w:rsidR="00C57CA9" w14:paraId="0D8CDFA7" w14:textId="77777777">
        <w:trPr>
          <w:jc w:val="center"/>
        </w:trPr>
        <w:tc>
          <w:tcPr>
            <w:tcW w:w="1080" w:type="dxa"/>
            <w:tcMar>
              <w:top w:w="75" w:type="dxa"/>
              <w:left w:w="90" w:type="dxa"/>
              <w:bottom w:w="75" w:type="dxa"/>
              <w:right w:w="90" w:type="dxa"/>
            </w:tcMar>
          </w:tcPr>
          <w:p w14:paraId="2A6DB4D6" w14:textId="77777777" w:rsidR="00C57CA9" w:rsidRDefault="00540694">
            <w:pPr>
              <w:spacing w:before="20" w:after="20" w:line="259" w:lineRule="auto"/>
            </w:pPr>
            <w:r>
              <w:rPr>
                <w:rFonts w:ascii="Times New Roman" w:hAnsi="Times New Roman"/>
                <w:b/>
                <w:color w:val="000000"/>
                <w:sz w:val="18"/>
              </w:rPr>
              <w:t>C1</w:t>
            </w:r>
            <w:r>
              <w:rPr>
                <w:rFonts w:ascii="Times New Roman" w:hAnsi="Times New Roman"/>
                <w:b/>
                <w:color w:val="000000"/>
                <w:sz w:val="18"/>
              </w:rPr>
              <w:br/>
              <w:t>(Ingreso y Registro en Origen)</w:t>
            </w:r>
          </w:p>
        </w:tc>
        <w:tc>
          <w:tcPr>
            <w:tcW w:w="1296" w:type="dxa"/>
            <w:tcMar>
              <w:top w:w="75" w:type="dxa"/>
              <w:left w:w="90" w:type="dxa"/>
              <w:bottom w:w="75" w:type="dxa"/>
              <w:right w:w="90" w:type="dxa"/>
            </w:tcMar>
          </w:tcPr>
          <w:p w14:paraId="4DBF507B" w14:textId="77777777" w:rsidR="00C57CA9" w:rsidRDefault="00540694">
            <w:pPr>
              <w:spacing w:before="20" w:after="20" w:line="259" w:lineRule="auto"/>
            </w:pPr>
            <w:r>
              <w:rPr>
                <w:rFonts w:ascii="Times New Roman" w:hAnsi="Times New Roman"/>
                <w:color w:val="000000"/>
                <w:sz w:val="18"/>
              </w:rPr>
              <w:t>Operador de Centro de Acopio</w:t>
            </w:r>
          </w:p>
        </w:tc>
        <w:tc>
          <w:tcPr>
            <w:tcW w:w="1440" w:type="dxa"/>
            <w:tcMar>
              <w:top w:w="75" w:type="dxa"/>
              <w:left w:w="90" w:type="dxa"/>
              <w:bottom w:w="75" w:type="dxa"/>
              <w:right w:w="90" w:type="dxa"/>
            </w:tcMar>
          </w:tcPr>
          <w:p w14:paraId="3F7F5740" w14:textId="77777777" w:rsidR="00C57CA9" w:rsidRDefault="00540694">
            <w:pPr>
              <w:spacing w:before="20" w:after="20" w:line="259" w:lineRule="auto"/>
            </w:pPr>
            <w:r>
              <w:rPr>
                <w:rFonts w:ascii="Times New Roman" w:hAnsi="Times New Roman"/>
                <w:color w:val="000000"/>
                <w:sz w:val="18"/>
              </w:rPr>
              <w:t>PRC-02: Recepción y Registro de Ingreso</w:t>
            </w:r>
          </w:p>
        </w:tc>
        <w:tc>
          <w:tcPr>
            <w:tcW w:w="1440" w:type="dxa"/>
            <w:tcMar>
              <w:top w:w="75" w:type="dxa"/>
              <w:left w:w="90" w:type="dxa"/>
              <w:bottom w:w="75" w:type="dxa"/>
              <w:right w:w="90" w:type="dxa"/>
            </w:tcMar>
          </w:tcPr>
          <w:p w14:paraId="1343008E" w14:textId="77777777" w:rsidR="00C57CA9" w:rsidRDefault="00540694">
            <w:pPr>
              <w:spacing w:before="20" w:after="20" w:line="259" w:lineRule="auto"/>
            </w:pPr>
            <w:r>
              <w:rPr>
                <w:rFonts w:ascii="Times New Roman" w:hAnsi="Times New Roman"/>
                <w:color w:val="000000"/>
                <w:sz w:val="18"/>
              </w:rPr>
              <w:t>CAP-01: Recepción y Registro de RAEE</w:t>
            </w:r>
            <w:r>
              <w:rPr>
                <w:rFonts w:ascii="Times New Roman" w:hAnsi="Times New Roman"/>
                <w:color w:val="000000"/>
                <w:sz w:val="18"/>
              </w:rPr>
              <w:br/>
              <w:t>CAP-08: Coordinación con Generadores</w:t>
            </w:r>
          </w:p>
        </w:tc>
        <w:tc>
          <w:tcPr>
            <w:tcW w:w="1440" w:type="dxa"/>
            <w:tcMar>
              <w:top w:w="75" w:type="dxa"/>
              <w:left w:w="90" w:type="dxa"/>
              <w:bottom w:w="75" w:type="dxa"/>
              <w:right w:w="90" w:type="dxa"/>
            </w:tcMar>
          </w:tcPr>
          <w:p w14:paraId="0C78F3F2" w14:textId="77777777" w:rsidR="00C57CA9" w:rsidRDefault="00540694">
            <w:pPr>
              <w:spacing w:before="20" w:after="20" w:line="259" w:lineRule="auto"/>
            </w:pPr>
            <w:r>
              <w:rPr>
                <w:rFonts w:ascii="Times New Roman" w:hAnsi="Times New Roman"/>
                <w:color w:val="000000"/>
                <w:sz w:val="18"/>
              </w:rPr>
              <w:t>OI-02: Solicitud y Lote</w:t>
            </w:r>
            <w:r>
              <w:rPr>
                <w:rFonts w:ascii="Times New Roman" w:hAnsi="Times New Roman"/>
                <w:color w:val="000000"/>
                <w:sz w:val="18"/>
              </w:rPr>
              <w:br/>
              <w:t>OI-03: Dispositivo RAEE (QR)</w:t>
            </w:r>
            <w:r>
              <w:rPr>
                <w:rFonts w:ascii="Times New Roman" w:hAnsi="Times New Roman"/>
                <w:color w:val="000000"/>
                <w:sz w:val="18"/>
              </w:rPr>
              <w:br/>
              <w:t>OI-05: Historial de Estados</w:t>
            </w:r>
          </w:p>
        </w:tc>
        <w:tc>
          <w:tcPr>
            <w:tcW w:w="1440" w:type="dxa"/>
            <w:tcMar>
              <w:top w:w="75" w:type="dxa"/>
              <w:left w:w="90" w:type="dxa"/>
              <w:bottom w:w="75" w:type="dxa"/>
              <w:right w:w="90" w:type="dxa"/>
            </w:tcMar>
          </w:tcPr>
          <w:p w14:paraId="173352C6" w14:textId="77777777" w:rsidR="00C57CA9" w:rsidRDefault="00540694">
            <w:pPr>
              <w:spacing w:before="20" w:after="20" w:line="259" w:lineRule="auto"/>
            </w:pPr>
            <w:r>
              <w:rPr>
                <w:rFonts w:ascii="Times New Roman" w:hAnsi="Times New Roman"/>
                <w:color w:val="000000"/>
                <w:sz w:val="18"/>
              </w:rPr>
              <w:t>MOD-02: Recepción, Lotes y Registro QR</w:t>
            </w:r>
            <w:r>
              <w:rPr>
                <w:rFonts w:ascii="Times New Roman" w:hAnsi="Times New Roman"/>
                <w:color w:val="000000"/>
                <w:sz w:val="18"/>
              </w:rPr>
              <w:br/>
              <w:t>MOD-04: Gestión de Inventario</w:t>
            </w:r>
          </w:p>
        </w:tc>
        <w:tc>
          <w:tcPr>
            <w:tcW w:w="1224" w:type="dxa"/>
            <w:tcMar>
              <w:top w:w="75" w:type="dxa"/>
              <w:left w:w="90" w:type="dxa"/>
              <w:bottom w:w="75" w:type="dxa"/>
              <w:right w:w="90" w:type="dxa"/>
            </w:tcMar>
          </w:tcPr>
          <w:p w14:paraId="26FB30D3" w14:textId="77777777" w:rsidR="00C57CA9" w:rsidRDefault="00540694">
            <w:pPr>
              <w:spacing w:before="20" w:after="20" w:line="259" w:lineRule="auto"/>
            </w:pPr>
            <w:r>
              <w:rPr>
                <w:rFonts w:ascii="Times New Roman" w:hAnsi="Times New Roman"/>
                <w:color w:val="000000"/>
                <w:sz w:val="18"/>
              </w:rPr>
              <w:t>TEC-01: Portal SPA (S3)</w:t>
            </w:r>
            <w:r>
              <w:rPr>
                <w:rFonts w:ascii="Times New Roman" w:hAnsi="Times New Roman"/>
                <w:color w:val="000000"/>
                <w:sz w:val="18"/>
              </w:rPr>
              <w:br/>
              <w:t>TEC-03: API Backend (EC2)</w:t>
            </w:r>
            <w:r>
              <w:rPr>
                <w:rFonts w:ascii="Times New Roman" w:hAnsi="Times New Roman"/>
                <w:color w:val="000000"/>
                <w:sz w:val="18"/>
              </w:rPr>
              <w:br/>
              <w:t>TEC-04: Base Relacional (RDS)</w:t>
            </w:r>
          </w:p>
        </w:tc>
      </w:tr>
      <w:tr w:rsidR="00C57CA9" w14:paraId="697EEC43" w14:textId="77777777">
        <w:trPr>
          <w:jc w:val="center"/>
        </w:trPr>
        <w:tc>
          <w:tcPr>
            <w:tcW w:w="1080" w:type="dxa"/>
            <w:tcMar>
              <w:top w:w="75" w:type="dxa"/>
              <w:left w:w="90" w:type="dxa"/>
              <w:bottom w:w="75" w:type="dxa"/>
              <w:right w:w="90" w:type="dxa"/>
            </w:tcMar>
          </w:tcPr>
          <w:p w14:paraId="706CCAB4" w14:textId="77777777" w:rsidR="00C57CA9" w:rsidRDefault="00540694">
            <w:pPr>
              <w:spacing w:before="20" w:after="20" w:line="259" w:lineRule="auto"/>
            </w:pPr>
            <w:r>
              <w:rPr>
                <w:rFonts w:ascii="Times New Roman" w:hAnsi="Times New Roman"/>
                <w:b/>
                <w:color w:val="000000"/>
                <w:sz w:val="18"/>
              </w:rPr>
              <w:t>C2</w:t>
            </w:r>
            <w:r>
              <w:rPr>
                <w:rFonts w:ascii="Times New Roman" w:hAnsi="Times New Roman"/>
                <w:b/>
                <w:color w:val="000000"/>
                <w:sz w:val="18"/>
              </w:rPr>
              <w:br/>
              <w:t>(Evaluación Técnica y Evidencia)</w:t>
            </w:r>
          </w:p>
        </w:tc>
        <w:tc>
          <w:tcPr>
            <w:tcW w:w="1296" w:type="dxa"/>
            <w:tcMar>
              <w:top w:w="75" w:type="dxa"/>
              <w:left w:w="90" w:type="dxa"/>
              <w:bottom w:w="75" w:type="dxa"/>
              <w:right w:w="90" w:type="dxa"/>
            </w:tcMar>
          </w:tcPr>
          <w:p w14:paraId="18A94EB5" w14:textId="77777777" w:rsidR="00C57CA9" w:rsidRDefault="00540694">
            <w:pPr>
              <w:spacing w:before="20" w:after="20" w:line="259" w:lineRule="auto"/>
            </w:pPr>
            <w:r>
              <w:rPr>
                <w:rFonts w:ascii="Times New Roman" w:hAnsi="Times New Roman"/>
                <w:color w:val="000000"/>
                <w:sz w:val="18"/>
              </w:rPr>
              <w:t>Técnico Evaluador Autorizado</w:t>
            </w:r>
          </w:p>
        </w:tc>
        <w:tc>
          <w:tcPr>
            <w:tcW w:w="1440" w:type="dxa"/>
            <w:tcMar>
              <w:top w:w="75" w:type="dxa"/>
              <w:left w:w="90" w:type="dxa"/>
              <w:bottom w:w="75" w:type="dxa"/>
              <w:right w:w="90" w:type="dxa"/>
            </w:tcMar>
          </w:tcPr>
          <w:p w14:paraId="323D3E36" w14:textId="77777777" w:rsidR="00C57CA9" w:rsidRDefault="00540694">
            <w:pPr>
              <w:spacing w:before="20" w:after="20" w:line="259" w:lineRule="auto"/>
            </w:pPr>
            <w:r>
              <w:rPr>
                <w:rFonts w:ascii="Times New Roman" w:hAnsi="Times New Roman"/>
                <w:color w:val="000000"/>
                <w:sz w:val="18"/>
              </w:rPr>
              <w:t>PRC-03: Evaluación Técnica y Clasificación</w:t>
            </w:r>
            <w:r>
              <w:rPr>
                <w:rFonts w:ascii="Times New Roman" w:hAnsi="Times New Roman"/>
                <w:color w:val="000000"/>
                <w:sz w:val="18"/>
              </w:rPr>
              <w:br/>
              <w:t>PRC-05: Gestión de Evidencias</w:t>
            </w:r>
          </w:p>
        </w:tc>
        <w:tc>
          <w:tcPr>
            <w:tcW w:w="1440" w:type="dxa"/>
            <w:tcMar>
              <w:top w:w="75" w:type="dxa"/>
              <w:left w:w="90" w:type="dxa"/>
              <w:bottom w:w="75" w:type="dxa"/>
              <w:right w:w="90" w:type="dxa"/>
            </w:tcMar>
          </w:tcPr>
          <w:p w14:paraId="728869E4" w14:textId="77777777" w:rsidR="00C57CA9" w:rsidRDefault="00540694">
            <w:pPr>
              <w:spacing w:before="20" w:after="20" w:line="259" w:lineRule="auto"/>
            </w:pPr>
            <w:r>
              <w:rPr>
                <w:rFonts w:ascii="Times New Roman" w:hAnsi="Times New Roman"/>
                <w:color w:val="000000"/>
                <w:sz w:val="18"/>
              </w:rPr>
              <w:t>CAP-02: Evaluación Técnica</w:t>
            </w:r>
            <w:r>
              <w:rPr>
                <w:rFonts w:ascii="Times New Roman" w:hAnsi="Times New Roman"/>
                <w:color w:val="000000"/>
                <w:sz w:val="18"/>
              </w:rPr>
              <w:br/>
              <w:t>CAP-04: Gestión de Evidencias Digitales</w:t>
            </w:r>
          </w:p>
        </w:tc>
        <w:tc>
          <w:tcPr>
            <w:tcW w:w="1440" w:type="dxa"/>
            <w:tcMar>
              <w:top w:w="75" w:type="dxa"/>
              <w:left w:w="90" w:type="dxa"/>
              <w:bottom w:w="75" w:type="dxa"/>
              <w:right w:w="90" w:type="dxa"/>
            </w:tcMar>
          </w:tcPr>
          <w:p w14:paraId="76534C95" w14:textId="77777777" w:rsidR="00C57CA9" w:rsidRDefault="00540694">
            <w:pPr>
              <w:spacing w:before="20" w:after="20" w:line="259" w:lineRule="auto"/>
            </w:pPr>
            <w:r>
              <w:rPr>
                <w:rFonts w:ascii="Times New Roman" w:hAnsi="Times New Roman"/>
                <w:color w:val="000000"/>
                <w:sz w:val="18"/>
              </w:rPr>
              <w:t>OI-04: Evaluación Técnica y Clasificación</w:t>
            </w:r>
            <w:r>
              <w:rPr>
                <w:rFonts w:ascii="Times New Roman" w:hAnsi="Times New Roman"/>
                <w:color w:val="000000"/>
                <w:sz w:val="18"/>
              </w:rPr>
              <w:br/>
              <w:t>OI-07: Evidencia Digital y Documental</w:t>
            </w:r>
          </w:p>
        </w:tc>
        <w:tc>
          <w:tcPr>
            <w:tcW w:w="1440" w:type="dxa"/>
            <w:tcMar>
              <w:top w:w="75" w:type="dxa"/>
              <w:left w:w="90" w:type="dxa"/>
              <w:bottom w:w="75" w:type="dxa"/>
              <w:right w:w="90" w:type="dxa"/>
            </w:tcMar>
          </w:tcPr>
          <w:p w14:paraId="74ADDA99" w14:textId="77777777" w:rsidR="00C57CA9" w:rsidRDefault="00540694">
            <w:pPr>
              <w:spacing w:before="20" w:after="20" w:line="259" w:lineRule="auto"/>
            </w:pPr>
            <w:r>
              <w:rPr>
                <w:rFonts w:ascii="Times New Roman" w:hAnsi="Times New Roman"/>
                <w:color w:val="000000"/>
                <w:sz w:val="18"/>
              </w:rPr>
              <w:t>MOD-03: Evaluación Técnica</w:t>
            </w:r>
            <w:r>
              <w:rPr>
                <w:rFonts w:ascii="Times New Roman" w:hAnsi="Times New Roman"/>
                <w:color w:val="000000"/>
                <w:sz w:val="18"/>
              </w:rPr>
              <w:br/>
              <w:t>MOD-06: Servicio de Evidencias Digitales</w:t>
            </w:r>
          </w:p>
        </w:tc>
        <w:tc>
          <w:tcPr>
            <w:tcW w:w="1224" w:type="dxa"/>
            <w:tcMar>
              <w:top w:w="75" w:type="dxa"/>
              <w:left w:w="90" w:type="dxa"/>
              <w:bottom w:w="75" w:type="dxa"/>
              <w:right w:w="90" w:type="dxa"/>
            </w:tcMar>
          </w:tcPr>
          <w:p w14:paraId="4CA82421" w14:textId="77777777" w:rsidR="00C57CA9" w:rsidRDefault="00540694">
            <w:pPr>
              <w:spacing w:before="20" w:after="20" w:line="259" w:lineRule="auto"/>
            </w:pPr>
            <w:r>
              <w:rPr>
                <w:rFonts w:ascii="Times New Roman" w:hAnsi="Times New Roman"/>
                <w:color w:val="000000"/>
                <w:sz w:val="18"/>
              </w:rPr>
              <w:t>TEC-03: API Backend (EC2)</w:t>
            </w:r>
            <w:r>
              <w:rPr>
                <w:rFonts w:ascii="Times New Roman" w:hAnsi="Times New Roman"/>
                <w:color w:val="000000"/>
                <w:sz w:val="18"/>
              </w:rPr>
              <w:br/>
              <w:t>TEC-06: Rol IAM de Servicio</w:t>
            </w:r>
            <w:r>
              <w:rPr>
                <w:rFonts w:ascii="Times New Roman" w:hAnsi="Times New Roman"/>
                <w:color w:val="000000"/>
                <w:sz w:val="18"/>
              </w:rPr>
              <w:br/>
              <w:t>TEC-05: Amazon S3 Privado</w:t>
            </w:r>
            <w:r>
              <w:rPr>
                <w:rFonts w:ascii="Times New Roman" w:hAnsi="Times New Roman"/>
                <w:color w:val="000000"/>
                <w:sz w:val="18"/>
              </w:rPr>
              <w:br/>
              <w:t>TEC-04: Amazon RDS</w:t>
            </w:r>
          </w:p>
        </w:tc>
      </w:tr>
      <w:tr w:rsidR="00C57CA9" w14:paraId="29E319EE" w14:textId="77777777">
        <w:trPr>
          <w:jc w:val="center"/>
        </w:trPr>
        <w:tc>
          <w:tcPr>
            <w:tcW w:w="1080" w:type="dxa"/>
            <w:tcMar>
              <w:top w:w="75" w:type="dxa"/>
              <w:left w:w="90" w:type="dxa"/>
              <w:bottom w:w="75" w:type="dxa"/>
              <w:right w:w="90" w:type="dxa"/>
            </w:tcMar>
          </w:tcPr>
          <w:p w14:paraId="453AC438" w14:textId="77777777" w:rsidR="00C57CA9" w:rsidRDefault="00540694">
            <w:pPr>
              <w:spacing w:before="20" w:after="20" w:line="259" w:lineRule="auto"/>
            </w:pPr>
            <w:r>
              <w:rPr>
                <w:rFonts w:ascii="Times New Roman" w:hAnsi="Times New Roman"/>
                <w:b/>
                <w:color w:val="000000"/>
                <w:sz w:val="18"/>
              </w:rPr>
              <w:t>C3</w:t>
            </w:r>
            <w:r>
              <w:rPr>
                <w:rFonts w:ascii="Times New Roman" w:hAnsi="Times New Roman"/>
                <w:b/>
                <w:color w:val="000000"/>
                <w:sz w:val="18"/>
              </w:rPr>
              <w:br/>
              <w:t xml:space="preserve">(Flujo de Red, </w:t>
            </w:r>
            <w:r>
              <w:rPr>
                <w:rFonts w:ascii="Times New Roman" w:hAnsi="Times New Roman"/>
                <w:b/>
                <w:color w:val="000000"/>
                <w:sz w:val="18"/>
              </w:rPr>
              <w:lastRenderedPageBreak/>
              <w:t>Despacho y Cierre)</w:t>
            </w:r>
          </w:p>
        </w:tc>
        <w:tc>
          <w:tcPr>
            <w:tcW w:w="1296" w:type="dxa"/>
            <w:tcMar>
              <w:top w:w="75" w:type="dxa"/>
              <w:left w:w="90" w:type="dxa"/>
              <w:bottom w:w="75" w:type="dxa"/>
              <w:right w:w="90" w:type="dxa"/>
            </w:tcMar>
          </w:tcPr>
          <w:p w14:paraId="7A86782C" w14:textId="77777777" w:rsidR="00C57CA9" w:rsidRDefault="00540694">
            <w:pPr>
              <w:spacing w:before="20" w:after="20" w:line="259" w:lineRule="auto"/>
            </w:pPr>
            <w:r>
              <w:rPr>
                <w:rFonts w:ascii="Times New Roman" w:hAnsi="Times New Roman"/>
                <w:color w:val="000000"/>
                <w:sz w:val="18"/>
              </w:rPr>
              <w:lastRenderedPageBreak/>
              <w:t>Coordinador Logístico / Administrador</w:t>
            </w:r>
          </w:p>
        </w:tc>
        <w:tc>
          <w:tcPr>
            <w:tcW w:w="1440" w:type="dxa"/>
            <w:tcMar>
              <w:top w:w="75" w:type="dxa"/>
              <w:left w:w="90" w:type="dxa"/>
              <w:bottom w:w="75" w:type="dxa"/>
              <w:right w:w="90" w:type="dxa"/>
            </w:tcMar>
          </w:tcPr>
          <w:p w14:paraId="13BD3C67" w14:textId="77777777" w:rsidR="00C57CA9" w:rsidRDefault="00540694">
            <w:pPr>
              <w:spacing w:before="20" w:after="20" w:line="259" w:lineRule="auto"/>
            </w:pPr>
            <w:r>
              <w:rPr>
                <w:rFonts w:ascii="Times New Roman" w:hAnsi="Times New Roman"/>
                <w:color w:val="000000"/>
                <w:sz w:val="18"/>
              </w:rPr>
              <w:t xml:space="preserve">PRC-06: Distribución, Transferencia y </w:t>
            </w:r>
            <w:r>
              <w:rPr>
                <w:rFonts w:ascii="Times New Roman" w:hAnsi="Times New Roman"/>
                <w:color w:val="000000"/>
                <w:sz w:val="18"/>
              </w:rPr>
              <w:lastRenderedPageBreak/>
              <w:t>Cierre</w:t>
            </w:r>
            <w:r>
              <w:rPr>
                <w:rFonts w:ascii="Times New Roman" w:hAnsi="Times New Roman"/>
                <w:color w:val="000000"/>
                <w:sz w:val="18"/>
              </w:rPr>
              <w:br/>
              <w:t>PRC-07: Consolidación de Métricas KPI</w:t>
            </w:r>
          </w:p>
        </w:tc>
        <w:tc>
          <w:tcPr>
            <w:tcW w:w="1440" w:type="dxa"/>
            <w:tcMar>
              <w:top w:w="75" w:type="dxa"/>
              <w:left w:w="90" w:type="dxa"/>
              <w:bottom w:w="75" w:type="dxa"/>
              <w:right w:w="90" w:type="dxa"/>
            </w:tcMar>
          </w:tcPr>
          <w:p w14:paraId="5DC2FE2D" w14:textId="77777777" w:rsidR="00C57CA9" w:rsidRDefault="00540694">
            <w:pPr>
              <w:spacing w:before="20" w:after="20" w:line="259" w:lineRule="auto"/>
            </w:pPr>
            <w:r>
              <w:rPr>
                <w:rFonts w:ascii="Times New Roman" w:hAnsi="Times New Roman"/>
                <w:color w:val="000000"/>
                <w:sz w:val="18"/>
              </w:rPr>
              <w:lastRenderedPageBreak/>
              <w:t>CAP-05: Logística y Transferencias</w:t>
            </w:r>
            <w:r>
              <w:rPr>
                <w:rFonts w:ascii="Times New Roman" w:hAnsi="Times New Roman"/>
                <w:color w:val="000000"/>
                <w:sz w:val="18"/>
              </w:rPr>
              <w:br/>
            </w:r>
            <w:r>
              <w:rPr>
                <w:rFonts w:ascii="Times New Roman" w:hAnsi="Times New Roman"/>
                <w:color w:val="000000"/>
                <w:sz w:val="18"/>
              </w:rPr>
              <w:lastRenderedPageBreak/>
              <w:t>CAP-07: Disposición y Cierre</w:t>
            </w:r>
            <w:r>
              <w:rPr>
                <w:rFonts w:ascii="Times New Roman" w:hAnsi="Times New Roman"/>
                <w:color w:val="000000"/>
                <w:sz w:val="18"/>
              </w:rPr>
              <w:br/>
              <w:t>CAP-09: Análisis de Flujo de Red</w:t>
            </w:r>
          </w:p>
        </w:tc>
        <w:tc>
          <w:tcPr>
            <w:tcW w:w="1440" w:type="dxa"/>
            <w:tcMar>
              <w:top w:w="75" w:type="dxa"/>
              <w:left w:w="90" w:type="dxa"/>
              <w:bottom w:w="75" w:type="dxa"/>
              <w:right w:w="90" w:type="dxa"/>
            </w:tcMar>
          </w:tcPr>
          <w:p w14:paraId="1C9DFE7C" w14:textId="77777777" w:rsidR="00C57CA9" w:rsidRDefault="00540694">
            <w:pPr>
              <w:spacing w:before="20" w:after="20" w:line="259" w:lineRule="auto"/>
            </w:pPr>
            <w:r>
              <w:rPr>
                <w:rFonts w:ascii="Times New Roman" w:hAnsi="Times New Roman"/>
                <w:color w:val="000000"/>
                <w:sz w:val="18"/>
              </w:rPr>
              <w:lastRenderedPageBreak/>
              <w:t>OI-08: Movimiento y Manifiesto</w:t>
            </w:r>
            <w:r>
              <w:rPr>
                <w:rFonts w:ascii="Times New Roman" w:hAnsi="Times New Roman"/>
                <w:color w:val="000000"/>
                <w:sz w:val="18"/>
              </w:rPr>
              <w:br/>
            </w:r>
            <w:r>
              <w:rPr>
                <w:rFonts w:ascii="Times New Roman" w:hAnsi="Times New Roman"/>
                <w:color w:val="000000"/>
                <w:sz w:val="18"/>
              </w:rPr>
              <w:lastRenderedPageBreak/>
              <w:t>OI-09: Red Logística y Flujo</w:t>
            </w:r>
            <w:r>
              <w:rPr>
                <w:rFonts w:ascii="Times New Roman" w:hAnsi="Times New Roman"/>
                <w:color w:val="000000"/>
                <w:sz w:val="18"/>
              </w:rPr>
              <w:br/>
              <w:t>OI-10: Destino Final y KPIs</w:t>
            </w:r>
          </w:p>
        </w:tc>
        <w:tc>
          <w:tcPr>
            <w:tcW w:w="1440" w:type="dxa"/>
            <w:tcMar>
              <w:top w:w="75" w:type="dxa"/>
              <w:left w:w="90" w:type="dxa"/>
              <w:bottom w:w="75" w:type="dxa"/>
              <w:right w:w="90" w:type="dxa"/>
            </w:tcMar>
          </w:tcPr>
          <w:p w14:paraId="7438915E" w14:textId="77777777" w:rsidR="00C57CA9" w:rsidRDefault="00540694">
            <w:pPr>
              <w:spacing w:before="20" w:after="20" w:line="259" w:lineRule="auto"/>
            </w:pPr>
            <w:r>
              <w:rPr>
                <w:rFonts w:ascii="Times New Roman" w:hAnsi="Times New Roman"/>
                <w:color w:val="000000"/>
                <w:sz w:val="18"/>
              </w:rPr>
              <w:lastRenderedPageBreak/>
              <w:t>MOD-05: Transferencias y Destino Final</w:t>
            </w:r>
            <w:r>
              <w:rPr>
                <w:rFonts w:ascii="Times New Roman" w:hAnsi="Times New Roman"/>
                <w:color w:val="000000"/>
                <w:sz w:val="18"/>
              </w:rPr>
              <w:br/>
            </w:r>
            <w:r>
              <w:rPr>
                <w:rFonts w:ascii="Times New Roman" w:hAnsi="Times New Roman"/>
                <w:color w:val="000000"/>
                <w:sz w:val="18"/>
              </w:rPr>
              <w:lastRenderedPageBreak/>
              <w:t>MOD-07: Motor de Flujo de Red</w:t>
            </w:r>
            <w:r>
              <w:rPr>
                <w:rFonts w:ascii="Times New Roman" w:hAnsi="Times New Roman"/>
                <w:color w:val="000000"/>
                <w:sz w:val="18"/>
              </w:rPr>
              <w:br/>
              <w:t>MOD-08: Trazabilidad y KPIs</w:t>
            </w:r>
          </w:p>
        </w:tc>
        <w:tc>
          <w:tcPr>
            <w:tcW w:w="1224" w:type="dxa"/>
            <w:tcMar>
              <w:top w:w="75" w:type="dxa"/>
              <w:left w:w="90" w:type="dxa"/>
              <w:bottom w:w="75" w:type="dxa"/>
              <w:right w:w="90" w:type="dxa"/>
            </w:tcMar>
          </w:tcPr>
          <w:p w14:paraId="392DB770" w14:textId="77777777" w:rsidR="00C57CA9" w:rsidRDefault="00540694">
            <w:pPr>
              <w:spacing w:before="20" w:after="20" w:line="259" w:lineRule="auto"/>
            </w:pPr>
            <w:r>
              <w:rPr>
                <w:rFonts w:ascii="Times New Roman" w:hAnsi="Times New Roman"/>
                <w:color w:val="000000"/>
                <w:sz w:val="18"/>
              </w:rPr>
              <w:lastRenderedPageBreak/>
              <w:t>TEC-03: API Backend (EC2)</w:t>
            </w:r>
            <w:r>
              <w:rPr>
                <w:rFonts w:ascii="Times New Roman" w:hAnsi="Times New Roman"/>
                <w:color w:val="000000"/>
                <w:sz w:val="18"/>
              </w:rPr>
              <w:br/>
            </w:r>
            <w:r>
              <w:rPr>
                <w:rFonts w:ascii="Times New Roman" w:hAnsi="Times New Roman"/>
                <w:color w:val="000000"/>
                <w:sz w:val="18"/>
              </w:rPr>
              <w:lastRenderedPageBreak/>
              <w:t>TEC-04: Amazon RDS</w:t>
            </w:r>
            <w:r>
              <w:rPr>
                <w:rFonts w:ascii="Times New Roman" w:hAnsi="Times New Roman"/>
                <w:color w:val="000000"/>
                <w:sz w:val="18"/>
              </w:rPr>
              <w:br/>
              <w:t>TEC-05: Amazon S3 Privado</w:t>
            </w:r>
            <w:r>
              <w:rPr>
                <w:rFonts w:ascii="Times New Roman" w:hAnsi="Times New Roman"/>
                <w:color w:val="000000"/>
                <w:sz w:val="18"/>
              </w:rPr>
              <w:br/>
              <w:t>TEC-07: Amazon CloudWatch</w:t>
            </w:r>
          </w:p>
        </w:tc>
      </w:tr>
    </w:tbl>
    <w:p w14:paraId="08669BED" w14:textId="77777777" w:rsidR="00C57CA9" w:rsidRDefault="00540694">
      <w:pPr>
        <w:spacing w:before="60" w:after="160"/>
      </w:pPr>
      <w:r>
        <w:rPr>
          <w:rFonts w:ascii="Times New Roman" w:hAnsi="Times New Roman"/>
          <w:i/>
          <w:color w:val="000000"/>
          <w:sz w:val="21"/>
        </w:rPr>
        <w:lastRenderedPageBreak/>
        <w:t xml:space="preserve">Nota. </w:t>
      </w:r>
      <w:r>
        <w:rPr>
          <w:rFonts w:ascii="Times New Roman" w:hAnsi="Times New Roman"/>
          <w:color w:val="000000"/>
          <w:sz w:val="21"/>
        </w:rPr>
        <w:t>Contraste directo frente a la Tabla 11 (AS-IS Representative Integrated Chains) del entregable AEI-01.</w:t>
      </w:r>
    </w:p>
    <w:p w14:paraId="63788C1E" w14:textId="77777777" w:rsidR="00C57CA9" w:rsidRDefault="00540694">
      <w:pPr>
        <w:keepNext/>
        <w:spacing w:before="200" w:after="20"/>
      </w:pPr>
      <w:r>
        <w:rPr>
          <w:rFonts w:ascii="Times New Roman" w:hAnsi="Times New Roman"/>
          <w:b/>
          <w:color w:val="000000"/>
          <w:sz w:val="24"/>
        </w:rPr>
        <w:t>Figura 6</w:t>
      </w:r>
    </w:p>
    <w:p w14:paraId="22A43D82" w14:textId="77777777" w:rsidR="00C57CA9" w:rsidRDefault="00540694">
      <w:pPr>
        <w:keepNext/>
        <w:spacing w:after="120"/>
      </w:pPr>
      <w:r>
        <w:rPr>
          <w:rFonts w:ascii="Times New Roman" w:hAnsi="Times New Roman"/>
          <w:i/>
          <w:color w:val="000000"/>
          <w:sz w:val="24"/>
        </w:rPr>
        <w:t>D6 · Vista Integrada de Arquitectura Empresarial TO-BE</w:t>
      </w:r>
    </w:p>
    <w:p w14:paraId="11D85934" w14:textId="77777777" w:rsidR="00C57CA9" w:rsidRDefault="00540694">
      <w:pPr>
        <w:spacing w:before="40" w:after="80"/>
        <w:jc w:val="center"/>
      </w:pPr>
      <w:r>
        <w:rPr>
          <w:noProof/>
        </w:rPr>
        <w:drawing>
          <wp:inline distT="0" distB="0" distL="0" distR="0" wp14:anchorId="19B1E85A" wp14:editId="592B7FE3">
            <wp:extent cx="5760720" cy="26904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Vista_Integrada_TO-BE.png"/>
                    <pic:cNvPicPr/>
                  </pic:nvPicPr>
                  <pic:blipFill>
                    <a:blip r:embed="rId12"/>
                    <a:stretch>
                      <a:fillRect/>
                    </a:stretch>
                  </pic:blipFill>
                  <pic:spPr>
                    <a:xfrm>
                      <a:off x="0" y="0"/>
                      <a:ext cx="5760720" cy="2690446"/>
                    </a:xfrm>
                    <a:prstGeom prst="rect">
                      <a:avLst/>
                    </a:prstGeom>
                  </pic:spPr>
                </pic:pic>
              </a:graphicData>
            </a:graphic>
          </wp:inline>
        </w:drawing>
      </w:r>
    </w:p>
    <w:p w14:paraId="33E2E37A" w14:textId="77777777" w:rsidR="00C57CA9" w:rsidRDefault="00540694">
      <w:pPr>
        <w:spacing w:before="40" w:after="120"/>
      </w:pPr>
      <w:r>
        <w:rPr>
          <w:rFonts w:ascii="Times New Roman" w:hAnsi="Times New Roman"/>
          <w:i/>
          <w:color w:val="000000"/>
          <w:sz w:val="21"/>
        </w:rPr>
        <w:t xml:space="preserve">Nota. </w:t>
      </w:r>
      <w:r>
        <w:rPr>
          <w:rFonts w:ascii="Times New Roman" w:hAnsi="Times New Roman"/>
          <w:color w:val="000000"/>
          <w:sz w:val="21"/>
        </w:rPr>
        <w:t>Elaboración propia para la arquitectura objetivo TO-BE de EcoRAEE Cloud. Archivo fuente editable incluido en el paquete adjunto: D6_Vista_Integrada_TO-BE.bpmn / D6_Vista_Integrada_TO-BE.mmd.</w:t>
      </w:r>
    </w:p>
    <w:p w14:paraId="223D9304" w14:textId="77777777" w:rsidR="00C57CA9" w:rsidRDefault="00540694">
      <w:pPr>
        <w:spacing w:before="40" w:after="120"/>
      </w:pPr>
      <w:r>
        <w:rPr>
          <w:rFonts w:ascii="Times New Roman" w:hAnsi="Times New Roman"/>
          <w:b/>
          <w:color w:val="000000"/>
          <w:sz w:val="24"/>
        </w:rPr>
        <w:t xml:space="preserve">Interpretación arquitectónica: </w:t>
      </w:r>
      <w:r>
        <w:rPr>
          <w:rFonts w:ascii="Times New Roman" w:hAnsi="Times New Roman"/>
          <w:color w:val="000000"/>
          <w:sz w:val="24"/>
        </w:rPr>
        <w:t>El diagrama D6 presenta las tres cadenas transversales que conectan cada rol operativo con los procesos, capacidades, datos, módulos lógicos y servicios cloud. Mientras que en el diagrama integrado AS-IS (AEI-01) las tres cadenas desembocaban en archivos Excel locales, formularios en papel, teléfonos personales y correos sin integración, en la vista TO-BE cada cadena está respaldada por módulos especializados que convergen sobre la base transaccional en Amazon RDS, el almacenamiento privado de evidencias en</w:t>
      </w:r>
      <w:r>
        <w:rPr>
          <w:rFonts w:ascii="Times New Roman" w:hAnsi="Times New Roman"/>
          <w:color w:val="000000"/>
          <w:sz w:val="24"/>
        </w:rPr>
        <w:t xml:space="preserve"> Amazon S3 y la supervisión continua en Amazon CloudWatch, asegurando que cada decisión tecnológica responda directamente a una necesidad del negocio.</w:t>
      </w:r>
    </w:p>
    <w:p w14:paraId="2F3DD62C" w14:textId="77777777" w:rsidR="00C57CA9" w:rsidRDefault="00540694">
      <w:pPr>
        <w:pStyle w:val="Heading1"/>
        <w:spacing w:before="280" w:after="120"/>
      </w:pPr>
      <w:bookmarkStart w:id="10" w:name="_Toc244163596"/>
      <w:r>
        <w:lastRenderedPageBreak/>
        <w:t>9. Análisis de Brechas AS-IS / TO-BE</w:t>
      </w:r>
      <w:bookmarkEnd w:id="10"/>
    </w:p>
    <w:p w14:paraId="724E2807" w14:textId="77777777" w:rsidR="00C57CA9" w:rsidRDefault="00540694">
      <w:pPr>
        <w:spacing w:before="40" w:after="120"/>
      </w:pPr>
      <w:r>
        <w:rPr>
          <w:rFonts w:ascii="Times New Roman" w:hAnsi="Times New Roman"/>
          <w:color w:val="000000"/>
          <w:sz w:val="24"/>
        </w:rPr>
        <w:t>El análisis de brechas (Gap Analysis) contrasta explícitamente la línea base AS-IS documentada en la Semana 5 con el estado objetivo TO-BE diseñado en los apartados anteriores, identificando las diferencias estructurales que deben cerrarse en los cuatro dominios de arquitectura (Negocio, Información, Aplicaciones y Tecnología).</w:t>
      </w:r>
    </w:p>
    <w:p w14:paraId="3B6290C6" w14:textId="77777777" w:rsidR="00C57CA9" w:rsidRDefault="00540694">
      <w:pPr>
        <w:spacing w:before="40" w:after="120"/>
      </w:pPr>
      <w:r>
        <w:rPr>
          <w:rFonts w:ascii="Times New Roman" w:hAnsi="Times New Roman"/>
          <w:b/>
          <w:color w:val="000000"/>
          <w:sz w:val="24"/>
        </w:rPr>
        <w:t xml:space="preserve">Criterio utilizado para priorizar las brechas: </w:t>
      </w:r>
      <w:r>
        <w:rPr>
          <w:rFonts w:ascii="Times New Roman" w:hAnsi="Times New Roman"/>
          <w:color w:val="000000"/>
          <w:sz w:val="24"/>
        </w:rPr>
        <w:t>La priorización de las brechas (Alta / Media) se determinó combinando tres factores objetivos: (1) la criticidad del requisito arquitectónico asociado según la escala MoSCoW definida en el AEI-01 (donde los requisitos Must como RA-01, RA-02, RA-03 y RA-05 reciben prioridad Alta inmediata); (2) el impacto directo sobre la integridad de la trazabilidad de extremo a extremo y el cumplimiento ético/ambiental de las reglas de negocio (RN-01 a RN-08); y (3) el nivel de dependencia estructural, priorizando aquella</w:t>
      </w:r>
      <w:r>
        <w:rPr>
          <w:rFonts w:ascii="Times New Roman" w:hAnsi="Times New Roman"/>
          <w:color w:val="000000"/>
          <w:sz w:val="24"/>
        </w:rPr>
        <w:t>s brechas cuyo cierre es prerrequisito técnico u organizacional para habilitar el resto de componentes.</w:t>
      </w:r>
    </w:p>
    <w:p w14:paraId="4F58DC10" w14:textId="77777777" w:rsidR="00C57CA9" w:rsidRDefault="00540694">
      <w:pPr>
        <w:keepNext/>
        <w:spacing w:before="160" w:after="20"/>
      </w:pPr>
      <w:r>
        <w:rPr>
          <w:rFonts w:ascii="Times New Roman" w:hAnsi="Times New Roman"/>
          <w:b/>
          <w:color w:val="000000"/>
          <w:sz w:val="24"/>
        </w:rPr>
        <w:t>Tabla 9</w:t>
      </w:r>
    </w:p>
    <w:p w14:paraId="1EFF2D61" w14:textId="77777777" w:rsidR="00C57CA9" w:rsidRDefault="00540694">
      <w:pPr>
        <w:keepNext/>
        <w:spacing w:after="80"/>
      </w:pPr>
      <w:r>
        <w:rPr>
          <w:rFonts w:ascii="Times New Roman" w:hAnsi="Times New Roman"/>
          <w:i/>
          <w:color w:val="000000"/>
          <w:sz w:val="24"/>
        </w:rPr>
        <w:t>Matriz de Análisis de Brechas (Gap Analysis) AS-IS vs. TO-BE por Dominio Arquitectónico</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1300"/>
        <w:gridCol w:w="1809"/>
        <w:gridCol w:w="1749"/>
        <w:gridCol w:w="1655"/>
        <w:gridCol w:w="1100"/>
        <w:gridCol w:w="930"/>
      </w:tblGrid>
      <w:tr w:rsidR="00C57CA9" w14:paraId="4FC1C5CD" w14:textId="77777777">
        <w:trPr>
          <w:tblHeader/>
          <w:jc w:val="center"/>
        </w:trPr>
        <w:tc>
          <w:tcPr>
            <w:tcW w:w="864" w:type="dxa"/>
            <w:tcMar>
              <w:top w:w="90" w:type="dxa"/>
              <w:left w:w="90" w:type="dxa"/>
              <w:bottom w:w="90" w:type="dxa"/>
              <w:right w:w="90" w:type="dxa"/>
            </w:tcMar>
            <w:vAlign w:val="center"/>
          </w:tcPr>
          <w:p w14:paraId="3E7C945E" w14:textId="77777777" w:rsidR="00C57CA9" w:rsidRDefault="00540694">
            <w:pPr>
              <w:spacing w:before="20" w:after="20" w:line="252" w:lineRule="auto"/>
            </w:pPr>
            <w:r>
              <w:rPr>
                <w:rFonts w:ascii="Times New Roman" w:hAnsi="Times New Roman"/>
                <w:b/>
                <w:color w:val="000000"/>
                <w:sz w:val="18"/>
              </w:rPr>
              <w:t>ID Brecha</w:t>
            </w:r>
          </w:p>
        </w:tc>
        <w:tc>
          <w:tcPr>
            <w:tcW w:w="1296" w:type="dxa"/>
            <w:tcMar>
              <w:top w:w="90" w:type="dxa"/>
              <w:left w:w="90" w:type="dxa"/>
              <w:bottom w:w="90" w:type="dxa"/>
              <w:right w:w="90" w:type="dxa"/>
            </w:tcMar>
            <w:vAlign w:val="center"/>
          </w:tcPr>
          <w:p w14:paraId="4C54A17B" w14:textId="77777777" w:rsidR="00C57CA9" w:rsidRDefault="00540694">
            <w:pPr>
              <w:spacing w:before="20" w:after="20" w:line="252" w:lineRule="auto"/>
            </w:pPr>
            <w:r>
              <w:rPr>
                <w:rFonts w:ascii="Times New Roman" w:hAnsi="Times New Roman"/>
                <w:b/>
                <w:color w:val="000000"/>
                <w:sz w:val="18"/>
              </w:rPr>
              <w:t>Dominio</w:t>
            </w:r>
          </w:p>
        </w:tc>
        <w:tc>
          <w:tcPr>
            <w:tcW w:w="1944" w:type="dxa"/>
            <w:tcMar>
              <w:top w:w="90" w:type="dxa"/>
              <w:left w:w="90" w:type="dxa"/>
              <w:bottom w:w="90" w:type="dxa"/>
              <w:right w:w="90" w:type="dxa"/>
            </w:tcMar>
            <w:vAlign w:val="center"/>
          </w:tcPr>
          <w:p w14:paraId="65C3C286" w14:textId="77777777" w:rsidR="00C57CA9" w:rsidRDefault="00540694">
            <w:pPr>
              <w:spacing w:before="20" w:after="20" w:line="252" w:lineRule="auto"/>
            </w:pPr>
            <w:r>
              <w:rPr>
                <w:rFonts w:ascii="Times New Roman" w:hAnsi="Times New Roman"/>
                <w:b/>
                <w:color w:val="000000"/>
                <w:sz w:val="18"/>
              </w:rPr>
              <w:t>Situación AS-IS (Estado Actual)</w:t>
            </w:r>
          </w:p>
        </w:tc>
        <w:tc>
          <w:tcPr>
            <w:tcW w:w="1944" w:type="dxa"/>
            <w:tcMar>
              <w:top w:w="90" w:type="dxa"/>
              <w:left w:w="90" w:type="dxa"/>
              <w:bottom w:w="90" w:type="dxa"/>
              <w:right w:w="90" w:type="dxa"/>
            </w:tcMar>
            <w:vAlign w:val="center"/>
          </w:tcPr>
          <w:p w14:paraId="220A7C87" w14:textId="77777777" w:rsidR="00C57CA9" w:rsidRDefault="00540694">
            <w:pPr>
              <w:spacing w:before="20" w:after="20" w:line="252" w:lineRule="auto"/>
            </w:pPr>
            <w:r>
              <w:rPr>
                <w:rFonts w:ascii="Times New Roman" w:hAnsi="Times New Roman"/>
                <w:b/>
                <w:color w:val="000000"/>
                <w:sz w:val="18"/>
              </w:rPr>
              <w:t>Estado TO-BE (Estado Futuro)</w:t>
            </w:r>
          </w:p>
        </w:tc>
        <w:tc>
          <w:tcPr>
            <w:tcW w:w="1872" w:type="dxa"/>
            <w:tcMar>
              <w:top w:w="90" w:type="dxa"/>
              <w:left w:w="90" w:type="dxa"/>
              <w:bottom w:w="90" w:type="dxa"/>
              <w:right w:w="90" w:type="dxa"/>
            </w:tcMar>
            <w:vAlign w:val="center"/>
          </w:tcPr>
          <w:p w14:paraId="07580576" w14:textId="77777777" w:rsidR="00C57CA9" w:rsidRDefault="00540694">
            <w:pPr>
              <w:spacing w:before="20" w:after="20" w:line="252" w:lineRule="auto"/>
            </w:pPr>
            <w:r>
              <w:rPr>
                <w:rFonts w:ascii="Times New Roman" w:hAnsi="Times New Roman"/>
                <w:b/>
                <w:color w:val="000000"/>
                <w:sz w:val="18"/>
              </w:rPr>
              <w:t>Brecha / Cambio Estructural Necesario</w:t>
            </w:r>
          </w:p>
        </w:tc>
        <w:tc>
          <w:tcPr>
            <w:tcW w:w="792" w:type="dxa"/>
            <w:tcMar>
              <w:top w:w="90" w:type="dxa"/>
              <w:left w:w="90" w:type="dxa"/>
              <w:bottom w:w="90" w:type="dxa"/>
              <w:right w:w="90" w:type="dxa"/>
            </w:tcMar>
            <w:vAlign w:val="center"/>
          </w:tcPr>
          <w:p w14:paraId="56D63F1B" w14:textId="77777777" w:rsidR="00C57CA9" w:rsidRDefault="00540694">
            <w:pPr>
              <w:spacing w:before="20" w:after="20" w:line="252" w:lineRule="auto"/>
            </w:pPr>
            <w:r>
              <w:rPr>
                <w:rFonts w:ascii="Times New Roman" w:hAnsi="Times New Roman"/>
                <w:b/>
                <w:color w:val="000000"/>
                <w:sz w:val="18"/>
              </w:rPr>
              <w:t>Requisito Justificador</w:t>
            </w:r>
          </w:p>
        </w:tc>
        <w:tc>
          <w:tcPr>
            <w:tcW w:w="648" w:type="dxa"/>
            <w:tcMar>
              <w:top w:w="90" w:type="dxa"/>
              <w:left w:w="90" w:type="dxa"/>
              <w:bottom w:w="90" w:type="dxa"/>
              <w:right w:w="90" w:type="dxa"/>
            </w:tcMar>
            <w:vAlign w:val="center"/>
          </w:tcPr>
          <w:p w14:paraId="743FD455" w14:textId="77777777" w:rsidR="00C57CA9" w:rsidRDefault="00540694">
            <w:pPr>
              <w:spacing w:before="20" w:after="20" w:line="252" w:lineRule="auto"/>
            </w:pPr>
            <w:r>
              <w:rPr>
                <w:rFonts w:ascii="Times New Roman" w:hAnsi="Times New Roman"/>
                <w:b/>
                <w:color w:val="000000"/>
                <w:sz w:val="18"/>
              </w:rPr>
              <w:t>Prioridad</w:t>
            </w:r>
          </w:p>
        </w:tc>
      </w:tr>
      <w:tr w:rsidR="00C57CA9" w14:paraId="40611B81" w14:textId="77777777">
        <w:trPr>
          <w:jc w:val="center"/>
        </w:trPr>
        <w:tc>
          <w:tcPr>
            <w:tcW w:w="864" w:type="dxa"/>
            <w:tcMar>
              <w:top w:w="75" w:type="dxa"/>
              <w:left w:w="90" w:type="dxa"/>
              <w:bottom w:w="75" w:type="dxa"/>
              <w:right w:w="90" w:type="dxa"/>
            </w:tcMar>
          </w:tcPr>
          <w:p w14:paraId="57CE2C4D" w14:textId="77777777" w:rsidR="00C57CA9" w:rsidRDefault="00540694">
            <w:pPr>
              <w:spacing w:before="20" w:after="20" w:line="259" w:lineRule="auto"/>
            </w:pPr>
            <w:r>
              <w:rPr>
                <w:rFonts w:ascii="Times New Roman" w:hAnsi="Times New Roman"/>
                <w:b/>
                <w:color w:val="000000"/>
                <w:sz w:val="18"/>
              </w:rPr>
              <w:t>B-01</w:t>
            </w:r>
          </w:p>
        </w:tc>
        <w:tc>
          <w:tcPr>
            <w:tcW w:w="1296" w:type="dxa"/>
            <w:tcMar>
              <w:top w:w="75" w:type="dxa"/>
              <w:left w:w="90" w:type="dxa"/>
              <w:bottom w:w="75" w:type="dxa"/>
              <w:right w:w="90" w:type="dxa"/>
            </w:tcMar>
          </w:tcPr>
          <w:p w14:paraId="1B867638" w14:textId="77777777" w:rsidR="00C57CA9" w:rsidRDefault="00540694">
            <w:pPr>
              <w:spacing w:before="20" w:after="20" w:line="259" w:lineRule="auto"/>
            </w:pPr>
            <w:r>
              <w:rPr>
                <w:rFonts w:ascii="Times New Roman" w:hAnsi="Times New Roman"/>
                <w:color w:val="000000"/>
                <w:sz w:val="18"/>
              </w:rPr>
              <w:t>Negocio</w:t>
            </w:r>
            <w:r>
              <w:rPr>
                <w:rFonts w:ascii="Times New Roman" w:hAnsi="Times New Roman"/>
                <w:color w:val="000000"/>
                <w:sz w:val="18"/>
              </w:rPr>
              <w:br/>
              <w:t>(Procesos y Custodia)</w:t>
            </w:r>
          </w:p>
        </w:tc>
        <w:tc>
          <w:tcPr>
            <w:tcW w:w="1944" w:type="dxa"/>
            <w:tcMar>
              <w:top w:w="75" w:type="dxa"/>
              <w:left w:w="90" w:type="dxa"/>
              <w:bottom w:w="75" w:type="dxa"/>
              <w:right w:w="90" w:type="dxa"/>
            </w:tcMar>
          </w:tcPr>
          <w:p w14:paraId="1071F992" w14:textId="77777777" w:rsidR="00C57CA9" w:rsidRDefault="00540694">
            <w:pPr>
              <w:spacing w:before="20" w:after="20" w:line="259" w:lineRule="auto"/>
            </w:pPr>
            <w:r>
              <w:rPr>
                <w:rFonts w:ascii="Times New Roman" w:hAnsi="Times New Roman"/>
                <w:color w:val="000000"/>
                <w:sz w:val="18"/>
              </w:rPr>
              <w:t>Recepción, diagnóstico, bodega y despacho ejecutados con pasos manuales variables, criterios aislados por operador y sin validación formal de destinos ni de capacidades de ruta (H-01, P-01, P-04).</w:t>
            </w:r>
          </w:p>
        </w:tc>
        <w:tc>
          <w:tcPr>
            <w:tcW w:w="1944" w:type="dxa"/>
            <w:tcMar>
              <w:top w:w="75" w:type="dxa"/>
              <w:left w:w="90" w:type="dxa"/>
              <w:bottom w:w="75" w:type="dxa"/>
              <w:right w:w="90" w:type="dxa"/>
            </w:tcMar>
          </w:tcPr>
          <w:p w14:paraId="7F80047E" w14:textId="77777777" w:rsidR="00C57CA9" w:rsidRDefault="00540694">
            <w:pPr>
              <w:spacing w:before="20" w:after="20" w:line="259" w:lineRule="auto"/>
            </w:pPr>
            <w:r>
              <w:rPr>
                <w:rFonts w:ascii="Times New Roman" w:hAnsi="Times New Roman"/>
                <w:color w:val="000000"/>
                <w:sz w:val="18"/>
              </w:rPr>
              <w:t>Proceso BPMN estandarizado de extremo a extremo con etiquetado QR en origen, diagnóstico exclusivo por rol autorizado (RN-02), bloqueo ético de donación de chatarra (RN-04) y cierre verificado (RN-08).</w:t>
            </w:r>
          </w:p>
        </w:tc>
        <w:tc>
          <w:tcPr>
            <w:tcW w:w="1872" w:type="dxa"/>
            <w:tcMar>
              <w:top w:w="75" w:type="dxa"/>
              <w:left w:w="90" w:type="dxa"/>
              <w:bottom w:w="75" w:type="dxa"/>
              <w:right w:w="90" w:type="dxa"/>
            </w:tcMar>
          </w:tcPr>
          <w:p w14:paraId="6D39474A" w14:textId="77777777" w:rsidR="00C57CA9" w:rsidRDefault="00540694">
            <w:pPr>
              <w:spacing w:before="20" w:after="20" w:line="259" w:lineRule="auto"/>
            </w:pPr>
            <w:r>
              <w:rPr>
                <w:rFonts w:ascii="Times New Roman" w:hAnsi="Times New Roman"/>
                <w:color w:val="000000"/>
                <w:sz w:val="18"/>
              </w:rPr>
              <w:t>Carencia de procedimientos operativos normalizados, de reglas de transición formalizadas y de controles de responsabilidad por rol a lo largo del ciclo de vida del dispositivo.</w:t>
            </w:r>
          </w:p>
        </w:tc>
        <w:tc>
          <w:tcPr>
            <w:tcW w:w="792" w:type="dxa"/>
            <w:tcMar>
              <w:top w:w="75" w:type="dxa"/>
              <w:left w:w="90" w:type="dxa"/>
              <w:bottom w:w="75" w:type="dxa"/>
              <w:right w:w="90" w:type="dxa"/>
            </w:tcMar>
          </w:tcPr>
          <w:p w14:paraId="4970C2EA" w14:textId="77777777" w:rsidR="00C57CA9" w:rsidRDefault="00540694">
            <w:pPr>
              <w:spacing w:before="20" w:after="20" w:line="259" w:lineRule="auto"/>
            </w:pPr>
            <w:r>
              <w:rPr>
                <w:rFonts w:ascii="Times New Roman" w:hAnsi="Times New Roman"/>
                <w:color w:val="000000"/>
                <w:sz w:val="18"/>
              </w:rPr>
              <w:t>RA-01,</w:t>
            </w:r>
            <w:r>
              <w:rPr>
                <w:rFonts w:ascii="Times New Roman" w:hAnsi="Times New Roman"/>
                <w:color w:val="000000"/>
                <w:sz w:val="18"/>
              </w:rPr>
              <w:br/>
              <w:t>RA-04</w:t>
            </w:r>
          </w:p>
        </w:tc>
        <w:tc>
          <w:tcPr>
            <w:tcW w:w="648" w:type="dxa"/>
            <w:tcMar>
              <w:top w:w="75" w:type="dxa"/>
              <w:left w:w="90" w:type="dxa"/>
              <w:bottom w:w="75" w:type="dxa"/>
              <w:right w:w="90" w:type="dxa"/>
            </w:tcMar>
          </w:tcPr>
          <w:p w14:paraId="05F26D8B" w14:textId="77777777" w:rsidR="00C57CA9" w:rsidRDefault="00540694">
            <w:pPr>
              <w:spacing w:before="20" w:after="20" w:line="259" w:lineRule="auto"/>
            </w:pPr>
            <w:r>
              <w:rPr>
                <w:rFonts w:ascii="Times New Roman" w:hAnsi="Times New Roman"/>
                <w:color w:val="000000"/>
                <w:sz w:val="18"/>
              </w:rPr>
              <w:t>Alta</w:t>
            </w:r>
          </w:p>
        </w:tc>
      </w:tr>
      <w:tr w:rsidR="00C57CA9" w14:paraId="0A0611C9" w14:textId="77777777">
        <w:trPr>
          <w:jc w:val="center"/>
        </w:trPr>
        <w:tc>
          <w:tcPr>
            <w:tcW w:w="864" w:type="dxa"/>
            <w:tcMar>
              <w:top w:w="75" w:type="dxa"/>
              <w:left w:w="90" w:type="dxa"/>
              <w:bottom w:w="75" w:type="dxa"/>
              <w:right w:w="90" w:type="dxa"/>
            </w:tcMar>
          </w:tcPr>
          <w:p w14:paraId="6868EB91" w14:textId="77777777" w:rsidR="00C57CA9" w:rsidRDefault="00540694">
            <w:pPr>
              <w:spacing w:before="20" w:after="20" w:line="259" w:lineRule="auto"/>
            </w:pPr>
            <w:r>
              <w:rPr>
                <w:rFonts w:ascii="Times New Roman" w:hAnsi="Times New Roman"/>
                <w:b/>
                <w:color w:val="000000"/>
                <w:sz w:val="18"/>
              </w:rPr>
              <w:t>B-02</w:t>
            </w:r>
          </w:p>
        </w:tc>
        <w:tc>
          <w:tcPr>
            <w:tcW w:w="1296" w:type="dxa"/>
            <w:tcMar>
              <w:top w:w="75" w:type="dxa"/>
              <w:left w:w="90" w:type="dxa"/>
              <w:bottom w:w="75" w:type="dxa"/>
              <w:right w:w="90" w:type="dxa"/>
            </w:tcMar>
          </w:tcPr>
          <w:p w14:paraId="1C22135D" w14:textId="77777777" w:rsidR="00C57CA9" w:rsidRDefault="00540694">
            <w:pPr>
              <w:spacing w:before="20" w:after="20" w:line="259" w:lineRule="auto"/>
            </w:pPr>
            <w:r>
              <w:rPr>
                <w:rFonts w:ascii="Times New Roman" w:hAnsi="Times New Roman"/>
                <w:color w:val="000000"/>
                <w:sz w:val="18"/>
              </w:rPr>
              <w:t>Información</w:t>
            </w:r>
            <w:r>
              <w:rPr>
                <w:rFonts w:ascii="Times New Roman" w:hAnsi="Times New Roman"/>
                <w:color w:val="000000"/>
                <w:sz w:val="18"/>
              </w:rPr>
              <w:br/>
              <w:t>(Datos y Trazabilidad)</w:t>
            </w:r>
          </w:p>
        </w:tc>
        <w:tc>
          <w:tcPr>
            <w:tcW w:w="1944" w:type="dxa"/>
            <w:tcMar>
              <w:top w:w="75" w:type="dxa"/>
              <w:left w:w="90" w:type="dxa"/>
              <w:bottom w:w="75" w:type="dxa"/>
              <w:right w:w="90" w:type="dxa"/>
            </w:tcMar>
          </w:tcPr>
          <w:p w14:paraId="624D89A9" w14:textId="77777777" w:rsidR="00C57CA9" w:rsidRDefault="00540694">
            <w:pPr>
              <w:spacing w:before="20" w:after="20" w:line="259" w:lineRule="auto"/>
            </w:pPr>
            <w:r>
              <w:rPr>
                <w:rFonts w:ascii="Times New Roman" w:hAnsi="Times New Roman"/>
                <w:color w:val="000000"/>
                <w:sz w:val="18"/>
              </w:rPr>
              <w:t>Datos de lotes, dispositivos, evaluaciones, saldos de bodega y manifiestos duplicados y fragmentados en múltiples hojas de Excel locales y actas en papel sin vínculo relacional (H-02, P-02, P-03).</w:t>
            </w:r>
          </w:p>
        </w:tc>
        <w:tc>
          <w:tcPr>
            <w:tcW w:w="1944" w:type="dxa"/>
            <w:tcMar>
              <w:top w:w="75" w:type="dxa"/>
              <w:left w:w="90" w:type="dxa"/>
              <w:bottom w:w="75" w:type="dxa"/>
              <w:right w:w="90" w:type="dxa"/>
            </w:tcMar>
          </w:tcPr>
          <w:p w14:paraId="53A6FF0C" w14:textId="77777777" w:rsidR="00C57CA9" w:rsidRDefault="00540694">
            <w:pPr>
              <w:spacing w:before="20" w:after="20" w:line="259" w:lineRule="auto"/>
            </w:pPr>
            <w:r>
              <w:rPr>
                <w:rFonts w:ascii="Times New Roman" w:hAnsi="Times New Roman"/>
                <w:color w:val="000000"/>
                <w:sz w:val="18"/>
              </w:rPr>
              <w:t>Modelo de información unificado con diez objetos gobernados bajo una fuente única de verdad (PA-01), historial inmutable de estados (OI-05) y exclusión física atómica de inventario (OI-06).</w:t>
            </w:r>
          </w:p>
        </w:tc>
        <w:tc>
          <w:tcPr>
            <w:tcW w:w="1872" w:type="dxa"/>
            <w:tcMar>
              <w:top w:w="75" w:type="dxa"/>
              <w:left w:w="90" w:type="dxa"/>
              <w:bottom w:w="75" w:type="dxa"/>
              <w:right w:w="90" w:type="dxa"/>
            </w:tcMar>
          </w:tcPr>
          <w:p w14:paraId="4893435B" w14:textId="77777777" w:rsidR="00C57CA9" w:rsidRDefault="00540694">
            <w:pPr>
              <w:spacing w:before="20" w:after="20" w:line="259" w:lineRule="auto"/>
            </w:pPr>
            <w:r>
              <w:rPr>
                <w:rFonts w:ascii="Times New Roman" w:hAnsi="Times New Roman"/>
                <w:color w:val="000000"/>
                <w:sz w:val="18"/>
              </w:rPr>
              <w:t>Inexistencia de un catálogo y repositorio de datos centralizado, normalizado y con reglas de integridad que sincronice el estado, la ubicación y el historial único de cada activo.</w:t>
            </w:r>
          </w:p>
        </w:tc>
        <w:tc>
          <w:tcPr>
            <w:tcW w:w="792" w:type="dxa"/>
            <w:tcMar>
              <w:top w:w="75" w:type="dxa"/>
              <w:left w:w="90" w:type="dxa"/>
              <w:bottom w:w="75" w:type="dxa"/>
              <w:right w:w="90" w:type="dxa"/>
            </w:tcMar>
          </w:tcPr>
          <w:p w14:paraId="548BC549" w14:textId="77777777" w:rsidR="00C57CA9" w:rsidRDefault="00540694">
            <w:pPr>
              <w:spacing w:before="20" w:after="20" w:line="259" w:lineRule="auto"/>
            </w:pPr>
            <w:r>
              <w:rPr>
                <w:rFonts w:ascii="Times New Roman" w:hAnsi="Times New Roman"/>
                <w:color w:val="000000"/>
                <w:sz w:val="18"/>
              </w:rPr>
              <w:t>RA-01,</w:t>
            </w:r>
            <w:r>
              <w:rPr>
                <w:rFonts w:ascii="Times New Roman" w:hAnsi="Times New Roman"/>
                <w:color w:val="000000"/>
                <w:sz w:val="18"/>
              </w:rPr>
              <w:br/>
              <w:t>RA-02,</w:t>
            </w:r>
            <w:r>
              <w:rPr>
                <w:rFonts w:ascii="Times New Roman" w:hAnsi="Times New Roman"/>
                <w:color w:val="000000"/>
                <w:sz w:val="18"/>
              </w:rPr>
              <w:br/>
              <w:t>RA-03</w:t>
            </w:r>
          </w:p>
        </w:tc>
        <w:tc>
          <w:tcPr>
            <w:tcW w:w="648" w:type="dxa"/>
            <w:tcMar>
              <w:top w:w="75" w:type="dxa"/>
              <w:left w:w="90" w:type="dxa"/>
              <w:bottom w:w="75" w:type="dxa"/>
              <w:right w:w="90" w:type="dxa"/>
            </w:tcMar>
          </w:tcPr>
          <w:p w14:paraId="111C6973" w14:textId="77777777" w:rsidR="00C57CA9" w:rsidRDefault="00540694">
            <w:pPr>
              <w:spacing w:before="20" w:after="20" w:line="259" w:lineRule="auto"/>
            </w:pPr>
            <w:r>
              <w:rPr>
                <w:rFonts w:ascii="Times New Roman" w:hAnsi="Times New Roman"/>
                <w:color w:val="000000"/>
                <w:sz w:val="18"/>
              </w:rPr>
              <w:t>Alta</w:t>
            </w:r>
          </w:p>
        </w:tc>
      </w:tr>
      <w:tr w:rsidR="00C57CA9" w14:paraId="2293B9FA" w14:textId="77777777">
        <w:trPr>
          <w:jc w:val="center"/>
        </w:trPr>
        <w:tc>
          <w:tcPr>
            <w:tcW w:w="864" w:type="dxa"/>
            <w:tcMar>
              <w:top w:w="75" w:type="dxa"/>
              <w:left w:w="90" w:type="dxa"/>
              <w:bottom w:w="75" w:type="dxa"/>
              <w:right w:w="90" w:type="dxa"/>
            </w:tcMar>
          </w:tcPr>
          <w:p w14:paraId="25E4F78E" w14:textId="77777777" w:rsidR="00C57CA9" w:rsidRDefault="00540694">
            <w:pPr>
              <w:spacing w:before="20" w:after="20" w:line="259" w:lineRule="auto"/>
            </w:pPr>
            <w:r>
              <w:rPr>
                <w:rFonts w:ascii="Times New Roman" w:hAnsi="Times New Roman"/>
                <w:b/>
                <w:color w:val="000000"/>
                <w:sz w:val="18"/>
              </w:rPr>
              <w:lastRenderedPageBreak/>
              <w:t>B-03</w:t>
            </w:r>
          </w:p>
        </w:tc>
        <w:tc>
          <w:tcPr>
            <w:tcW w:w="1296" w:type="dxa"/>
            <w:tcMar>
              <w:top w:w="75" w:type="dxa"/>
              <w:left w:w="90" w:type="dxa"/>
              <w:bottom w:w="75" w:type="dxa"/>
              <w:right w:w="90" w:type="dxa"/>
            </w:tcMar>
          </w:tcPr>
          <w:p w14:paraId="5BF9CA84" w14:textId="77777777" w:rsidR="00C57CA9" w:rsidRDefault="00540694">
            <w:pPr>
              <w:spacing w:before="20" w:after="20" w:line="259" w:lineRule="auto"/>
            </w:pPr>
            <w:r>
              <w:rPr>
                <w:rFonts w:ascii="Times New Roman" w:hAnsi="Times New Roman"/>
                <w:color w:val="000000"/>
                <w:sz w:val="18"/>
              </w:rPr>
              <w:t>Información</w:t>
            </w:r>
            <w:r>
              <w:rPr>
                <w:rFonts w:ascii="Times New Roman" w:hAnsi="Times New Roman"/>
                <w:color w:val="000000"/>
                <w:sz w:val="18"/>
              </w:rPr>
              <w:br/>
              <w:t>(Evidencias y Métricas)</w:t>
            </w:r>
          </w:p>
        </w:tc>
        <w:tc>
          <w:tcPr>
            <w:tcW w:w="1944" w:type="dxa"/>
            <w:tcMar>
              <w:top w:w="75" w:type="dxa"/>
              <w:left w:w="90" w:type="dxa"/>
              <w:bottom w:w="75" w:type="dxa"/>
              <w:right w:w="90" w:type="dxa"/>
            </w:tcMar>
          </w:tcPr>
          <w:p w14:paraId="18DB122E" w14:textId="77777777" w:rsidR="00C57CA9" w:rsidRDefault="00540694">
            <w:pPr>
              <w:spacing w:before="20" w:after="20" w:line="259" w:lineRule="auto"/>
            </w:pPr>
            <w:r>
              <w:rPr>
                <w:rFonts w:ascii="Times New Roman" w:hAnsi="Times New Roman"/>
                <w:color w:val="000000"/>
                <w:sz w:val="18"/>
              </w:rPr>
              <w:t>Fotografías diagnósticas guardadas en teléfonos personales o carpetas sueltas sin indexar, y reportes ejecutivos armados manualmente consolidando hojas dispersas (H-02, H-04, P-05, P-06).</w:t>
            </w:r>
          </w:p>
        </w:tc>
        <w:tc>
          <w:tcPr>
            <w:tcW w:w="1944" w:type="dxa"/>
            <w:tcMar>
              <w:top w:w="75" w:type="dxa"/>
              <w:left w:w="90" w:type="dxa"/>
              <w:bottom w:w="75" w:type="dxa"/>
              <w:right w:w="90" w:type="dxa"/>
            </w:tcMar>
          </w:tcPr>
          <w:p w14:paraId="27553B97" w14:textId="77777777" w:rsidR="00C57CA9" w:rsidRDefault="00540694">
            <w:pPr>
              <w:spacing w:before="20" w:after="20" w:line="259" w:lineRule="auto"/>
            </w:pPr>
            <w:r>
              <w:rPr>
                <w:rFonts w:ascii="Times New Roman" w:hAnsi="Times New Roman"/>
                <w:color w:val="000000"/>
                <w:sz w:val="18"/>
              </w:rPr>
              <w:t>Evidencias digitales (OI-07) vinculadas obligatoriamente al código QR del dispositivo y a cada transferencia, e indicadores ejecutivos (OI-10) agregados automáticamente desde datos validados.</w:t>
            </w:r>
          </w:p>
        </w:tc>
        <w:tc>
          <w:tcPr>
            <w:tcW w:w="1872" w:type="dxa"/>
            <w:tcMar>
              <w:top w:w="75" w:type="dxa"/>
              <w:left w:w="90" w:type="dxa"/>
              <w:bottom w:w="75" w:type="dxa"/>
              <w:right w:w="90" w:type="dxa"/>
            </w:tcMar>
          </w:tcPr>
          <w:p w14:paraId="0BDBD145" w14:textId="77777777" w:rsidR="00C57CA9" w:rsidRDefault="00540694">
            <w:pPr>
              <w:spacing w:before="20" w:after="20" w:line="259" w:lineRule="auto"/>
            </w:pPr>
            <w:r>
              <w:rPr>
                <w:rFonts w:ascii="Times New Roman" w:hAnsi="Times New Roman"/>
                <w:color w:val="000000"/>
                <w:sz w:val="18"/>
              </w:rPr>
              <w:t>Falta de indexación relacional entre los archivos de evidencia y las transacciones operativas, así como ausencia de estructuras de datos analíticas para el cálculo automático de KPIs.</w:t>
            </w:r>
          </w:p>
        </w:tc>
        <w:tc>
          <w:tcPr>
            <w:tcW w:w="792" w:type="dxa"/>
            <w:tcMar>
              <w:top w:w="75" w:type="dxa"/>
              <w:left w:w="90" w:type="dxa"/>
              <w:bottom w:w="75" w:type="dxa"/>
              <w:right w:w="90" w:type="dxa"/>
            </w:tcMar>
          </w:tcPr>
          <w:p w14:paraId="0AF80D80" w14:textId="77777777" w:rsidR="00C57CA9" w:rsidRDefault="00540694">
            <w:pPr>
              <w:spacing w:before="20" w:after="20" w:line="259" w:lineRule="auto"/>
            </w:pPr>
            <w:r>
              <w:rPr>
                <w:rFonts w:ascii="Times New Roman" w:hAnsi="Times New Roman"/>
                <w:color w:val="000000"/>
                <w:sz w:val="18"/>
              </w:rPr>
              <w:t>RA-05,</w:t>
            </w:r>
            <w:r>
              <w:rPr>
                <w:rFonts w:ascii="Times New Roman" w:hAnsi="Times New Roman"/>
                <w:color w:val="000000"/>
                <w:sz w:val="18"/>
              </w:rPr>
              <w:br/>
              <w:t>RA-06</w:t>
            </w:r>
          </w:p>
        </w:tc>
        <w:tc>
          <w:tcPr>
            <w:tcW w:w="648" w:type="dxa"/>
            <w:tcMar>
              <w:top w:w="75" w:type="dxa"/>
              <w:left w:w="90" w:type="dxa"/>
              <w:bottom w:w="75" w:type="dxa"/>
              <w:right w:w="90" w:type="dxa"/>
            </w:tcMar>
          </w:tcPr>
          <w:p w14:paraId="692A9B46" w14:textId="77777777" w:rsidR="00C57CA9" w:rsidRDefault="00540694">
            <w:pPr>
              <w:spacing w:before="20" w:after="20" w:line="259" w:lineRule="auto"/>
            </w:pPr>
            <w:r>
              <w:rPr>
                <w:rFonts w:ascii="Times New Roman" w:hAnsi="Times New Roman"/>
                <w:color w:val="000000"/>
                <w:sz w:val="18"/>
              </w:rPr>
              <w:t>Alta</w:t>
            </w:r>
          </w:p>
        </w:tc>
      </w:tr>
      <w:tr w:rsidR="00C57CA9" w14:paraId="5FE40C89" w14:textId="77777777">
        <w:trPr>
          <w:jc w:val="center"/>
        </w:trPr>
        <w:tc>
          <w:tcPr>
            <w:tcW w:w="864" w:type="dxa"/>
            <w:tcMar>
              <w:top w:w="75" w:type="dxa"/>
              <w:left w:w="90" w:type="dxa"/>
              <w:bottom w:w="75" w:type="dxa"/>
              <w:right w:w="90" w:type="dxa"/>
            </w:tcMar>
          </w:tcPr>
          <w:p w14:paraId="185274BA" w14:textId="77777777" w:rsidR="00C57CA9" w:rsidRDefault="00540694">
            <w:pPr>
              <w:spacing w:before="20" w:after="20" w:line="259" w:lineRule="auto"/>
            </w:pPr>
            <w:r>
              <w:rPr>
                <w:rFonts w:ascii="Times New Roman" w:hAnsi="Times New Roman"/>
                <w:b/>
                <w:color w:val="000000"/>
                <w:sz w:val="18"/>
              </w:rPr>
              <w:t>B-04</w:t>
            </w:r>
          </w:p>
        </w:tc>
        <w:tc>
          <w:tcPr>
            <w:tcW w:w="1296" w:type="dxa"/>
            <w:tcMar>
              <w:top w:w="75" w:type="dxa"/>
              <w:left w:w="90" w:type="dxa"/>
              <w:bottom w:w="75" w:type="dxa"/>
              <w:right w:w="90" w:type="dxa"/>
            </w:tcMar>
          </w:tcPr>
          <w:p w14:paraId="2E54D34C" w14:textId="77777777" w:rsidR="00C57CA9" w:rsidRDefault="00540694">
            <w:pPr>
              <w:spacing w:before="20" w:after="20" w:line="259" w:lineRule="auto"/>
            </w:pPr>
            <w:r>
              <w:rPr>
                <w:rFonts w:ascii="Times New Roman" w:hAnsi="Times New Roman"/>
                <w:color w:val="000000"/>
                <w:sz w:val="18"/>
              </w:rPr>
              <w:t>Aplicaciones</w:t>
            </w:r>
            <w:r>
              <w:rPr>
                <w:rFonts w:ascii="Times New Roman" w:hAnsi="Times New Roman"/>
                <w:color w:val="000000"/>
                <w:sz w:val="18"/>
              </w:rPr>
              <w:br/>
              <w:t>(Sistemas e Integración)</w:t>
            </w:r>
          </w:p>
        </w:tc>
        <w:tc>
          <w:tcPr>
            <w:tcW w:w="1944" w:type="dxa"/>
            <w:tcMar>
              <w:top w:w="75" w:type="dxa"/>
              <w:left w:w="90" w:type="dxa"/>
              <w:bottom w:w="75" w:type="dxa"/>
              <w:right w:w="90" w:type="dxa"/>
            </w:tcMar>
          </w:tcPr>
          <w:p w14:paraId="073AC847" w14:textId="77777777" w:rsidR="00C57CA9" w:rsidRDefault="00540694">
            <w:pPr>
              <w:spacing w:before="20" w:after="20" w:line="259" w:lineRule="auto"/>
            </w:pPr>
            <w:r>
              <w:rPr>
                <w:rFonts w:ascii="Times New Roman" w:hAnsi="Times New Roman"/>
                <w:color w:val="000000"/>
                <w:sz w:val="18"/>
              </w:rPr>
              <w:t>Uso de herramientas ofimáticas desconectadas (MS Excel, correo electrónico, carpetas en red local y WhatsApp) sin intercambio automático de datos ni validación de reglas (H-03, P-01, P-02, P-04).</w:t>
            </w:r>
          </w:p>
        </w:tc>
        <w:tc>
          <w:tcPr>
            <w:tcW w:w="1944" w:type="dxa"/>
            <w:tcMar>
              <w:top w:w="75" w:type="dxa"/>
              <w:left w:w="90" w:type="dxa"/>
              <w:bottom w:w="75" w:type="dxa"/>
              <w:right w:w="90" w:type="dxa"/>
            </w:tcMar>
          </w:tcPr>
          <w:p w14:paraId="75221213" w14:textId="77777777" w:rsidR="00C57CA9" w:rsidRDefault="00540694">
            <w:pPr>
              <w:spacing w:before="20" w:after="20" w:line="259" w:lineRule="auto"/>
            </w:pPr>
            <w:r>
              <w:rPr>
                <w:rFonts w:ascii="Times New Roman" w:hAnsi="Times New Roman"/>
                <w:color w:val="000000"/>
                <w:sz w:val="18"/>
              </w:rPr>
              <w:t>Plataforma modular EcoRAEE Cloud compuesta por un Portal Web SPA accesible y ocho módulos lógicos integrados (MOD-01 a MOD-08), incluyendo el servicio de evidencias y los reportes en línea.</w:t>
            </w:r>
          </w:p>
        </w:tc>
        <w:tc>
          <w:tcPr>
            <w:tcW w:w="1872" w:type="dxa"/>
            <w:tcMar>
              <w:top w:w="75" w:type="dxa"/>
              <w:left w:w="90" w:type="dxa"/>
              <w:bottom w:w="75" w:type="dxa"/>
              <w:right w:w="90" w:type="dxa"/>
            </w:tcMar>
          </w:tcPr>
          <w:p w14:paraId="371C4B47" w14:textId="77777777" w:rsidR="00C57CA9" w:rsidRDefault="00540694">
            <w:pPr>
              <w:spacing w:before="20" w:after="20" w:line="259" w:lineRule="auto"/>
            </w:pPr>
            <w:r>
              <w:rPr>
                <w:rFonts w:ascii="Times New Roman" w:hAnsi="Times New Roman"/>
                <w:color w:val="000000"/>
                <w:sz w:val="18"/>
              </w:rPr>
              <w:t>Ausencia de módulos aplicativos integrados que automaticen la captura en origen, el flujo entre etapas, el control de acceso por rol y la consulta inmediata de trazabilidad.</w:t>
            </w:r>
          </w:p>
        </w:tc>
        <w:tc>
          <w:tcPr>
            <w:tcW w:w="792" w:type="dxa"/>
            <w:tcMar>
              <w:top w:w="75" w:type="dxa"/>
              <w:left w:w="90" w:type="dxa"/>
              <w:bottom w:w="75" w:type="dxa"/>
              <w:right w:w="90" w:type="dxa"/>
            </w:tcMar>
          </w:tcPr>
          <w:p w14:paraId="5380BDAE" w14:textId="77777777" w:rsidR="00C57CA9" w:rsidRDefault="00540694">
            <w:pPr>
              <w:spacing w:before="20" w:after="20" w:line="259" w:lineRule="auto"/>
            </w:pPr>
            <w:r>
              <w:rPr>
                <w:rFonts w:ascii="Times New Roman" w:hAnsi="Times New Roman"/>
                <w:color w:val="000000"/>
                <w:sz w:val="18"/>
              </w:rPr>
              <w:t>RA-03,</w:t>
            </w:r>
            <w:r>
              <w:rPr>
                <w:rFonts w:ascii="Times New Roman" w:hAnsi="Times New Roman"/>
                <w:color w:val="000000"/>
                <w:sz w:val="18"/>
              </w:rPr>
              <w:br/>
              <w:t>RA-04,</w:t>
            </w:r>
            <w:r>
              <w:rPr>
                <w:rFonts w:ascii="Times New Roman" w:hAnsi="Times New Roman"/>
                <w:color w:val="000000"/>
                <w:sz w:val="18"/>
              </w:rPr>
              <w:br/>
              <w:t>RA-05,</w:t>
            </w:r>
            <w:r>
              <w:rPr>
                <w:rFonts w:ascii="Times New Roman" w:hAnsi="Times New Roman"/>
                <w:color w:val="000000"/>
                <w:sz w:val="18"/>
              </w:rPr>
              <w:br/>
              <w:t>RA-06</w:t>
            </w:r>
          </w:p>
        </w:tc>
        <w:tc>
          <w:tcPr>
            <w:tcW w:w="648" w:type="dxa"/>
            <w:tcMar>
              <w:top w:w="75" w:type="dxa"/>
              <w:left w:w="90" w:type="dxa"/>
              <w:bottom w:w="75" w:type="dxa"/>
              <w:right w:w="90" w:type="dxa"/>
            </w:tcMar>
          </w:tcPr>
          <w:p w14:paraId="0CF9A2B7" w14:textId="77777777" w:rsidR="00C57CA9" w:rsidRDefault="00540694">
            <w:pPr>
              <w:spacing w:before="20" w:after="20" w:line="259" w:lineRule="auto"/>
            </w:pPr>
            <w:r>
              <w:rPr>
                <w:rFonts w:ascii="Times New Roman" w:hAnsi="Times New Roman"/>
                <w:color w:val="000000"/>
                <w:sz w:val="18"/>
              </w:rPr>
              <w:t>Alta</w:t>
            </w:r>
          </w:p>
        </w:tc>
      </w:tr>
      <w:tr w:rsidR="00C57CA9" w14:paraId="427D4D5E" w14:textId="77777777">
        <w:trPr>
          <w:jc w:val="center"/>
        </w:trPr>
        <w:tc>
          <w:tcPr>
            <w:tcW w:w="864" w:type="dxa"/>
            <w:tcMar>
              <w:top w:w="75" w:type="dxa"/>
              <w:left w:w="90" w:type="dxa"/>
              <w:bottom w:w="75" w:type="dxa"/>
              <w:right w:w="90" w:type="dxa"/>
            </w:tcMar>
          </w:tcPr>
          <w:p w14:paraId="4AC1DD9A" w14:textId="77777777" w:rsidR="00C57CA9" w:rsidRDefault="00540694">
            <w:pPr>
              <w:spacing w:before="20" w:after="20" w:line="259" w:lineRule="auto"/>
            </w:pPr>
            <w:r>
              <w:rPr>
                <w:rFonts w:ascii="Times New Roman" w:hAnsi="Times New Roman"/>
                <w:b/>
                <w:color w:val="000000"/>
                <w:sz w:val="18"/>
              </w:rPr>
              <w:t>B-05</w:t>
            </w:r>
          </w:p>
        </w:tc>
        <w:tc>
          <w:tcPr>
            <w:tcW w:w="1296" w:type="dxa"/>
            <w:tcMar>
              <w:top w:w="75" w:type="dxa"/>
              <w:left w:w="90" w:type="dxa"/>
              <w:bottom w:w="75" w:type="dxa"/>
              <w:right w:w="90" w:type="dxa"/>
            </w:tcMar>
          </w:tcPr>
          <w:p w14:paraId="0A5F4420" w14:textId="77777777" w:rsidR="00C57CA9" w:rsidRDefault="00540694">
            <w:pPr>
              <w:spacing w:before="20" w:after="20" w:line="259" w:lineRule="auto"/>
            </w:pPr>
            <w:r>
              <w:rPr>
                <w:rFonts w:ascii="Times New Roman" w:hAnsi="Times New Roman"/>
                <w:color w:val="000000"/>
                <w:sz w:val="18"/>
              </w:rPr>
              <w:t>Negocio / Aplicaciones</w:t>
            </w:r>
            <w:r>
              <w:rPr>
                <w:rFonts w:ascii="Times New Roman" w:hAnsi="Times New Roman"/>
                <w:color w:val="000000"/>
                <w:sz w:val="18"/>
              </w:rPr>
              <w:br/>
              <w:t>(Capacidad de Red)</w:t>
            </w:r>
          </w:p>
        </w:tc>
        <w:tc>
          <w:tcPr>
            <w:tcW w:w="1944" w:type="dxa"/>
            <w:tcMar>
              <w:top w:w="75" w:type="dxa"/>
              <w:left w:w="90" w:type="dxa"/>
              <w:bottom w:w="75" w:type="dxa"/>
              <w:right w:w="90" w:type="dxa"/>
            </w:tcMar>
          </w:tcPr>
          <w:p w14:paraId="03C537AD" w14:textId="77777777" w:rsidR="00C57CA9" w:rsidRDefault="00540694">
            <w:pPr>
              <w:spacing w:before="20" w:after="20" w:line="259" w:lineRule="auto"/>
            </w:pPr>
            <w:r>
              <w:rPr>
                <w:rFonts w:ascii="Times New Roman" w:hAnsi="Times New Roman"/>
                <w:color w:val="000000"/>
                <w:sz w:val="18"/>
              </w:rPr>
              <w:t>Las transferencias hacia reacondicionadores, recicladores o beneficiarios se coordinan por correo sin conocer la capacidad máxima de las rutas ni los cuellos de botella logísticos (P-03, P-06).</w:t>
            </w:r>
          </w:p>
        </w:tc>
        <w:tc>
          <w:tcPr>
            <w:tcW w:w="1944" w:type="dxa"/>
            <w:tcMar>
              <w:top w:w="75" w:type="dxa"/>
              <w:left w:w="90" w:type="dxa"/>
              <w:bottom w:w="75" w:type="dxa"/>
              <w:right w:w="90" w:type="dxa"/>
            </w:tcMar>
          </w:tcPr>
          <w:p w14:paraId="3FF5963B" w14:textId="77777777" w:rsidR="00C57CA9" w:rsidRDefault="00540694">
            <w:pPr>
              <w:spacing w:before="20" w:after="20" w:line="259" w:lineRule="auto"/>
            </w:pPr>
            <w:r>
              <w:rPr>
                <w:rFonts w:ascii="Times New Roman" w:hAnsi="Times New Roman"/>
                <w:color w:val="000000"/>
                <w:sz w:val="18"/>
              </w:rPr>
              <w:t>Capacidad incorporada CAP-09 y módulo lógico MOD-07 que modelan la red como un grafo dirigido G=(V,E) y ejecutan el algoritmo de flujo máximo y corte mínimo en distintos escenarios.</w:t>
            </w:r>
          </w:p>
        </w:tc>
        <w:tc>
          <w:tcPr>
            <w:tcW w:w="1872" w:type="dxa"/>
            <w:tcMar>
              <w:top w:w="75" w:type="dxa"/>
              <w:left w:w="90" w:type="dxa"/>
              <w:bottom w:w="75" w:type="dxa"/>
              <w:right w:w="90" w:type="dxa"/>
            </w:tcMar>
          </w:tcPr>
          <w:p w14:paraId="4B91199E" w14:textId="77777777" w:rsidR="00C57CA9" w:rsidRDefault="00540694">
            <w:pPr>
              <w:spacing w:before="20" w:after="20" w:line="259" w:lineRule="auto"/>
            </w:pPr>
            <w:r>
              <w:rPr>
                <w:rFonts w:ascii="Times New Roman" w:hAnsi="Times New Roman"/>
                <w:color w:val="000000"/>
                <w:sz w:val="18"/>
              </w:rPr>
              <w:t>Inexistencia de un mecanismo analítico y algorítmico que evalúe capacidades de transporte por arista (RN-05) e identifique cuellos de botella antes de autorizar despachos.</w:t>
            </w:r>
          </w:p>
        </w:tc>
        <w:tc>
          <w:tcPr>
            <w:tcW w:w="792" w:type="dxa"/>
            <w:tcMar>
              <w:top w:w="75" w:type="dxa"/>
              <w:left w:w="90" w:type="dxa"/>
              <w:bottom w:w="75" w:type="dxa"/>
              <w:right w:w="90" w:type="dxa"/>
            </w:tcMar>
          </w:tcPr>
          <w:p w14:paraId="1890A77B" w14:textId="77777777" w:rsidR="00C57CA9" w:rsidRDefault="00540694">
            <w:pPr>
              <w:spacing w:before="20" w:after="20" w:line="259" w:lineRule="auto"/>
            </w:pPr>
            <w:r>
              <w:rPr>
                <w:rFonts w:ascii="Times New Roman" w:hAnsi="Times New Roman"/>
                <w:color w:val="000000"/>
                <w:sz w:val="18"/>
              </w:rPr>
              <w:t>RA-03,</w:t>
            </w:r>
            <w:r>
              <w:rPr>
                <w:rFonts w:ascii="Times New Roman" w:hAnsi="Times New Roman"/>
                <w:color w:val="000000"/>
                <w:sz w:val="18"/>
              </w:rPr>
              <w:br/>
              <w:t>RA-06</w:t>
            </w:r>
          </w:p>
        </w:tc>
        <w:tc>
          <w:tcPr>
            <w:tcW w:w="648" w:type="dxa"/>
            <w:tcMar>
              <w:top w:w="75" w:type="dxa"/>
              <w:left w:w="90" w:type="dxa"/>
              <w:bottom w:w="75" w:type="dxa"/>
              <w:right w:w="90" w:type="dxa"/>
            </w:tcMar>
          </w:tcPr>
          <w:p w14:paraId="0075CE70" w14:textId="77777777" w:rsidR="00C57CA9" w:rsidRDefault="00540694">
            <w:pPr>
              <w:spacing w:before="20" w:after="20" w:line="259" w:lineRule="auto"/>
            </w:pPr>
            <w:r>
              <w:rPr>
                <w:rFonts w:ascii="Times New Roman" w:hAnsi="Times New Roman"/>
                <w:color w:val="000000"/>
                <w:sz w:val="18"/>
              </w:rPr>
              <w:t>Media</w:t>
            </w:r>
          </w:p>
        </w:tc>
      </w:tr>
      <w:tr w:rsidR="00C57CA9" w14:paraId="1AF64569" w14:textId="77777777">
        <w:trPr>
          <w:jc w:val="center"/>
        </w:trPr>
        <w:tc>
          <w:tcPr>
            <w:tcW w:w="864" w:type="dxa"/>
            <w:tcMar>
              <w:top w:w="75" w:type="dxa"/>
              <w:left w:w="90" w:type="dxa"/>
              <w:bottom w:w="75" w:type="dxa"/>
              <w:right w:w="90" w:type="dxa"/>
            </w:tcMar>
          </w:tcPr>
          <w:p w14:paraId="5C0DEF35" w14:textId="77777777" w:rsidR="00C57CA9" w:rsidRDefault="00540694">
            <w:pPr>
              <w:spacing w:before="20" w:after="20" w:line="259" w:lineRule="auto"/>
            </w:pPr>
            <w:r>
              <w:rPr>
                <w:rFonts w:ascii="Times New Roman" w:hAnsi="Times New Roman"/>
                <w:b/>
                <w:color w:val="000000"/>
                <w:sz w:val="18"/>
              </w:rPr>
              <w:t>B-06</w:t>
            </w:r>
          </w:p>
        </w:tc>
        <w:tc>
          <w:tcPr>
            <w:tcW w:w="1296" w:type="dxa"/>
            <w:tcMar>
              <w:top w:w="75" w:type="dxa"/>
              <w:left w:w="90" w:type="dxa"/>
              <w:bottom w:w="75" w:type="dxa"/>
              <w:right w:w="90" w:type="dxa"/>
            </w:tcMar>
          </w:tcPr>
          <w:p w14:paraId="1D9EA450" w14:textId="77777777" w:rsidR="00C57CA9" w:rsidRDefault="00540694">
            <w:pPr>
              <w:spacing w:before="20" w:after="20" w:line="259" w:lineRule="auto"/>
            </w:pPr>
            <w:r>
              <w:rPr>
                <w:rFonts w:ascii="Times New Roman" w:hAnsi="Times New Roman"/>
                <w:color w:val="000000"/>
                <w:sz w:val="18"/>
              </w:rPr>
              <w:t>Tecnología</w:t>
            </w:r>
            <w:r>
              <w:rPr>
                <w:rFonts w:ascii="Times New Roman" w:hAnsi="Times New Roman"/>
                <w:color w:val="000000"/>
                <w:sz w:val="18"/>
              </w:rPr>
              <w:br/>
              <w:t>(Infraestructura y Seguridad Cloud)</w:t>
            </w:r>
          </w:p>
        </w:tc>
        <w:tc>
          <w:tcPr>
            <w:tcW w:w="1944" w:type="dxa"/>
            <w:tcMar>
              <w:top w:w="75" w:type="dxa"/>
              <w:left w:w="90" w:type="dxa"/>
              <w:bottom w:w="75" w:type="dxa"/>
              <w:right w:w="90" w:type="dxa"/>
            </w:tcMar>
          </w:tcPr>
          <w:p w14:paraId="6A1265A8" w14:textId="77777777" w:rsidR="00C57CA9" w:rsidRDefault="00540694">
            <w:pPr>
              <w:spacing w:before="20" w:after="20" w:line="259" w:lineRule="auto"/>
            </w:pPr>
            <w:r>
              <w:rPr>
                <w:rFonts w:ascii="Times New Roman" w:hAnsi="Times New Roman"/>
                <w:color w:val="000000"/>
                <w:sz w:val="18"/>
              </w:rPr>
              <w:t>Operación alojada en PCs de escritorio locales, teléfonos privados y servidor NAS local sin replicación externa, sin copias de seguridad automáticas ni control de acceso homogéneo (H-04, P-05).</w:t>
            </w:r>
          </w:p>
        </w:tc>
        <w:tc>
          <w:tcPr>
            <w:tcW w:w="1944" w:type="dxa"/>
            <w:tcMar>
              <w:top w:w="75" w:type="dxa"/>
              <w:left w:w="90" w:type="dxa"/>
              <w:bottom w:w="75" w:type="dxa"/>
              <w:right w:w="90" w:type="dxa"/>
            </w:tcMar>
          </w:tcPr>
          <w:p w14:paraId="5ED2BAA4" w14:textId="77777777" w:rsidR="00C57CA9" w:rsidRDefault="00540694">
            <w:pPr>
              <w:spacing w:before="20" w:after="20" w:line="259" w:lineRule="auto"/>
            </w:pPr>
            <w:r>
              <w:rPr>
                <w:rFonts w:ascii="Times New Roman" w:hAnsi="Times New Roman"/>
                <w:color w:val="000000"/>
                <w:sz w:val="18"/>
              </w:rPr>
              <w:t xml:space="preserve">Infraestructura cloud en AWS (TEC-01 a TEC-07) con VPC segmentada en subredes públicas/privadas, base transaccional RDS aislada, bucket S3 privado, roles IAM de mínimo privilegio y </w:t>
            </w:r>
            <w:r>
              <w:rPr>
                <w:rFonts w:ascii="Times New Roman" w:hAnsi="Times New Roman"/>
                <w:color w:val="000000"/>
                <w:sz w:val="18"/>
              </w:rPr>
              <w:lastRenderedPageBreak/>
              <w:t>monitoreo en CloudWatch.</w:t>
            </w:r>
          </w:p>
        </w:tc>
        <w:tc>
          <w:tcPr>
            <w:tcW w:w="1872" w:type="dxa"/>
            <w:tcMar>
              <w:top w:w="75" w:type="dxa"/>
              <w:left w:w="90" w:type="dxa"/>
              <w:bottom w:w="75" w:type="dxa"/>
              <w:right w:w="90" w:type="dxa"/>
            </w:tcMar>
          </w:tcPr>
          <w:p w14:paraId="554F12E6" w14:textId="77777777" w:rsidR="00C57CA9" w:rsidRDefault="00540694">
            <w:pPr>
              <w:spacing w:before="20" w:after="20" w:line="259" w:lineRule="auto"/>
            </w:pPr>
            <w:r>
              <w:rPr>
                <w:rFonts w:ascii="Times New Roman" w:hAnsi="Times New Roman"/>
                <w:color w:val="000000"/>
                <w:sz w:val="18"/>
              </w:rPr>
              <w:lastRenderedPageBreak/>
              <w:t xml:space="preserve">Falta de una infraestructura cloud centralizada y resiliente con aislamiento de red, almacenamiento seguro de objetos, gobierno de identidad (RBAC/IAM) y </w:t>
            </w:r>
            <w:r>
              <w:rPr>
                <w:rFonts w:ascii="Times New Roman" w:hAnsi="Times New Roman"/>
                <w:color w:val="000000"/>
                <w:sz w:val="18"/>
              </w:rPr>
              <w:lastRenderedPageBreak/>
              <w:t>observabilidad continua.</w:t>
            </w:r>
          </w:p>
        </w:tc>
        <w:tc>
          <w:tcPr>
            <w:tcW w:w="792" w:type="dxa"/>
            <w:tcMar>
              <w:top w:w="75" w:type="dxa"/>
              <w:left w:w="90" w:type="dxa"/>
              <w:bottom w:w="75" w:type="dxa"/>
              <w:right w:w="90" w:type="dxa"/>
            </w:tcMar>
          </w:tcPr>
          <w:p w14:paraId="5594DBEB" w14:textId="77777777" w:rsidR="00C57CA9" w:rsidRDefault="00540694">
            <w:pPr>
              <w:spacing w:before="20" w:after="20" w:line="259" w:lineRule="auto"/>
            </w:pPr>
            <w:r>
              <w:rPr>
                <w:rFonts w:ascii="Times New Roman" w:hAnsi="Times New Roman"/>
                <w:color w:val="000000"/>
                <w:sz w:val="18"/>
              </w:rPr>
              <w:lastRenderedPageBreak/>
              <w:t>RA-02,</w:t>
            </w:r>
            <w:r>
              <w:rPr>
                <w:rFonts w:ascii="Times New Roman" w:hAnsi="Times New Roman"/>
                <w:color w:val="000000"/>
                <w:sz w:val="18"/>
              </w:rPr>
              <w:br/>
              <w:t>RA-05,</w:t>
            </w:r>
            <w:r>
              <w:rPr>
                <w:rFonts w:ascii="Times New Roman" w:hAnsi="Times New Roman"/>
                <w:color w:val="000000"/>
                <w:sz w:val="18"/>
              </w:rPr>
              <w:br/>
              <w:t>RA-07</w:t>
            </w:r>
          </w:p>
        </w:tc>
        <w:tc>
          <w:tcPr>
            <w:tcW w:w="648" w:type="dxa"/>
            <w:tcMar>
              <w:top w:w="75" w:type="dxa"/>
              <w:left w:w="90" w:type="dxa"/>
              <w:bottom w:w="75" w:type="dxa"/>
              <w:right w:w="90" w:type="dxa"/>
            </w:tcMar>
          </w:tcPr>
          <w:p w14:paraId="4AC5A275" w14:textId="77777777" w:rsidR="00C57CA9" w:rsidRDefault="00540694">
            <w:pPr>
              <w:spacing w:before="20" w:after="20" w:line="259" w:lineRule="auto"/>
            </w:pPr>
            <w:r>
              <w:rPr>
                <w:rFonts w:ascii="Times New Roman" w:hAnsi="Times New Roman"/>
                <w:color w:val="000000"/>
                <w:sz w:val="18"/>
              </w:rPr>
              <w:t>Alta</w:t>
            </w:r>
          </w:p>
        </w:tc>
      </w:tr>
    </w:tbl>
    <w:p w14:paraId="74D19DFD"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Cubre los cuatro dominios obligatorios (Negocio, Información, Aplicaciones y Tecnología) manteniendo trazabilidad directa con los hallazgos H-01..H-04 y requisitos RA-01..RA-07.</w:t>
      </w:r>
    </w:p>
    <w:p w14:paraId="28A6F2BD" w14:textId="77777777" w:rsidR="00C57CA9" w:rsidRDefault="00540694">
      <w:pPr>
        <w:pStyle w:val="Heading1"/>
        <w:spacing w:before="280" w:after="120"/>
      </w:pPr>
      <w:bookmarkStart w:id="11" w:name="_Toc244163597"/>
      <w:r>
        <w:t>10. Iniciativas Preliminares de Transformación</w:t>
      </w:r>
      <w:bookmarkEnd w:id="11"/>
    </w:p>
    <w:p w14:paraId="27BB1201" w14:textId="77777777" w:rsidR="00C57CA9" w:rsidRDefault="00540694">
      <w:pPr>
        <w:spacing w:before="40" w:after="120"/>
      </w:pPr>
      <w:r>
        <w:rPr>
          <w:rFonts w:ascii="Times New Roman" w:hAnsi="Times New Roman"/>
          <w:color w:val="000000"/>
          <w:sz w:val="24"/>
        </w:rPr>
        <w:t>Para cerrar las brechas priorizadas en la sección anterior, se formulan seis iniciativas preliminares de transformación (INI-01 a INI-06). Cada iniciativa constituye una línea de acción organizacional y arquitectónica coherente que servirá como insumo para la construcción de la hoja de ruta (roadmap) y el modelo de gobierno en la tercera fase del proyecto integrador.</w:t>
      </w:r>
    </w:p>
    <w:p w14:paraId="4EAE85EE" w14:textId="77777777" w:rsidR="00C57CA9" w:rsidRDefault="00540694">
      <w:pPr>
        <w:keepNext/>
        <w:spacing w:before="160" w:after="20"/>
      </w:pPr>
      <w:r>
        <w:rPr>
          <w:rFonts w:ascii="Times New Roman" w:hAnsi="Times New Roman"/>
          <w:b/>
          <w:color w:val="000000"/>
          <w:sz w:val="24"/>
        </w:rPr>
        <w:t>Tabla 10</w:t>
      </w:r>
    </w:p>
    <w:p w14:paraId="1854E5F0" w14:textId="77777777" w:rsidR="00C57CA9" w:rsidRDefault="00540694">
      <w:pPr>
        <w:keepNext/>
        <w:spacing w:after="80"/>
      </w:pPr>
      <w:r>
        <w:rPr>
          <w:rFonts w:ascii="Times New Roman" w:hAnsi="Times New Roman"/>
          <w:i/>
          <w:color w:val="000000"/>
          <w:sz w:val="24"/>
        </w:rPr>
        <w:t>Iniciativas Preliminares de Transformación Arquitectónica para Cerrar las Brechas Priorizadas</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1358"/>
        <w:gridCol w:w="3243"/>
        <w:gridCol w:w="2821"/>
      </w:tblGrid>
      <w:tr w:rsidR="00C57CA9" w14:paraId="008DFE86" w14:textId="77777777">
        <w:trPr>
          <w:tblHeader/>
          <w:jc w:val="center"/>
        </w:trPr>
        <w:tc>
          <w:tcPr>
            <w:tcW w:w="1944" w:type="dxa"/>
            <w:tcMar>
              <w:top w:w="90" w:type="dxa"/>
              <w:left w:w="90" w:type="dxa"/>
              <w:bottom w:w="90" w:type="dxa"/>
              <w:right w:w="90" w:type="dxa"/>
            </w:tcMar>
            <w:vAlign w:val="center"/>
          </w:tcPr>
          <w:p w14:paraId="0C05DFF0" w14:textId="77777777" w:rsidR="00C57CA9" w:rsidRDefault="00540694">
            <w:pPr>
              <w:spacing w:before="20" w:after="20" w:line="252" w:lineRule="auto"/>
            </w:pPr>
            <w:r>
              <w:rPr>
                <w:rFonts w:ascii="Times New Roman" w:hAnsi="Times New Roman"/>
                <w:b/>
                <w:color w:val="000000"/>
                <w:sz w:val="20"/>
              </w:rPr>
              <w:t>ID Iniciativa</w:t>
            </w:r>
          </w:p>
        </w:tc>
        <w:tc>
          <w:tcPr>
            <w:tcW w:w="1224" w:type="dxa"/>
            <w:tcMar>
              <w:top w:w="90" w:type="dxa"/>
              <w:left w:w="90" w:type="dxa"/>
              <w:bottom w:w="90" w:type="dxa"/>
              <w:right w:w="90" w:type="dxa"/>
            </w:tcMar>
            <w:vAlign w:val="center"/>
          </w:tcPr>
          <w:p w14:paraId="586CB30F" w14:textId="77777777" w:rsidR="00C57CA9" w:rsidRDefault="00540694">
            <w:pPr>
              <w:spacing w:before="20" w:after="20" w:line="252" w:lineRule="auto"/>
            </w:pPr>
            <w:r>
              <w:rPr>
                <w:rFonts w:ascii="Times New Roman" w:hAnsi="Times New Roman"/>
                <w:b/>
                <w:color w:val="000000"/>
                <w:sz w:val="20"/>
              </w:rPr>
              <w:t>Brecha Atendida</w:t>
            </w:r>
          </w:p>
        </w:tc>
        <w:tc>
          <w:tcPr>
            <w:tcW w:w="3312" w:type="dxa"/>
            <w:tcMar>
              <w:top w:w="90" w:type="dxa"/>
              <w:left w:w="90" w:type="dxa"/>
              <w:bottom w:w="90" w:type="dxa"/>
              <w:right w:w="90" w:type="dxa"/>
            </w:tcMar>
            <w:vAlign w:val="center"/>
          </w:tcPr>
          <w:p w14:paraId="5D1E1B1E" w14:textId="77777777" w:rsidR="00C57CA9" w:rsidRDefault="00540694">
            <w:pPr>
              <w:spacing w:before="20" w:after="20" w:line="252" w:lineRule="auto"/>
            </w:pPr>
            <w:r>
              <w:rPr>
                <w:rFonts w:ascii="Times New Roman" w:hAnsi="Times New Roman"/>
                <w:b/>
                <w:color w:val="000000"/>
                <w:sz w:val="20"/>
              </w:rPr>
              <w:t>Acción de Transformación Propuesta</w:t>
            </w:r>
          </w:p>
        </w:tc>
        <w:tc>
          <w:tcPr>
            <w:tcW w:w="2880" w:type="dxa"/>
            <w:tcMar>
              <w:top w:w="90" w:type="dxa"/>
              <w:left w:w="90" w:type="dxa"/>
              <w:bottom w:w="90" w:type="dxa"/>
              <w:right w:w="90" w:type="dxa"/>
            </w:tcMar>
            <w:vAlign w:val="center"/>
          </w:tcPr>
          <w:p w14:paraId="6703317A" w14:textId="77777777" w:rsidR="00C57CA9" w:rsidRDefault="00540694">
            <w:pPr>
              <w:spacing w:before="20" w:after="20" w:line="252" w:lineRule="auto"/>
            </w:pPr>
            <w:r>
              <w:rPr>
                <w:rFonts w:ascii="Times New Roman" w:hAnsi="Times New Roman"/>
                <w:b/>
                <w:color w:val="000000"/>
                <w:sz w:val="20"/>
              </w:rPr>
              <w:t>Beneficio Organizacional Esperado</w:t>
            </w:r>
          </w:p>
        </w:tc>
      </w:tr>
      <w:tr w:rsidR="00C57CA9" w14:paraId="753B570D" w14:textId="77777777">
        <w:trPr>
          <w:jc w:val="center"/>
        </w:trPr>
        <w:tc>
          <w:tcPr>
            <w:tcW w:w="1944" w:type="dxa"/>
            <w:tcMar>
              <w:top w:w="75" w:type="dxa"/>
              <w:left w:w="90" w:type="dxa"/>
              <w:bottom w:w="75" w:type="dxa"/>
              <w:right w:w="90" w:type="dxa"/>
            </w:tcMar>
          </w:tcPr>
          <w:p w14:paraId="626A0F0E" w14:textId="77777777" w:rsidR="00C57CA9" w:rsidRDefault="00540694">
            <w:pPr>
              <w:spacing w:before="20" w:after="20" w:line="259" w:lineRule="auto"/>
            </w:pPr>
            <w:r>
              <w:rPr>
                <w:rFonts w:ascii="Times New Roman" w:hAnsi="Times New Roman"/>
                <w:b/>
                <w:color w:val="000000"/>
                <w:sz w:val="20"/>
              </w:rPr>
              <w:t>INI-01:</w:t>
            </w:r>
            <w:r>
              <w:rPr>
                <w:rFonts w:ascii="Times New Roman" w:hAnsi="Times New Roman"/>
                <w:b/>
                <w:color w:val="000000"/>
                <w:sz w:val="20"/>
              </w:rPr>
              <w:br/>
              <w:t>Estandarización y Formalización del Proceso Circular de Gestión de RAEE</w:t>
            </w:r>
          </w:p>
        </w:tc>
        <w:tc>
          <w:tcPr>
            <w:tcW w:w="1224" w:type="dxa"/>
            <w:tcMar>
              <w:top w:w="75" w:type="dxa"/>
              <w:left w:w="90" w:type="dxa"/>
              <w:bottom w:w="75" w:type="dxa"/>
              <w:right w:w="90" w:type="dxa"/>
            </w:tcMar>
          </w:tcPr>
          <w:p w14:paraId="19D064A8" w14:textId="77777777" w:rsidR="00C57CA9" w:rsidRDefault="00540694">
            <w:pPr>
              <w:spacing w:before="20" w:after="20" w:line="259" w:lineRule="auto"/>
            </w:pPr>
            <w:r>
              <w:rPr>
                <w:rFonts w:ascii="Times New Roman" w:hAnsi="Times New Roman"/>
                <w:color w:val="000000"/>
                <w:sz w:val="20"/>
              </w:rPr>
              <w:t>B-01</w:t>
            </w:r>
            <w:r>
              <w:rPr>
                <w:rFonts w:ascii="Times New Roman" w:hAnsi="Times New Roman"/>
                <w:color w:val="000000"/>
                <w:sz w:val="20"/>
              </w:rPr>
              <w:br/>
              <w:t>(Negocio)</w:t>
            </w:r>
          </w:p>
        </w:tc>
        <w:tc>
          <w:tcPr>
            <w:tcW w:w="3312" w:type="dxa"/>
            <w:tcMar>
              <w:top w:w="75" w:type="dxa"/>
              <w:left w:w="90" w:type="dxa"/>
              <w:bottom w:w="75" w:type="dxa"/>
              <w:right w:w="90" w:type="dxa"/>
            </w:tcMar>
          </w:tcPr>
          <w:p w14:paraId="6AB2346E" w14:textId="77777777" w:rsidR="00C57CA9" w:rsidRDefault="00540694">
            <w:pPr>
              <w:spacing w:before="20" w:after="20" w:line="259" w:lineRule="auto"/>
            </w:pPr>
            <w:r>
              <w:rPr>
                <w:rFonts w:ascii="Times New Roman" w:hAnsi="Times New Roman"/>
                <w:color w:val="000000"/>
                <w:sz w:val="20"/>
              </w:rPr>
              <w:t>Rediseñar y formalizar los procedimientos operativos del centro de acopio universitario según el flujo BPMN TO-BE, institucionalizando el etiquetado QR obligatorio en recepción, la matriz de responsabilidades por rol y las compuertas de validación ética y técnica (RN-01 a RN-08).</w:t>
            </w:r>
          </w:p>
        </w:tc>
        <w:tc>
          <w:tcPr>
            <w:tcW w:w="2880" w:type="dxa"/>
            <w:tcMar>
              <w:top w:w="75" w:type="dxa"/>
              <w:left w:w="90" w:type="dxa"/>
              <w:bottom w:w="75" w:type="dxa"/>
              <w:right w:w="90" w:type="dxa"/>
            </w:tcMar>
          </w:tcPr>
          <w:p w14:paraId="51925107" w14:textId="77777777" w:rsidR="00C57CA9" w:rsidRDefault="00540694">
            <w:pPr>
              <w:spacing w:before="20" w:after="20" w:line="259" w:lineRule="auto"/>
            </w:pPr>
            <w:r>
              <w:rPr>
                <w:rFonts w:ascii="Times New Roman" w:hAnsi="Times New Roman"/>
                <w:color w:val="000000"/>
                <w:sz w:val="20"/>
              </w:rPr>
              <w:t>Eliminación de pasos manuales ambiguos, reducción de tiempos de ciclo operativo y garantía de custodia continua y ética sobre cada dispositivo recibido.</w:t>
            </w:r>
          </w:p>
        </w:tc>
      </w:tr>
      <w:tr w:rsidR="00C57CA9" w14:paraId="65B709B6" w14:textId="77777777">
        <w:trPr>
          <w:jc w:val="center"/>
        </w:trPr>
        <w:tc>
          <w:tcPr>
            <w:tcW w:w="1944" w:type="dxa"/>
            <w:tcMar>
              <w:top w:w="75" w:type="dxa"/>
              <w:left w:w="90" w:type="dxa"/>
              <w:bottom w:w="75" w:type="dxa"/>
              <w:right w:w="90" w:type="dxa"/>
            </w:tcMar>
          </w:tcPr>
          <w:p w14:paraId="008781F1" w14:textId="77777777" w:rsidR="00C57CA9" w:rsidRDefault="00540694">
            <w:pPr>
              <w:spacing w:before="20" w:after="20" w:line="259" w:lineRule="auto"/>
            </w:pPr>
            <w:r>
              <w:rPr>
                <w:rFonts w:ascii="Times New Roman" w:hAnsi="Times New Roman"/>
                <w:b/>
                <w:color w:val="000000"/>
                <w:sz w:val="20"/>
              </w:rPr>
              <w:t>INI-02:</w:t>
            </w:r>
            <w:r>
              <w:rPr>
                <w:rFonts w:ascii="Times New Roman" w:hAnsi="Times New Roman"/>
                <w:b/>
                <w:color w:val="000000"/>
                <w:sz w:val="20"/>
              </w:rPr>
              <w:br/>
              <w:t>Unificación del Modelo de Datos y Gobierno de Trazabilidad Transaccional</w:t>
            </w:r>
          </w:p>
        </w:tc>
        <w:tc>
          <w:tcPr>
            <w:tcW w:w="1224" w:type="dxa"/>
            <w:tcMar>
              <w:top w:w="75" w:type="dxa"/>
              <w:left w:w="90" w:type="dxa"/>
              <w:bottom w:w="75" w:type="dxa"/>
              <w:right w:w="90" w:type="dxa"/>
            </w:tcMar>
          </w:tcPr>
          <w:p w14:paraId="6990A389" w14:textId="77777777" w:rsidR="00C57CA9" w:rsidRDefault="00540694">
            <w:pPr>
              <w:spacing w:before="20" w:after="20" w:line="259" w:lineRule="auto"/>
            </w:pPr>
            <w:r>
              <w:rPr>
                <w:rFonts w:ascii="Times New Roman" w:hAnsi="Times New Roman"/>
                <w:color w:val="000000"/>
                <w:sz w:val="20"/>
              </w:rPr>
              <w:t>B-02</w:t>
            </w:r>
            <w:r>
              <w:rPr>
                <w:rFonts w:ascii="Times New Roman" w:hAnsi="Times New Roman"/>
                <w:color w:val="000000"/>
                <w:sz w:val="20"/>
              </w:rPr>
              <w:br/>
              <w:t>(Información)</w:t>
            </w:r>
          </w:p>
        </w:tc>
        <w:tc>
          <w:tcPr>
            <w:tcW w:w="3312" w:type="dxa"/>
            <w:tcMar>
              <w:top w:w="75" w:type="dxa"/>
              <w:left w:w="90" w:type="dxa"/>
              <w:bottom w:w="75" w:type="dxa"/>
              <w:right w:w="90" w:type="dxa"/>
            </w:tcMar>
          </w:tcPr>
          <w:p w14:paraId="6CDEA652" w14:textId="77777777" w:rsidR="00C57CA9" w:rsidRDefault="00540694">
            <w:pPr>
              <w:spacing w:before="20" w:after="20" w:line="259" w:lineRule="auto"/>
            </w:pPr>
            <w:r>
              <w:rPr>
                <w:rFonts w:ascii="Times New Roman" w:hAnsi="Times New Roman"/>
                <w:color w:val="000000"/>
                <w:sz w:val="20"/>
              </w:rPr>
              <w:t>Consolidar los registros dispersos de recepción, diagnóstico, inventario y transferencias en un repositorio relacional único y normalizado (3FN/BCNF), estableciendo reglas de unicidad, integridad referencial y control atómico de ubicaciones en bodega.</w:t>
            </w:r>
          </w:p>
        </w:tc>
        <w:tc>
          <w:tcPr>
            <w:tcW w:w="2880" w:type="dxa"/>
            <w:tcMar>
              <w:top w:w="75" w:type="dxa"/>
              <w:left w:w="90" w:type="dxa"/>
              <w:bottom w:w="75" w:type="dxa"/>
              <w:right w:w="90" w:type="dxa"/>
            </w:tcMar>
          </w:tcPr>
          <w:p w14:paraId="349F7E24" w14:textId="77777777" w:rsidR="00C57CA9" w:rsidRDefault="00540694">
            <w:pPr>
              <w:spacing w:before="20" w:after="20" w:line="259" w:lineRule="auto"/>
            </w:pPr>
            <w:r>
              <w:rPr>
                <w:rFonts w:ascii="Times New Roman" w:hAnsi="Times New Roman"/>
                <w:color w:val="000000"/>
                <w:sz w:val="20"/>
              </w:rPr>
              <w:t>Erradicación de la duplicidad e inconsistencia de datos, visibilidad exacta del stock físico en estanterías y reconstrucción instantánea del historial de estados de cualquier equipo.</w:t>
            </w:r>
          </w:p>
        </w:tc>
      </w:tr>
      <w:tr w:rsidR="00C57CA9" w14:paraId="0BB2D094" w14:textId="77777777">
        <w:trPr>
          <w:jc w:val="center"/>
        </w:trPr>
        <w:tc>
          <w:tcPr>
            <w:tcW w:w="1944" w:type="dxa"/>
            <w:tcMar>
              <w:top w:w="75" w:type="dxa"/>
              <w:left w:w="90" w:type="dxa"/>
              <w:bottom w:w="75" w:type="dxa"/>
              <w:right w:w="90" w:type="dxa"/>
            </w:tcMar>
          </w:tcPr>
          <w:p w14:paraId="39FC74C4" w14:textId="77777777" w:rsidR="00C57CA9" w:rsidRDefault="00540694">
            <w:pPr>
              <w:spacing w:before="20" w:after="20" w:line="259" w:lineRule="auto"/>
            </w:pPr>
            <w:r>
              <w:rPr>
                <w:rFonts w:ascii="Times New Roman" w:hAnsi="Times New Roman"/>
                <w:b/>
                <w:color w:val="000000"/>
                <w:sz w:val="20"/>
              </w:rPr>
              <w:t>INI-03:</w:t>
            </w:r>
            <w:r>
              <w:rPr>
                <w:rFonts w:ascii="Times New Roman" w:hAnsi="Times New Roman"/>
                <w:b/>
                <w:color w:val="000000"/>
                <w:sz w:val="20"/>
              </w:rPr>
              <w:br/>
              <w:t>Digitalización Vinculada de Evidencias y Automatización de Indicadores (KPIs)</w:t>
            </w:r>
          </w:p>
        </w:tc>
        <w:tc>
          <w:tcPr>
            <w:tcW w:w="1224" w:type="dxa"/>
            <w:tcMar>
              <w:top w:w="75" w:type="dxa"/>
              <w:left w:w="90" w:type="dxa"/>
              <w:bottom w:w="75" w:type="dxa"/>
              <w:right w:w="90" w:type="dxa"/>
            </w:tcMar>
          </w:tcPr>
          <w:p w14:paraId="25186164" w14:textId="77777777" w:rsidR="00C57CA9" w:rsidRDefault="00540694">
            <w:pPr>
              <w:spacing w:before="20" w:after="20" w:line="259" w:lineRule="auto"/>
            </w:pPr>
            <w:r>
              <w:rPr>
                <w:rFonts w:ascii="Times New Roman" w:hAnsi="Times New Roman"/>
                <w:color w:val="000000"/>
                <w:sz w:val="20"/>
              </w:rPr>
              <w:t>B-03</w:t>
            </w:r>
            <w:r>
              <w:rPr>
                <w:rFonts w:ascii="Times New Roman" w:hAnsi="Times New Roman"/>
                <w:color w:val="000000"/>
                <w:sz w:val="20"/>
              </w:rPr>
              <w:br/>
              <w:t>(Información)</w:t>
            </w:r>
          </w:p>
        </w:tc>
        <w:tc>
          <w:tcPr>
            <w:tcW w:w="3312" w:type="dxa"/>
            <w:tcMar>
              <w:top w:w="75" w:type="dxa"/>
              <w:left w:w="90" w:type="dxa"/>
              <w:bottom w:w="75" w:type="dxa"/>
              <w:right w:w="90" w:type="dxa"/>
            </w:tcMar>
          </w:tcPr>
          <w:p w14:paraId="335CF92B" w14:textId="77777777" w:rsidR="00C57CA9" w:rsidRDefault="00540694">
            <w:pPr>
              <w:spacing w:before="20" w:after="20" w:line="259" w:lineRule="auto"/>
            </w:pPr>
            <w:r>
              <w:rPr>
                <w:rFonts w:ascii="Times New Roman" w:hAnsi="Times New Roman"/>
                <w:color w:val="000000"/>
                <w:sz w:val="20"/>
              </w:rPr>
              <w:t xml:space="preserve">Establecer el protocolo institucional de captura y vinculación obligatoria de evidencias digitales (fotografías diagnósticas, manifiestos y certificados de cierre) asociadas al código QR del activo, junto con el </w:t>
            </w:r>
            <w:r>
              <w:rPr>
                <w:rFonts w:ascii="Times New Roman" w:hAnsi="Times New Roman"/>
                <w:color w:val="000000"/>
                <w:sz w:val="20"/>
              </w:rPr>
              <w:lastRenderedPageBreak/>
              <w:t>modelo de agregación automática de métricas ejecutivas.</w:t>
            </w:r>
          </w:p>
        </w:tc>
        <w:tc>
          <w:tcPr>
            <w:tcW w:w="2880" w:type="dxa"/>
            <w:tcMar>
              <w:top w:w="75" w:type="dxa"/>
              <w:left w:w="90" w:type="dxa"/>
              <w:bottom w:w="75" w:type="dxa"/>
              <w:right w:w="90" w:type="dxa"/>
            </w:tcMar>
          </w:tcPr>
          <w:p w14:paraId="10CFB72C" w14:textId="77777777" w:rsidR="00C57CA9" w:rsidRDefault="00540694">
            <w:pPr>
              <w:spacing w:before="20" w:after="20" w:line="259" w:lineRule="auto"/>
            </w:pPr>
            <w:r>
              <w:rPr>
                <w:rFonts w:ascii="Times New Roman" w:hAnsi="Times New Roman"/>
                <w:color w:val="000000"/>
                <w:sz w:val="20"/>
              </w:rPr>
              <w:lastRenderedPageBreak/>
              <w:t xml:space="preserve">Auditabilidad completa de los dictámenes técnicos y destinos finales, eliminación del extravío de actas en papel y disponibilidad inmediata de </w:t>
            </w:r>
            <w:r>
              <w:rPr>
                <w:rFonts w:ascii="Times New Roman" w:hAnsi="Times New Roman"/>
                <w:color w:val="000000"/>
                <w:sz w:val="20"/>
              </w:rPr>
              <w:lastRenderedPageBreak/>
              <w:t>reportes ejecutivos de sostenibilidad.</w:t>
            </w:r>
          </w:p>
        </w:tc>
      </w:tr>
      <w:tr w:rsidR="00C57CA9" w14:paraId="03BDA09F" w14:textId="77777777">
        <w:trPr>
          <w:jc w:val="center"/>
        </w:trPr>
        <w:tc>
          <w:tcPr>
            <w:tcW w:w="1944" w:type="dxa"/>
            <w:tcMar>
              <w:top w:w="75" w:type="dxa"/>
              <w:left w:w="90" w:type="dxa"/>
              <w:bottom w:w="75" w:type="dxa"/>
              <w:right w:w="90" w:type="dxa"/>
            </w:tcMar>
          </w:tcPr>
          <w:p w14:paraId="65F87D14" w14:textId="77777777" w:rsidR="00C57CA9" w:rsidRDefault="00540694">
            <w:pPr>
              <w:spacing w:before="20" w:after="20" w:line="259" w:lineRule="auto"/>
            </w:pPr>
            <w:r>
              <w:rPr>
                <w:rFonts w:ascii="Times New Roman" w:hAnsi="Times New Roman"/>
                <w:b/>
                <w:color w:val="000000"/>
                <w:sz w:val="20"/>
              </w:rPr>
              <w:lastRenderedPageBreak/>
              <w:t>INI-04:</w:t>
            </w:r>
            <w:r>
              <w:rPr>
                <w:rFonts w:ascii="Times New Roman" w:hAnsi="Times New Roman"/>
                <w:b/>
                <w:color w:val="000000"/>
                <w:sz w:val="20"/>
              </w:rPr>
              <w:br/>
            </w:r>
            <w:r>
              <w:rPr>
                <w:rFonts w:ascii="Times New Roman" w:hAnsi="Times New Roman"/>
                <w:b/>
                <w:color w:val="000000"/>
                <w:sz w:val="20"/>
              </w:rPr>
              <w:t>Desarrollo e Integración Modular de la Plataforma Aplicativa EcoRAEE Cloud</w:t>
            </w:r>
          </w:p>
        </w:tc>
        <w:tc>
          <w:tcPr>
            <w:tcW w:w="1224" w:type="dxa"/>
            <w:tcMar>
              <w:top w:w="75" w:type="dxa"/>
              <w:left w:w="90" w:type="dxa"/>
              <w:bottom w:w="75" w:type="dxa"/>
              <w:right w:w="90" w:type="dxa"/>
            </w:tcMar>
          </w:tcPr>
          <w:p w14:paraId="08E354C4" w14:textId="77777777" w:rsidR="00C57CA9" w:rsidRDefault="00540694">
            <w:pPr>
              <w:spacing w:before="20" w:after="20" w:line="259" w:lineRule="auto"/>
            </w:pPr>
            <w:r>
              <w:rPr>
                <w:rFonts w:ascii="Times New Roman" w:hAnsi="Times New Roman"/>
                <w:color w:val="000000"/>
                <w:sz w:val="20"/>
              </w:rPr>
              <w:t>B-04</w:t>
            </w:r>
            <w:r>
              <w:rPr>
                <w:rFonts w:ascii="Times New Roman" w:hAnsi="Times New Roman"/>
                <w:color w:val="000000"/>
                <w:sz w:val="20"/>
              </w:rPr>
              <w:br/>
              <w:t>(Aplicaciones)</w:t>
            </w:r>
          </w:p>
        </w:tc>
        <w:tc>
          <w:tcPr>
            <w:tcW w:w="3312" w:type="dxa"/>
            <w:tcMar>
              <w:top w:w="75" w:type="dxa"/>
              <w:left w:w="90" w:type="dxa"/>
              <w:bottom w:w="75" w:type="dxa"/>
              <w:right w:w="90" w:type="dxa"/>
            </w:tcMar>
          </w:tcPr>
          <w:p w14:paraId="14379748" w14:textId="77777777" w:rsidR="00C57CA9" w:rsidRDefault="00540694">
            <w:pPr>
              <w:spacing w:before="20" w:after="20" w:line="259" w:lineRule="auto"/>
            </w:pPr>
            <w:r>
              <w:rPr>
                <w:rFonts w:ascii="Times New Roman" w:hAnsi="Times New Roman"/>
                <w:color w:val="000000"/>
                <w:sz w:val="20"/>
              </w:rPr>
              <w:t>Construir e integrar los módulos lógicos de aplicación (recepción QR, evaluación técnica, inventario atómico, transferencias, evidencias y trazabilidad) bajo una interfaz web accesible por rol que reemplace las hojas de cálculo aisladas y la coordinación informal.</w:t>
            </w:r>
          </w:p>
        </w:tc>
        <w:tc>
          <w:tcPr>
            <w:tcW w:w="2880" w:type="dxa"/>
            <w:tcMar>
              <w:top w:w="75" w:type="dxa"/>
              <w:left w:w="90" w:type="dxa"/>
              <w:bottom w:w="75" w:type="dxa"/>
              <w:right w:w="90" w:type="dxa"/>
            </w:tcMar>
          </w:tcPr>
          <w:p w14:paraId="33B361D9" w14:textId="77777777" w:rsidR="00C57CA9" w:rsidRDefault="00540694">
            <w:pPr>
              <w:spacing w:before="20" w:after="20" w:line="259" w:lineRule="auto"/>
            </w:pPr>
            <w:r>
              <w:rPr>
                <w:rFonts w:ascii="Times New Roman" w:hAnsi="Times New Roman"/>
                <w:color w:val="000000"/>
                <w:sz w:val="20"/>
              </w:rPr>
              <w:t>Supresión de la doble digitación entre etapas, fluidez operativa de extremo a extremo e inclusión digital de los operadores de bodega y técnicos mediante interfaces claras.</w:t>
            </w:r>
          </w:p>
        </w:tc>
      </w:tr>
      <w:tr w:rsidR="00C57CA9" w14:paraId="377CA311" w14:textId="77777777">
        <w:trPr>
          <w:jc w:val="center"/>
        </w:trPr>
        <w:tc>
          <w:tcPr>
            <w:tcW w:w="1944" w:type="dxa"/>
            <w:tcMar>
              <w:top w:w="75" w:type="dxa"/>
              <w:left w:w="90" w:type="dxa"/>
              <w:bottom w:w="75" w:type="dxa"/>
              <w:right w:w="90" w:type="dxa"/>
            </w:tcMar>
          </w:tcPr>
          <w:p w14:paraId="1CC79EA0" w14:textId="77777777" w:rsidR="00C57CA9" w:rsidRDefault="00540694">
            <w:pPr>
              <w:spacing w:before="20" w:after="20" w:line="259" w:lineRule="auto"/>
            </w:pPr>
            <w:r>
              <w:rPr>
                <w:rFonts w:ascii="Times New Roman" w:hAnsi="Times New Roman"/>
                <w:b/>
                <w:color w:val="000000"/>
                <w:sz w:val="20"/>
              </w:rPr>
              <w:t>INI-05:</w:t>
            </w:r>
            <w:r>
              <w:rPr>
                <w:rFonts w:ascii="Times New Roman" w:hAnsi="Times New Roman"/>
                <w:b/>
                <w:color w:val="000000"/>
                <w:sz w:val="20"/>
              </w:rPr>
              <w:br/>
              <w:t>Incorporación del Modelo Matemático de Capacidad y Optimización de Flujo en Red</w:t>
            </w:r>
          </w:p>
        </w:tc>
        <w:tc>
          <w:tcPr>
            <w:tcW w:w="1224" w:type="dxa"/>
            <w:tcMar>
              <w:top w:w="75" w:type="dxa"/>
              <w:left w:w="90" w:type="dxa"/>
              <w:bottom w:w="75" w:type="dxa"/>
              <w:right w:w="90" w:type="dxa"/>
            </w:tcMar>
          </w:tcPr>
          <w:p w14:paraId="311D0FB5" w14:textId="77777777" w:rsidR="00C57CA9" w:rsidRDefault="00540694">
            <w:pPr>
              <w:spacing w:before="20" w:after="20" w:line="259" w:lineRule="auto"/>
            </w:pPr>
            <w:r>
              <w:rPr>
                <w:rFonts w:ascii="Times New Roman" w:hAnsi="Times New Roman"/>
                <w:color w:val="000000"/>
                <w:sz w:val="20"/>
              </w:rPr>
              <w:t>B-05</w:t>
            </w:r>
            <w:r>
              <w:rPr>
                <w:rFonts w:ascii="Times New Roman" w:hAnsi="Times New Roman"/>
                <w:color w:val="000000"/>
                <w:sz w:val="20"/>
              </w:rPr>
              <w:br/>
              <w:t>(Negocio /</w:t>
            </w:r>
            <w:r>
              <w:rPr>
                <w:rFonts w:ascii="Times New Roman" w:hAnsi="Times New Roman"/>
                <w:color w:val="000000"/>
                <w:sz w:val="20"/>
              </w:rPr>
              <w:br/>
              <w:t>Aplicaciones)</w:t>
            </w:r>
          </w:p>
        </w:tc>
        <w:tc>
          <w:tcPr>
            <w:tcW w:w="3312" w:type="dxa"/>
            <w:tcMar>
              <w:top w:w="75" w:type="dxa"/>
              <w:left w:w="90" w:type="dxa"/>
              <w:bottom w:w="75" w:type="dxa"/>
              <w:right w:w="90" w:type="dxa"/>
            </w:tcMar>
          </w:tcPr>
          <w:p w14:paraId="42F05358" w14:textId="77777777" w:rsidR="00C57CA9" w:rsidRDefault="00540694">
            <w:pPr>
              <w:spacing w:before="20" w:after="20" w:line="259" w:lineRule="auto"/>
            </w:pPr>
            <w:r>
              <w:rPr>
                <w:rFonts w:ascii="Times New Roman" w:hAnsi="Times New Roman"/>
                <w:color w:val="000000"/>
                <w:sz w:val="20"/>
              </w:rPr>
              <w:t>Modelar la red de centros de acopio, taller técnico, gestores de reciclaje y organizaciones beneficiarias como un grafo dirigido con capacidades e integrar el motor algorítmico de flujo máximo y corte mínimo para evaluar escenarios logísticos.</w:t>
            </w:r>
          </w:p>
        </w:tc>
        <w:tc>
          <w:tcPr>
            <w:tcW w:w="2880" w:type="dxa"/>
            <w:tcMar>
              <w:top w:w="75" w:type="dxa"/>
              <w:left w:w="90" w:type="dxa"/>
              <w:bottom w:w="75" w:type="dxa"/>
              <w:right w:w="90" w:type="dxa"/>
            </w:tcMar>
          </w:tcPr>
          <w:p w14:paraId="18BA207A" w14:textId="77777777" w:rsidR="00C57CA9" w:rsidRDefault="00540694">
            <w:pPr>
              <w:spacing w:before="20" w:after="20" w:line="259" w:lineRule="auto"/>
            </w:pPr>
            <w:r>
              <w:rPr>
                <w:rFonts w:ascii="Times New Roman" w:hAnsi="Times New Roman"/>
                <w:color w:val="000000"/>
                <w:sz w:val="20"/>
              </w:rPr>
              <w:t>Planificación objetiva de las transferencias semanales, identificación anticipada de cuellos de botella en rutas críticas y prevención de saturación en bodegas y transporte.</w:t>
            </w:r>
          </w:p>
        </w:tc>
      </w:tr>
      <w:tr w:rsidR="00C57CA9" w14:paraId="5D895ACA" w14:textId="77777777">
        <w:trPr>
          <w:jc w:val="center"/>
        </w:trPr>
        <w:tc>
          <w:tcPr>
            <w:tcW w:w="1944" w:type="dxa"/>
            <w:tcMar>
              <w:top w:w="75" w:type="dxa"/>
              <w:left w:w="90" w:type="dxa"/>
              <w:bottom w:w="75" w:type="dxa"/>
              <w:right w:w="90" w:type="dxa"/>
            </w:tcMar>
          </w:tcPr>
          <w:p w14:paraId="4388863D" w14:textId="77777777" w:rsidR="00C57CA9" w:rsidRDefault="00540694">
            <w:pPr>
              <w:spacing w:before="20" w:after="20" w:line="259" w:lineRule="auto"/>
            </w:pPr>
            <w:r>
              <w:rPr>
                <w:rFonts w:ascii="Times New Roman" w:hAnsi="Times New Roman"/>
                <w:b/>
                <w:color w:val="000000"/>
                <w:sz w:val="20"/>
              </w:rPr>
              <w:t>INI-06:</w:t>
            </w:r>
            <w:r>
              <w:rPr>
                <w:rFonts w:ascii="Times New Roman" w:hAnsi="Times New Roman"/>
                <w:b/>
                <w:color w:val="000000"/>
                <w:sz w:val="20"/>
              </w:rPr>
              <w:br/>
              <w:t>Despliegue de Infraestructura Cloud Segura, Resiliente y con Mínimo Privilegio</w:t>
            </w:r>
          </w:p>
        </w:tc>
        <w:tc>
          <w:tcPr>
            <w:tcW w:w="1224" w:type="dxa"/>
            <w:tcMar>
              <w:top w:w="75" w:type="dxa"/>
              <w:left w:w="90" w:type="dxa"/>
              <w:bottom w:w="75" w:type="dxa"/>
              <w:right w:w="90" w:type="dxa"/>
            </w:tcMar>
          </w:tcPr>
          <w:p w14:paraId="67929B70" w14:textId="77777777" w:rsidR="00C57CA9" w:rsidRDefault="00540694">
            <w:pPr>
              <w:spacing w:before="20" w:after="20" w:line="259" w:lineRule="auto"/>
            </w:pPr>
            <w:r>
              <w:rPr>
                <w:rFonts w:ascii="Times New Roman" w:hAnsi="Times New Roman"/>
                <w:color w:val="000000"/>
                <w:sz w:val="20"/>
              </w:rPr>
              <w:t>B-06</w:t>
            </w:r>
            <w:r>
              <w:rPr>
                <w:rFonts w:ascii="Times New Roman" w:hAnsi="Times New Roman"/>
                <w:color w:val="000000"/>
                <w:sz w:val="20"/>
              </w:rPr>
              <w:br/>
              <w:t>(Tecnología)</w:t>
            </w:r>
          </w:p>
        </w:tc>
        <w:tc>
          <w:tcPr>
            <w:tcW w:w="3312" w:type="dxa"/>
            <w:tcMar>
              <w:top w:w="75" w:type="dxa"/>
              <w:left w:w="90" w:type="dxa"/>
              <w:bottom w:w="75" w:type="dxa"/>
              <w:right w:w="90" w:type="dxa"/>
            </w:tcMar>
          </w:tcPr>
          <w:p w14:paraId="7E620A40" w14:textId="77777777" w:rsidR="00C57CA9" w:rsidRDefault="00540694">
            <w:pPr>
              <w:spacing w:before="20" w:after="20" w:line="259" w:lineRule="auto"/>
            </w:pPr>
            <w:r>
              <w:rPr>
                <w:rFonts w:ascii="Times New Roman" w:hAnsi="Times New Roman"/>
                <w:color w:val="000000"/>
                <w:sz w:val="20"/>
              </w:rPr>
              <w:t>Habilitar el entorno cloud institucional en AWS con segmentación de red privada (VPC), base de datos relacional gestionada con respaldos automáticos (RDS), almacenamiento privado de objetos (S3), control de identidad por rol (IAM) y monitoreo continuo (CloudWatch).</w:t>
            </w:r>
          </w:p>
        </w:tc>
        <w:tc>
          <w:tcPr>
            <w:tcW w:w="2880" w:type="dxa"/>
            <w:tcMar>
              <w:top w:w="75" w:type="dxa"/>
              <w:left w:w="90" w:type="dxa"/>
              <w:bottom w:w="75" w:type="dxa"/>
              <w:right w:w="90" w:type="dxa"/>
            </w:tcMar>
          </w:tcPr>
          <w:p w14:paraId="12302F0A" w14:textId="77777777" w:rsidR="00C57CA9" w:rsidRDefault="00540694">
            <w:pPr>
              <w:spacing w:before="20" w:after="20" w:line="259" w:lineRule="auto"/>
            </w:pPr>
            <w:r>
              <w:rPr>
                <w:rFonts w:ascii="Times New Roman" w:hAnsi="Times New Roman"/>
                <w:color w:val="000000"/>
                <w:sz w:val="20"/>
              </w:rPr>
              <w:t>Alta disponibilidad del servicio, protección de datos y evidencias frente a fallas de equipos locales, cumplimiento del principio de mínimo privilegio y observabilidad operativa.</w:t>
            </w:r>
          </w:p>
        </w:tc>
      </w:tr>
    </w:tbl>
    <w:p w14:paraId="796CCE26"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Las iniciativas se formulan como líneas de trabajo de transformación empresarial (sin presupuesto ni cronograma definitivo, los cuales corresponden a la Fase 3).</w:t>
      </w:r>
    </w:p>
    <w:p w14:paraId="5E2D6EAE" w14:textId="77777777" w:rsidR="00C57CA9" w:rsidRDefault="00540694">
      <w:pPr>
        <w:pStyle w:val="Heading1"/>
        <w:spacing w:before="280" w:after="120"/>
      </w:pPr>
      <w:bookmarkStart w:id="12" w:name="_Toc244163598"/>
      <w:r>
        <w:t>11. Matriz de Trazabilidad Actualizada y Articulación Interdisciplinaria</w:t>
      </w:r>
      <w:bookmarkEnd w:id="12"/>
    </w:p>
    <w:p w14:paraId="0FFBF230" w14:textId="77777777" w:rsidR="00C57CA9" w:rsidRDefault="00540694">
      <w:pPr>
        <w:spacing w:before="40" w:after="120"/>
      </w:pPr>
      <w:r>
        <w:rPr>
          <w:rFonts w:ascii="Times New Roman" w:hAnsi="Times New Roman"/>
          <w:color w:val="000000"/>
          <w:sz w:val="24"/>
        </w:rPr>
        <w:t>La matriz de trazabilidad actualizada verifica de forma bidireccional que ningún problema o hallazgo del diagnóstico AS-IS quede desatendido y que cada elemento incorporado en la arquitectura objetivo TO-BE (capacidades, procesos, objetos de información, módulos de aplicación y componentes tecnológicos) esté plenamente justificado por un objetivo de negocio, un principio rector, un requisito arquitectónico, una brecha y una iniciativa de transformación.</w:t>
      </w:r>
    </w:p>
    <w:p w14:paraId="4F86E145" w14:textId="77777777" w:rsidR="00C57CA9" w:rsidRDefault="00540694">
      <w:pPr>
        <w:keepNext/>
        <w:spacing w:before="160" w:after="20"/>
      </w:pPr>
      <w:r>
        <w:rPr>
          <w:rFonts w:ascii="Times New Roman" w:hAnsi="Times New Roman"/>
          <w:b/>
          <w:color w:val="000000"/>
          <w:sz w:val="24"/>
        </w:rPr>
        <w:lastRenderedPageBreak/>
        <w:t>Tabla 11</w:t>
      </w:r>
    </w:p>
    <w:p w14:paraId="047CF900" w14:textId="77777777" w:rsidR="00C57CA9" w:rsidRDefault="00540694">
      <w:pPr>
        <w:keepNext/>
        <w:spacing w:after="80"/>
      </w:pPr>
      <w:r>
        <w:rPr>
          <w:rFonts w:ascii="Times New Roman" w:hAnsi="Times New Roman"/>
          <w:i/>
          <w:color w:val="000000"/>
          <w:sz w:val="24"/>
        </w:rPr>
        <w:t>Matriz de Trazabilidad Extremo a Extremo Actualizada (Diagnóstico AS-IS a Arquitectura TO-BE, Brechas e Iniciativas)</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936"/>
        <w:gridCol w:w="1510"/>
        <w:gridCol w:w="3306"/>
        <w:gridCol w:w="935"/>
        <w:gridCol w:w="1079"/>
      </w:tblGrid>
      <w:tr w:rsidR="00C57CA9" w14:paraId="46AA420E" w14:textId="77777777">
        <w:trPr>
          <w:tblHeader/>
          <w:jc w:val="center"/>
        </w:trPr>
        <w:tc>
          <w:tcPr>
            <w:tcW w:w="1584" w:type="dxa"/>
            <w:tcMar>
              <w:top w:w="90" w:type="dxa"/>
              <w:left w:w="90" w:type="dxa"/>
              <w:bottom w:w="90" w:type="dxa"/>
              <w:right w:w="90" w:type="dxa"/>
            </w:tcMar>
            <w:vAlign w:val="center"/>
          </w:tcPr>
          <w:p w14:paraId="49691BD0" w14:textId="77777777" w:rsidR="00C57CA9" w:rsidRDefault="00540694">
            <w:pPr>
              <w:spacing w:before="20" w:after="20" w:line="252" w:lineRule="auto"/>
            </w:pPr>
            <w:r>
              <w:rPr>
                <w:rFonts w:ascii="Times New Roman" w:hAnsi="Times New Roman"/>
                <w:b/>
                <w:color w:val="000000"/>
                <w:sz w:val="18"/>
              </w:rPr>
              <w:t>Problema / Hallazgo AS-IS</w:t>
            </w:r>
          </w:p>
        </w:tc>
        <w:tc>
          <w:tcPr>
            <w:tcW w:w="936" w:type="dxa"/>
            <w:tcMar>
              <w:top w:w="90" w:type="dxa"/>
              <w:left w:w="90" w:type="dxa"/>
              <w:bottom w:w="90" w:type="dxa"/>
              <w:right w:w="90" w:type="dxa"/>
            </w:tcMar>
            <w:vAlign w:val="center"/>
          </w:tcPr>
          <w:p w14:paraId="605CD7D9" w14:textId="77777777" w:rsidR="00C57CA9" w:rsidRDefault="00540694">
            <w:pPr>
              <w:spacing w:before="20" w:after="20" w:line="252" w:lineRule="auto"/>
            </w:pPr>
            <w:r>
              <w:rPr>
                <w:rFonts w:ascii="Times New Roman" w:hAnsi="Times New Roman"/>
                <w:b/>
                <w:color w:val="000000"/>
                <w:sz w:val="18"/>
              </w:rPr>
              <w:t>Objetivo (OBJ-)</w:t>
            </w:r>
          </w:p>
        </w:tc>
        <w:tc>
          <w:tcPr>
            <w:tcW w:w="1512" w:type="dxa"/>
            <w:tcMar>
              <w:top w:w="90" w:type="dxa"/>
              <w:left w:w="90" w:type="dxa"/>
              <w:bottom w:w="90" w:type="dxa"/>
              <w:right w:w="90" w:type="dxa"/>
            </w:tcMar>
            <w:vAlign w:val="center"/>
          </w:tcPr>
          <w:p w14:paraId="64D17F24" w14:textId="77777777" w:rsidR="00C57CA9" w:rsidRDefault="00540694">
            <w:pPr>
              <w:spacing w:before="20" w:after="20" w:line="252" w:lineRule="auto"/>
            </w:pPr>
            <w:r>
              <w:rPr>
                <w:rFonts w:ascii="Times New Roman" w:hAnsi="Times New Roman"/>
                <w:b/>
                <w:color w:val="000000"/>
                <w:sz w:val="18"/>
              </w:rPr>
              <w:t>Principio / Requisito (PA- / RA-)</w:t>
            </w:r>
          </w:p>
        </w:tc>
        <w:tc>
          <w:tcPr>
            <w:tcW w:w="3312" w:type="dxa"/>
            <w:tcMar>
              <w:top w:w="90" w:type="dxa"/>
              <w:left w:w="90" w:type="dxa"/>
              <w:bottom w:w="90" w:type="dxa"/>
              <w:right w:w="90" w:type="dxa"/>
            </w:tcMar>
            <w:vAlign w:val="center"/>
          </w:tcPr>
          <w:p w14:paraId="540763B7" w14:textId="77777777" w:rsidR="00C57CA9" w:rsidRDefault="00540694">
            <w:pPr>
              <w:spacing w:before="20" w:after="20" w:line="252" w:lineRule="auto"/>
            </w:pPr>
            <w:r>
              <w:rPr>
                <w:rFonts w:ascii="Times New Roman" w:hAnsi="Times New Roman"/>
                <w:b/>
                <w:color w:val="000000"/>
                <w:sz w:val="18"/>
              </w:rPr>
              <w:t>Elementos TO-BE Asociados (Capacidad / Proceso / Info / App / Cloud)</w:t>
            </w:r>
          </w:p>
        </w:tc>
        <w:tc>
          <w:tcPr>
            <w:tcW w:w="936" w:type="dxa"/>
            <w:tcMar>
              <w:top w:w="90" w:type="dxa"/>
              <w:left w:w="90" w:type="dxa"/>
              <w:bottom w:w="90" w:type="dxa"/>
              <w:right w:w="90" w:type="dxa"/>
            </w:tcMar>
            <w:vAlign w:val="center"/>
          </w:tcPr>
          <w:p w14:paraId="3A8942F1" w14:textId="77777777" w:rsidR="00C57CA9" w:rsidRDefault="00540694">
            <w:pPr>
              <w:spacing w:before="20" w:after="20" w:line="252" w:lineRule="auto"/>
            </w:pPr>
            <w:r>
              <w:rPr>
                <w:rFonts w:ascii="Times New Roman" w:hAnsi="Times New Roman"/>
                <w:b/>
                <w:color w:val="000000"/>
                <w:sz w:val="18"/>
              </w:rPr>
              <w:t>Brecha</w:t>
            </w:r>
          </w:p>
        </w:tc>
        <w:tc>
          <w:tcPr>
            <w:tcW w:w="1080" w:type="dxa"/>
            <w:tcMar>
              <w:top w:w="90" w:type="dxa"/>
              <w:left w:w="90" w:type="dxa"/>
              <w:bottom w:w="90" w:type="dxa"/>
              <w:right w:w="90" w:type="dxa"/>
            </w:tcMar>
            <w:vAlign w:val="center"/>
          </w:tcPr>
          <w:p w14:paraId="3ED9DAC3" w14:textId="77777777" w:rsidR="00C57CA9" w:rsidRDefault="00540694">
            <w:pPr>
              <w:spacing w:before="20" w:after="20" w:line="252" w:lineRule="auto"/>
            </w:pPr>
            <w:r>
              <w:rPr>
                <w:rFonts w:ascii="Times New Roman" w:hAnsi="Times New Roman"/>
                <w:b/>
                <w:color w:val="000000"/>
                <w:sz w:val="18"/>
              </w:rPr>
              <w:t>Iniciativa</w:t>
            </w:r>
          </w:p>
        </w:tc>
      </w:tr>
      <w:tr w:rsidR="00C57CA9" w14:paraId="22F4DD5F" w14:textId="77777777">
        <w:trPr>
          <w:jc w:val="center"/>
        </w:trPr>
        <w:tc>
          <w:tcPr>
            <w:tcW w:w="1584" w:type="dxa"/>
            <w:tcMar>
              <w:top w:w="75" w:type="dxa"/>
              <w:left w:w="90" w:type="dxa"/>
              <w:bottom w:w="75" w:type="dxa"/>
              <w:right w:w="90" w:type="dxa"/>
            </w:tcMar>
          </w:tcPr>
          <w:p w14:paraId="0CB4FD6A" w14:textId="77777777" w:rsidR="00C57CA9" w:rsidRDefault="00540694">
            <w:pPr>
              <w:spacing w:before="20" w:after="20" w:line="259" w:lineRule="auto"/>
            </w:pPr>
            <w:r>
              <w:rPr>
                <w:rFonts w:ascii="Times New Roman" w:hAnsi="Times New Roman"/>
                <w:b/>
                <w:color w:val="000000"/>
                <w:sz w:val="18"/>
              </w:rPr>
              <w:t>P-01: Pérdida de trazabilidad del ciclo de vida</w:t>
            </w:r>
            <w:r>
              <w:rPr>
                <w:rFonts w:ascii="Times New Roman" w:hAnsi="Times New Roman"/>
                <w:b/>
                <w:color w:val="000000"/>
                <w:sz w:val="18"/>
              </w:rPr>
              <w:br/>
              <w:t>(H-01, H-03)</w:t>
            </w:r>
          </w:p>
        </w:tc>
        <w:tc>
          <w:tcPr>
            <w:tcW w:w="936" w:type="dxa"/>
            <w:tcMar>
              <w:top w:w="75" w:type="dxa"/>
              <w:left w:w="90" w:type="dxa"/>
              <w:bottom w:w="75" w:type="dxa"/>
              <w:right w:w="90" w:type="dxa"/>
            </w:tcMar>
          </w:tcPr>
          <w:p w14:paraId="166A7552" w14:textId="77777777" w:rsidR="00C57CA9" w:rsidRDefault="00540694">
            <w:pPr>
              <w:spacing w:before="20" w:after="20" w:line="259" w:lineRule="auto"/>
            </w:pPr>
            <w:r>
              <w:rPr>
                <w:rFonts w:ascii="Times New Roman" w:hAnsi="Times New Roman"/>
                <w:color w:val="000000"/>
                <w:sz w:val="18"/>
              </w:rPr>
              <w:t>OBJ-01</w:t>
            </w:r>
          </w:p>
        </w:tc>
        <w:tc>
          <w:tcPr>
            <w:tcW w:w="1512" w:type="dxa"/>
            <w:tcMar>
              <w:top w:w="75" w:type="dxa"/>
              <w:left w:w="90" w:type="dxa"/>
              <w:bottom w:w="75" w:type="dxa"/>
              <w:right w:w="90" w:type="dxa"/>
            </w:tcMar>
          </w:tcPr>
          <w:p w14:paraId="0D238BE8" w14:textId="77777777" w:rsidR="00C57CA9" w:rsidRDefault="00540694">
            <w:pPr>
              <w:spacing w:before="20" w:after="20" w:line="259" w:lineRule="auto"/>
            </w:pPr>
            <w:r>
              <w:rPr>
                <w:rFonts w:ascii="Times New Roman" w:hAnsi="Times New Roman"/>
                <w:color w:val="000000"/>
                <w:sz w:val="18"/>
              </w:rPr>
              <w:t>PA-02, PA-07 /</w:t>
            </w:r>
            <w:r>
              <w:rPr>
                <w:rFonts w:ascii="Times New Roman" w:hAnsi="Times New Roman"/>
                <w:color w:val="000000"/>
                <w:sz w:val="18"/>
              </w:rPr>
              <w:br/>
              <w:t>RA-01, RA-07</w:t>
            </w:r>
            <w:r>
              <w:rPr>
                <w:rFonts w:ascii="Times New Roman" w:hAnsi="Times New Roman"/>
                <w:color w:val="000000"/>
                <w:sz w:val="18"/>
              </w:rPr>
              <w:br/>
              <w:t>(RN-01, RN-08)</w:t>
            </w:r>
          </w:p>
        </w:tc>
        <w:tc>
          <w:tcPr>
            <w:tcW w:w="3312" w:type="dxa"/>
            <w:tcMar>
              <w:top w:w="75" w:type="dxa"/>
              <w:left w:w="90" w:type="dxa"/>
              <w:bottom w:w="75" w:type="dxa"/>
              <w:right w:w="90" w:type="dxa"/>
            </w:tcMar>
          </w:tcPr>
          <w:p w14:paraId="27BAF0D7" w14:textId="77777777" w:rsidR="00C57CA9" w:rsidRDefault="00540694">
            <w:pPr>
              <w:spacing w:before="20" w:after="20" w:line="259" w:lineRule="auto"/>
            </w:pPr>
            <w:r>
              <w:rPr>
                <w:rFonts w:ascii="Times New Roman" w:hAnsi="Times New Roman"/>
                <w:color w:val="000000"/>
                <w:sz w:val="18"/>
              </w:rPr>
              <w:t>CAP-01, CAP-05, CAP-07, CAP-10 | Proceso BPMN TO-BE (PRC-02, PRC-06) | OI-03 (Dispositivo QR), OI-05 (Historial Estados), OI-10 (Destino Final) | MOD-01, MOD-02, MOD-05, MOD-08 | TEC-03 (EC2), TEC-04 (RDS)</w:t>
            </w:r>
          </w:p>
        </w:tc>
        <w:tc>
          <w:tcPr>
            <w:tcW w:w="936" w:type="dxa"/>
            <w:tcMar>
              <w:top w:w="75" w:type="dxa"/>
              <w:left w:w="90" w:type="dxa"/>
              <w:bottom w:w="75" w:type="dxa"/>
              <w:right w:w="90" w:type="dxa"/>
            </w:tcMar>
          </w:tcPr>
          <w:p w14:paraId="49B62C5D" w14:textId="77777777" w:rsidR="00C57CA9" w:rsidRDefault="00540694">
            <w:pPr>
              <w:spacing w:before="20" w:after="20" w:line="259" w:lineRule="auto"/>
            </w:pPr>
            <w:r>
              <w:rPr>
                <w:rFonts w:ascii="Times New Roman" w:hAnsi="Times New Roman"/>
                <w:color w:val="000000"/>
                <w:sz w:val="18"/>
              </w:rPr>
              <w:t>B-01,</w:t>
            </w:r>
            <w:r>
              <w:rPr>
                <w:rFonts w:ascii="Times New Roman" w:hAnsi="Times New Roman"/>
                <w:color w:val="000000"/>
                <w:sz w:val="18"/>
              </w:rPr>
              <w:br/>
              <w:t>B-02,</w:t>
            </w:r>
            <w:r>
              <w:rPr>
                <w:rFonts w:ascii="Times New Roman" w:hAnsi="Times New Roman"/>
                <w:color w:val="000000"/>
                <w:sz w:val="18"/>
              </w:rPr>
              <w:br/>
              <w:t>B-04</w:t>
            </w:r>
          </w:p>
        </w:tc>
        <w:tc>
          <w:tcPr>
            <w:tcW w:w="1080" w:type="dxa"/>
            <w:tcMar>
              <w:top w:w="75" w:type="dxa"/>
              <w:left w:w="90" w:type="dxa"/>
              <w:bottom w:w="75" w:type="dxa"/>
              <w:right w:w="90" w:type="dxa"/>
            </w:tcMar>
          </w:tcPr>
          <w:p w14:paraId="6CD0D7D4" w14:textId="77777777" w:rsidR="00C57CA9" w:rsidRDefault="00540694">
            <w:pPr>
              <w:spacing w:before="20" w:after="20" w:line="259" w:lineRule="auto"/>
            </w:pPr>
            <w:r>
              <w:rPr>
                <w:rFonts w:ascii="Times New Roman" w:hAnsi="Times New Roman"/>
                <w:color w:val="000000"/>
                <w:sz w:val="18"/>
              </w:rPr>
              <w:t>INI-01,</w:t>
            </w:r>
            <w:r>
              <w:rPr>
                <w:rFonts w:ascii="Times New Roman" w:hAnsi="Times New Roman"/>
                <w:color w:val="000000"/>
                <w:sz w:val="18"/>
              </w:rPr>
              <w:br/>
              <w:t>INI-02,</w:t>
            </w:r>
            <w:r>
              <w:rPr>
                <w:rFonts w:ascii="Times New Roman" w:hAnsi="Times New Roman"/>
                <w:color w:val="000000"/>
                <w:sz w:val="18"/>
              </w:rPr>
              <w:br/>
              <w:t>INI-04</w:t>
            </w:r>
          </w:p>
        </w:tc>
      </w:tr>
      <w:tr w:rsidR="00C57CA9" w14:paraId="33F8EF14" w14:textId="77777777">
        <w:trPr>
          <w:jc w:val="center"/>
        </w:trPr>
        <w:tc>
          <w:tcPr>
            <w:tcW w:w="1584" w:type="dxa"/>
            <w:tcMar>
              <w:top w:w="75" w:type="dxa"/>
              <w:left w:w="90" w:type="dxa"/>
              <w:bottom w:w="75" w:type="dxa"/>
              <w:right w:w="90" w:type="dxa"/>
            </w:tcMar>
          </w:tcPr>
          <w:p w14:paraId="26DD5B02" w14:textId="77777777" w:rsidR="00C57CA9" w:rsidRDefault="00540694">
            <w:pPr>
              <w:spacing w:before="20" w:after="20" w:line="259" w:lineRule="auto"/>
            </w:pPr>
            <w:r>
              <w:rPr>
                <w:rFonts w:ascii="Times New Roman" w:hAnsi="Times New Roman"/>
                <w:b/>
                <w:color w:val="000000"/>
                <w:sz w:val="18"/>
              </w:rPr>
              <w:t>P-02: Redundancia e inconsistencia de datos</w:t>
            </w:r>
            <w:r>
              <w:rPr>
                <w:rFonts w:ascii="Times New Roman" w:hAnsi="Times New Roman"/>
                <w:b/>
                <w:color w:val="000000"/>
                <w:sz w:val="18"/>
              </w:rPr>
              <w:br/>
              <w:t>(H-02, H-03)</w:t>
            </w:r>
          </w:p>
        </w:tc>
        <w:tc>
          <w:tcPr>
            <w:tcW w:w="936" w:type="dxa"/>
            <w:tcMar>
              <w:top w:w="75" w:type="dxa"/>
              <w:left w:w="90" w:type="dxa"/>
              <w:bottom w:w="75" w:type="dxa"/>
              <w:right w:w="90" w:type="dxa"/>
            </w:tcMar>
          </w:tcPr>
          <w:p w14:paraId="14F918DF" w14:textId="77777777" w:rsidR="00C57CA9" w:rsidRDefault="00540694">
            <w:pPr>
              <w:spacing w:before="20" w:after="20" w:line="259" w:lineRule="auto"/>
            </w:pPr>
            <w:r>
              <w:rPr>
                <w:rFonts w:ascii="Times New Roman" w:hAnsi="Times New Roman"/>
                <w:color w:val="000000"/>
                <w:sz w:val="18"/>
              </w:rPr>
              <w:t>OBJ-02</w:t>
            </w:r>
          </w:p>
        </w:tc>
        <w:tc>
          <w:tcPr>
            <w:tcW w:w="1512" w:type="dxa"/>
            <w:tcMar>
              <w:top w:w="75" w:type="dxa"/>
              <w:left w:w="90" w:type="dxa"/>
              <w:bottom w:w="75" w:type="dxa"/>
              <w:right w:w="90" w:type="dxa"/>
            </w:tcMar>
          </w:tcPr>
          <w:p w14:paraId="333BDEE1" w14:textId="77777777" w:rsidR="00C57CA9" w:rsidRDefault="00540694">
            <w:pPr>
              <w:spacing w:before="20" w:after="20" w:line="259" w:lineRule="auto"/>
            </w:pPr>
            <w:r>
              <w:rPr>
                <w:rFonts w:ascii="Times New Roman" w:hAnsi="Times New Roman"/>
                <w:color w:val="000000"/>
                <w:sz w:val="18"/>
              </w:rPr>
              <w:t>PA-01, PA-05 /</w:t>
            </w:r>
            <w:r>
              <w:rPr>
                <w:rFonts w:ascii="Times New Roman" w:hAnsi="Times New Roman"/>
                <w:color w:val="000000"/>
                <w:sz w:val="18"/>
              </w:rPr>
              <w:br/>
              <w:t>RA-02</w:t>
            </w:r>
            <w:r>
              <w:rPr>
                <w:rFonts w:ascii="Times New Roman" w:hAnsi="Times New Roman"/>
                <w:color w:val="000000"/>
                <w:sz w:val="18"/>
              </w:rPr>
              <w:br/>
              <w:t>(RN-02, RN-06)</w:t>
            </w:r>
          </w:p>
        </w:tc>
        <w:tc>
          <w:tcPr>
            <w:tcW w:w="3312" w:type="dxa"/>
            <w:tcMar>
              <w:top w:w="75" w:type="dxa"/>
              <w:left w:w="90" w:type="dxa"/>
              <w:bottom w:w="75" w:type="dxa"/>
              <w:right w:w="90" w:type="dxa"/>
            </w:tcMar>
          </w:tcPr>
          <w:p w14:paraId="1AE23C9A" w14:textId="77777777" w:rsidR="00C57CA9" w:rsidRDefault="00540694">
            <w:pPr>
              <w:spacing w:before="20" w:after="20" w:line="259" w:lineRule="auto"/>
            </w:pPr>
            <w:r>
              <w:rPr>
                <w:rFonts w:ascii="Times New Roman" w:hAnsi="Times New Roman"/>
                <w:color w:val="000000"/>
                <w:sz w:val="18"/>
              </w:rPr>
              <w:t>CAP-01, CAP-02, CAP-03 | Proceso BPMN TO-BE (PRC-02, PRC-03, PRC-04) | OI-02 (Lote), OI-03 (Dispositivo), OI-04 (Evaluación), OI-06 (Inventario) | MOD-02, MOD-03, MOD-04 | TEC-04 (Amazon RDS en Subred Privada)</w:t>
            </w:r>
          </w:p>
        </w:tc>
        <w:tc>
          <w:tcPr>
            <w:tcW w:w="936" w:type="dxa"/>
            <w:tcMar>
              <w:top w:w="75" w:type="dxa"/>
              <w:left w:w="90" w:type="dxa"/>
              <w:bottom w:w="75" w:type="dxa"/>
              <w:right w:w="90" w:type="dxa"/>
            </w:tcMar>
          </w:tcPr>
          <w:p w14:paraId="743B91C5" w14:textId="77777777" w:rsidR="00C57CA9" w:rsidRDefault="00540694">
            <w:pPr>
              <w:spacing w:before="20" w:after="20" w:line="259" w:lineRule="auto"/>
            </w:pPr>
            <w:r>
              <w:rPr>
                <w:rFonts w:ascii="Times New Roman" w:hAnsi="Times New Roman"/>
                <w:color w:val="000000"/>
                <w:sz w:val="18"/>
              </w:rPr>
              <w:t>B-02,</w:t>
            </w:r>
            <w:r>
              <w:rPr>
                <w:rFonts w:ascii="Times New Roman" w:hAnsi="Times New Roman"/>
                <w:color w:val="000000"/>
                <w:sz w:val="18"/>
              </w:rPr>
              <w:br/>
              <w:t>B-04</w:t>
            </w:r>
          </w:p>
        </w:tc>
        <w:tc>
          <w:tcPr>
            <w:tcW w:w="1080" w:type="dxa"/>
            <w:tcMar>
              <w:top w:w="75" w:type="dxa"/>
              <w:left w:w="90" w:type="dxa"/>
              <w:bottom w:w="75" w:type="dxa"/>
              <w:right w:w="90" w:type="dxa"/>
            </w:tcMar>
          </w:tcPr>
          <w:p w14:paraId="2C542AC1" w14:textId="77777777" w:rsidR="00C57CA9" w:rsidRDefault="00540694">
            <w:pPr>
              <w:spacing w:before="20" w:after="20" w:line="259" w:lineRule="auto"/>
            </w:pPr>
            <w:r>
              <w:rPr>
                <w:rFonts w:ascii="Times New Roman" w:hAnsi="Times New Roman"/>
                <w:color w:val="000000"/>
                <w:sz w:val="18"/>
              </w:rPr>
              <w:t>INI-02,</w:t>
            </w:r>
            <w:r>
              <w:rPr>
                <w:rFonts w:ascii="Times New Roman" w:hAnsi="Times New Roman"/>
                <w:color w:val="000000"/>
                <w:sz w:val="18"/>
              </w:rPr>
              <w:br/>
              <w:t>INI-04</w:t>
            </w:r>
          </w:p>
        </w:tc>
      </w:tr>
      <w:tr w:rsidR="00C57CA9" w14:paraId="331EC0C9" w14:textId="77777777">
        <w:trPr>
          <w:jc w:val="center"/>
        </w:trPr>
        <w:tc>
          <w:tcPr>
            <w:tcW w:w="1584" w:type="dxa"/>
            <w:tcMar>
              <w:top w:w="75" w:type="dxa"/>
              <w:left w:w="90" w:type="dxa"/>
              <w:bottom w:w="75" w:type="dxa"/>
              <w:right w:w="90" w:type="dxa"/>
            </w:tcMar>
          </w:tcPr>
          <w:p w14:paraId="6FF8983F" w14:textId="77777777" w:rsidR="00C57CA9" w:rsidRDefault="00540694">
            <w:pPr>
              <w:spacing w:before="20" w:after="20" w:line="259" w:lineRule="auto"/>
            </w:pPr>
            <w:r>
              <w:rPr>
                <w:rFonts w:ascii="Times New Roman" w:hAnsi="Times New Roman"/>
                <w:b/>
                <w:color w:val="000000"/>
                <w:sz w:val="18"/>
              </w:rPr>
              <w:t>P-03: Control deficiente de inventario y capacidad</w:t>
            </w:r>
            <w:r>
              <w:rPr>
                <w:rFonts w:ascii="Times New Roman" w:hAnsi="Times New Roman"/>
                <w:b/>
                <w:color w:val="000000"/>
                <w:sz w:val="18"/>
              </w:rPr>
              <w:br/>
              <w:t>(H-02)</w:t>
            </w:r>
          </w:p>
        </w:tc>
        <w:tc>
          <w:tcPr>
            <w:tcW w:w="936" w:type="dxa"/>
            <w:tcMar>
              <w:top w:w="75" w:type="dxa"/>
              <w:left w:w="90" w:type="dxa"/>
              <w:bottom w:w="75" w:type="dxa"/>
              <w:right w:w="90" w:type="dxa"/>
            </w:tcMar>
          </w:tcPr>
          <w:p w14:paraId="2EF59BC1" w14:textId="77777777" w:rsidR="00C57CA9" w:rsidRDefault="00540694">
            <w:pPr>
              <w:spacing w:before="20" w:after="20" w:line="259" w:lineRule="auto"/>
            </w:pPr>
            <w:r>
              <w:rPr>
                <w:rFonts w:ascii="Times New Roman" w:hAnsi="Times New Roman"/>
                <w:color w:val="000000"/>
                <w:sz w:val="18"/>
              </w:rPr>
              <w:t>OBJ-03</w:t>
            </w:r>
          </w:p>
        </w:tc>
        <w:tc>
          <w:tcPr>
            <w:tcW w:w="1512" w:type="dxa"/>
            <w:tcMar>
              <w:top w:w="75" w:type="dxa"/>
              <w:left w:w="90" w:type="dxa"/>
              <w:bottom w:w="75" w:type="dxa"/>
              <w:right w:w="90" w:type="dxa"/>
            </w:tcMar>
          </w:tcPr>
          <w:p w14:paraId="1F650020" w14:textId="77777777" w:rsidR="00C57CA9" w:rsidRDefault="00540694">
            <w:pPr>
              <w:spacing w:before="20" w:after="20" w:line="259" w:lineRule="auto"/>
            </w:pPr>
            <w:r>
              <w:rPr>
                <w:rFonts w:ascii="Times New Roman" w:hAnsi="Times New Roman"/>
                <w:color w:val="000000"/>
                <w:sz w:val="18"/>
              </w:rPr>
              <w:t>PA-01, PA-05, PA-07 /</w:t>
            </w:r>
            <w:r>
              <w:rPr>
                <w:rFonts w:ascii="Times New Roman" w:hAnsi="Times New Roman"/>
                <w:color w:val="000000"/>
                <w:sz w:val="18"/>
              </w:rPr>
              <w:br/>
              <w:t>RA-03</w:t>
            </w:r>
            <w:r>
              <w:rPr>
                <w:rFonts w:ascii="Times New Roman" w:hAnsi="Times New Roman"/>
                <w:color w:val="000000"/>
                <w:sz w:val="18"/>
              </w:rPr>
              <w:br/>
              <w:t>(RN-05, RN-06)</w:t>
            </w:r>
          </w:p>
        </w:tc>
        <w:tc>
          <w:tcPr>
            <w:tcW w:w="3312" w:type="dxa"/>
            <w:tcMar>
              <w:top w:w="75" w:type="dxa"/>
              <w:left w:w="90" w:type="dxa"/>
              <w:bottom w:w="75" w:type="dxa"/>
              <w:right w:w="90" w:type="dxa"/>
            </w:tcMar>
          </w:tcPr>
          <w:p w14:paraId="00C28A45" w14:textId="77777777" w:rsidR="00C57CA9" w:rsidRDefault="00540694">
            <w:pPr>
              <w:spacing w:before="20" w:after="20" w:line="259" w:lineRule="auto"/>
            </w:pPr>
            <w:r>
              <w:rPr>
                <w:rFonts w:ascii="Times New Roman" w:hAnsi="Times New Roman"/>
                <w:color w:val="000000"/>
                <w:sz w:val="18"/>
              </w:rPr>
              <w:t>CAP-03, CAP-05, CAP-09 | Proceso BPMN TO-BE (PRC-04, PRC-06) | OI-06 (Inventario Atómico), OI-08 (Movimiento), OI-09 (Red Logística) | MOD-04, MOD-05, MOD-07 (Flujo de Red) | TEC-03 (EC2), TEC-04 (RDS)</w:t>
            </w:r>
          </w:p>
        </w:tc>
        <w:tc>
          <w:tcPr>
            <w:tcW w:w="936" w:type="dxa"/>
            <w:tcMar>
              <w:top w:w="75" w:type="dxa"/>
              <w:left w:w="90" w:type="dxa"/>
              <w:bottom w:w="75" w:type="dxa"/>
              <w:right w:w="90" w:type="dxa"/>
            </w:tcMar>
          </w:tcPr>
          <w:p w14:paraId="423F26D9" w14:textId="77777777" w:rsidR="00C57CA9" w:rsidRDefault="00540694">
            <w:pPr>
              <w:spacing w:before="20" w:after="20" w:line="259" w:lineRule="auto"/>
            </w:pPr>
            <w:r>
              <w:rPr>
                <w:rFonts w:ascii="Times New Roman" w:hAnsi="Times New Roman"/>
                <w:color w:val="000000"/>
                <w:sz w:val="18"/>
              </w:rPr>
              <w:t>B-02,</w:t>
            </w:r>
            <w:r>
              <w:rPr>
                <w:rFonts w:ascii="Times New Roman" w:hAnsi="Times New Roman"/>
                <w:color w:val="000000"/>
                <w:sz w:val="18"/>
              </w:rPr>
              <w:br/>
              <w:t>B-05</w:t>
            </w:r>
          </w:p>
        </w:tc>
        <w:tc>
          <w:tcPr>
            <w:tcW w:w="1080" w:type="dxa"/>
            <w:tcMar>
              <w:top w:w="75" w:type="dxa"/>
              <w:left w:w="90" w:type="dxa"/>
              <w:bottom w:w="75" w:type="dxa"/>
              <w:right w:w="90" w:type="dxa"/>
            </w:tcMar>
          </w:tcPr>
          <w:p w14:paraId="0BC22C00" w14:textId="77777777" w:rsidR="00C57CA9" w:rsidRDefault="00540694">
            <w:pPr>
              <w:spacing w:before="20" w:after="20" w:line="259" w:lineRule="auto"/>
            </w:pPr>
            <w:r>
              <w:rPr>
                <w:rFonts w:ascii="Times New Roman" w:hAnsi="Times New Roman"/>
                <w:color w:val="000000"/>
                <w:sz w:val="18"/>
              </w:rPr>
              <w:t>INI-02,</w:t>
            </w:r>
            <w:r>
              <w:rPr>
                <w:rFonts w:ascii="Times New Roman" w:hAnsi="Times New Roman"/>
                <w:color w:val="000000"/>
                <w:sz w:val="18"/>
              </w:rPr>
              <w:br/>
              <w:t>INI-05</w:t>
            </w:r>
          </w:p>
        </w:tc>
      </w:tr>
      <w:tr w:rsidR="00C57CA9" w14:paraId="090C91DB" w14:textId="77777777">
        <w:trPr>
          <w:jc w:val="center"/>
        </w:trPr>
        <w:tc>
          <w:tcPr>
            <w:tcW w:w="1584" w:type="dxa"/>
            <w:tcMar>
              <w:top w:w="75" w:type="dxa"/>
              <w:left w:w="90" w:type="dxa"/>
              <w:bottom w:w="75" w:type="dxa"/>
              <w:right w:w="90" w:type="dxa"/>
            </w:tcMar>
          </w:tcPr>
          <w:p w14:paraId="3DD6AF1E" w14:textId="77777777" w:rsidR="00C57CA9" w:rsidRDefault="00540694">
            <w:pPr>
              <w:spacing w:before="20" w:after="20" w:line="259" w:lineRule="auto"/>
            </w:pPr>
            <w:r>
              <w:rPr>
                <w:rFonts w:ascii="Times New Roman" w:hAnsi="Times New Roman"/>
                <w:b/>
                <w:color w:val="000000"/>
                <w:sz w:val="18"/>
              </w:rPr>
              <w:t>P-04: Alta sobrecarga operativa manual</w:t>
            </w:r>
            <w:r>
              <w:rPr>
                <w:rFonts w:ascii="Times New Roman" w:hAnsi="Times New Roman"/>
                <w:b/>
                <w:color w:val="000000"/>
                <w:sz w:val="18"/>
              </w:rPr>
              <w:br/>
              <w:t>(H-01, H-03)</w:t>
            </w:r>
          </w:p>
        </w:tc>
        <w:tc>
          <w:tcPr>
            <w:tcW w:w="936" w:type="dxa"/>
            <w:tcMar>
              <w:top w:w="75" w:type="dxa"/>
              <w:left w:w="90" w:type="dxa"/>
              <w:bottom w:w="75" w:type="dxa"/>
              <w:right w:w="90" w:type="dxa"/>
            </w:tcMar>
          </w:tcPr>
          <w:p w14:paraId="7008F267" w14:textId="77777777" w:rsidR="00C57CA9" w:rsidRDefault="00540694">
            <w:pPr>
              <w:spacing w:before="20" w:after="20" w:line="259" w:lineRule="auto"/>
            </w:pPr>
            <w:r>
              <w:rPr>
                <w:rFonts w:ascii="Times New Roman" w:hAnsi="Times New Roman"/>
                <w:color w:val="000000"/>
                <w:sz w:val="18"/>
              </w:rPr>
              <w:t>OBJ-04</w:t>
            </w:r>
          </w:p>
        </w:tc>
        <w:tc>
          <w:tcPr>
            <w:tcW w:w="1512" w:type="dxa"/>
            <w:tcMar>
              <w:top w:w="75" w:type="dxa"/>
              <w:left w:w="90" w:type="dxa"/>
              <w:bottom w:w="75" w:type="dxa"/>
              <w:right w:w="90" w:type="dxa"/>
            </w:tcMar>
          </w:tcPr>
          <w:p w14:paraId="224857D3" w14:textId="77777777" w:rsidR="00C57CA9" w:rsidRDefault="00540694">
            <w:pPr>
              <w:spacing w:before="20" w:after="20" w:line="259" w:lineRule="auto"/>
            </w:pPr>
            <w:r>
              <w:rPr>
                <w:rFonts w:ascii="Times New Roman" w:hAnsi="Times New Roman"/>
                <w:color w:val="000000"/>
                <w:sz w:val="18"/>
              </w:rPr>
              <w:t>PA-03, PA-05 /</w:t>
            </w:r>
            <w:r>
              <w:rPr>
                <w:rFonts w:ascii="Times New Roman" w:hAnsi="Times New Roman"/>
                <w:color w:val="000000"/>
                <w:sz w:val="18"/>
              </w:rPr>
              <w:br/>
              <w:t>RA-04</w:t>
            </w:r>
            <w:r>
              <w:rPr>
                <w:rFonts w:ascii="Times New Roman" w:hAnsi="Times New Roman"/>
                <w:color w:val="000000"/>
                <w:sz w:val="18"/>
              </w:rPr>
              <w:br/>
              <w:t>(RN-01, RN-02)</w:t>
            </w:r>
          </w:p>
        </w:tc>
        <w:tc>
          <w:tcPr>
            <w:tcW w:w="3312" w:type="dxa"/>
            <w:tcMar>
              <w:top w:w="75" w:type="dxa"/>
              <w:left w:w="90" w:type="dxa"/>
              <w:bottom w:w="75" w:type="dxa"/>
              <w:right w:w="90" w:type="dxa"/>
            </w:tcMar>
          </w:tcPr>
          <w:p w14:paraId="4C5DFD9D" w14:textId="77777777" w:rsidR="00C57CA9" w:rsidRDefault="00540694">
            <w:pPr>
              <w:spacing w:before="20" w:after="20" w:line="259" w:lineRule="auto"/>
            </w:pPr>
            <w:r>
              <w:rPr>
                <w:rFonts w:ascii="Times New Roman" w:hAnsi="Times New Roman"/>
                <w:color w:val="000000"/>
                <w:sz w:val="18"/>
              </w:rPr>
              <w:t>CAP-01, CAP-02, CAP-08 | Proceso BPMN TO-BE (PRC-02, PRC-03) | OI-02 (Solicitud/Lote), OI-03 (Dispositivo QR), OI-04 (Evaluación) | Portal Web SPA + MOD-02, MOD-03 | TEC-01 (S3 Web), TEC-03 (EC2)</w:t>
            </w:r>
          </w:p>
        </w:tc>
        <w:tc>
          <w:tcPr>
            <w:tcW w:w="936" w:type="dxa"/>
            <w:tcMar>
              <w:top w:w="75" w:type="dxa"/>
              <w:left w:w="90" w:type="dxa"/>
              <w:bottom w:w="75" w:type="dxa"/>
              <w:right w:w="90" w:type="dxa"/>
            </w:tcMar>
          </w:tcPr>
          <w:p w14:paraId="4CD74035" w14:textId="77777777" w:rsidR="00C57CA9" w:rsidRDefault="00540694">
            <w:pPr>
              <w:spacing w:before="20" w:after="20" w:line="259" w:lineRule="auto"/>
            </w:pPr>
            <w:r>
              <w:rPr>
                <w:rFonts w:ascii="Times New Roman" w:hAnsi="Times New Roman"/>
                <w:color w:val="000000"/>
                <w:sz w:val="18"/>
              </w:rPr>
              <w:t>B-01,</w:t>
            </w:r>
            <w:r>
              <w:rPr>
                <w:rFonts w:ascii="Times New Roman" w:hAnsi="Times New Roman"/>
                <w:color w:val="000000"/>
                <w:sz w:val="18"/>
              </w:rPr>
              <w:br/>
              <w:t>B-04</w:t>
            </w:r>
          </w:p>
        </w:tc>
        <w:tc>
          <w:tcPr>
            <w:tcW w:w="1080" w:type="dxa"/>
            <w:tcMar>
              <w:top w:w="75" w:type="dxa"/>
              <w:left w:w="90" w:type="dxa"/>
              <w:bottom w:w="75" w:type="dxa"/>
              <w:right w:w="90" w:type="dxa"/>
            </w:tcMar>
          </w:tcPr>
          <w:p w14:paraId="78C718BA" w14:textId="77777777" w:rsidR="00C57CA9" w:rsidRDefault="00540694">
            <w:pPr>
              <w:spacing w:before="20" w:after="20" w:line="259" w:lineRule="auto"/>
            </w:pPr>
            <w:r>
              <w:rPr>
                <w:rFonts w:ascii="Times New Roman" w:hAnsi="Times New Roman"/>
                <w:color w:val="000000"/>
                <w:sz w:val="18"/>
              </w:rPr>
              <w:t>INI-01,</w:t>
            </w:r>
            <w:r>
              <w:rPr>
                <w:rFonts w:ascii="Times New Roman" w:hAnsi="Times New Roman"/>
                <w:color w:val="000000"/>
                <w:sz w:val="18"/>
              </w:rPr>
              <w:br/>
              <w:t>INI-04</w:t>
            </w:r>
          </w:p>
        </w:tc>
      </w:tr>
      <w:tr w:rsidR="00C57CA9" w14:paraId="69FB3D97" w14:textId="77777777">
        <w:trPr>
          <w:jc w:val="center"/>
        </w:trPr>
        <w:tc>
          <w:tcPr>
            <w:tcW w:w="1584" w:type="dxa"/>
            <w:tcMar>
              <w:top w:w="75" w:type="dxa"/>
              <w:left w:w="90" w:type="dxa"/>
              <w:bottom w:w="75" w:type="dxa"/>
              <w:right w:w="90" w:type="dxa"/>
            </w:tcMar>
          </w:tcPr>
          <w:p w14:paraId="424442D2" w14:textId="77777777" w:rsidR="00C57CA9" w:rsidRDefault="00540694">
            <w:pPr>
              <w:spacing w:before="20" w:after="20" w:line="259" w:lineRule="auto"/>
            </w:pPr>
            <w:r>
              <w:rPr>
                <w:rFonts w:ascii="Times New Roman" w:hAnsi="Times New Roman"/>
                <w:b/>
                <w:color w:val="000000"/>
                <w:sz w:val="18"/>
              </w:rPr>
              <w:t>P-05: Dificultad para ubicar evidencias y auditar</w:t>
            </w:r>
            <w:r>
              <w:rPr>
                <w:rFonts w:ascii="Times New Roman" w:hAnsi="Times New Roman"/>
                <w:b/>
                <w:color w:val="000000"/>
                <w:sz w:val="18"/>
              </w:rPr>
              <w:br/>
              <w:t>(H-04)</w:t>
            </w:r>
          </w:p>
        </w:tc>
        <w:tc>
          <w:tcPr>
            <w:tcW w:w="936" w:type="dxa"/>
            <w:tcMar>
              <w:top w:w="75" w:type="dxa"/>
              <w:left w:w="90" w:type="dxa"/>
              <w:bottom w:w="75" w:type="dxa"/>
              <w:right w:w="90" w:type="dxa"/>
            </w:tcMar>
          </w:tcPr>
          <w:p w14:paraId="4FC437F9" w14:textId="77777777" w:rsidR="00C57CA9" w:rsidRDefault="00540694">
            <w:pPr>
              <w:spacing w:before="20" w:after="20" w:line="259" w:lineRule="auto"/>
            </w:pPr>
            <w:r>
              <w:rPr>
                <w:rFonts w:ascii="Times New Roman" w:hAnsi="Times New Roman"/>
                <w:color w:val="000000"/>
                <w:sz w:val="18"/>
              </w:rPr>
              <w:t>OBJ-05</w:t>
            </w:r>
          </w:p>
        </w:tc>
        <w:tc>
          <w:tcPr>
            <w:tcW w:w="1512" w:type="dxa"/>
            <w:tcMar>
              <w:top w:w="75" w:type="dxa"/>
              <w:left w:w="90" w:type="dxa"/>
              <w:bottom w:w="75" w:type="dxa"/>
              <w:right w:w="90" w:type="dxa"/>
            </w:tcMar>
          </w:tcPr>
          <w:p w14:paraId="35A42273" w14:textId="77777777" w:rsidR="00C57CA9" w:rsidRDefault="00540694">
            <w:pPr>
              <w:spacing w:before="20" w:after="20" w:line="259" w:lineRule="auto"/>
            </w:pPr>
            <w:r>
              <w:rPr>
                <w:rFonts w:ascii="Times New Roman" w:hAnsi="Times New Roman"/>
                <w:color w:val="000000"/>
                <w:sz w:val="18"/>
              </w:rPr>
              <w:t>PA-04, PA-06, PA-07 /</w:t>
            </w:r>
            <w:r>
              <w:rPr>
                <w:rFonts w:ascii="Times New Roman" w:hAnsi="Times New Roman"/>
                <w:color w:val="000000"/>
                <w:sz w:val="18"/>
              </w:rPr>
              <w:br/>
              <w:t>RA-05, RA-07</w:t>
            </w:r>
            <w:r>
              <w:rPr>
                <w:rFonts w:ascii="Times New Roman" w:hAnsi="Times New Roman"/>
                <w:color w:val="000000"/>
                <w:sz w:val="18"/>
              </w:rPr>
              <w:br/>
              <w:t>(RN-03, RN-07)</w:t>
            </w:r>
          </w:p>
        </w:tc>
        <w:tc>
          <w:tcPr>
            <w:tcW w:w="3312" w:type="dxa"/>
            <w:tcMar>
              <w:top w:w="75" w:type="dxa"/>
              <w:left w:w="90" w:type="dxa"/>
              <w:bottom w:w="75" w:type="dxa"/>
              <w:right w:w="90" w:type="dxa"/>
            </w:tcMar>
          </w:tcPr>
          <w:p w14:paraId="74CA6B31" w14:textId="77777777" w:rsidR="00C57CA9" w:rsidRDefault="00540694">
            <w:pPr>
              <w:spacing w:before="20" w:after="20" w:line="259" w:lineRule="auto"/>
            </w:pPr>
            <w:r>
              <w:rPr>
                <w:rFonts w:ascii="Times New Roman" w:hAnsi="Times New Roman"/>
                <w:color w:val="000000"/>
                <w:sz w:val="18"/>
              </w:rPr>
              <w:t>CAP-04, CAP-07, CAP-10 | Proceso BPMN TO-BE (PRC-05, PRC-06) | OI-01 (Actor/Rol), OI-07 (Evidencia Digital) | MOD-01 (RBAC), MOD-06 (Servicio Evidencias) | TEC-05 (S3 Privado), TEC-06 (IAM), TEC-07 (CloudWatch)</w:t>
            </w:r>
          </w:p>
        </w:tc>
        <w:tc>
          <w:tcPr>
            <w:tcW w:w="936" w:type="dxa"/>
            <w:tcMar>
              <w:top w:w="75" w:type="dxa"/>
              <w:left w:w="90" w:type="dxa"/>
              <w:bottom w:w="75" w:type="dxa"/>
              <w:right w:w="90" w:type="dxa"/>
            </w:tcMar>
          </w:tcPr>
          <w:p w14:paraId="147F39B4" w14:textId="77777777" w:rsidR="00C57CA9" w:rsidRDefault="00540694">
            <w:pPr>
              <w:spacing w:before="20" w:after="20" w:line="259" w:lineRule="auto"/>
            </w:pPr>
            <w:r>
              <w:rPr>
                <w:rFonts w:ascii="Times New Roman" w:hAnsi="Times New Roman"/>
                <w:color w:val="000000"/>
                <w:sz w:val="18"/>
              </w:rPr>
              <w:t>B-03,</w:t>
            </w:r>
            <w:r>
              <w:rPr>
                <w:rFonts w:ascii="Times New Roman" w:hAnsi="Times New Roman"/>
                <w:color w:val="000000"/>
                <w:sz w:val="18"/>
              </w:rPr>
              <w:br/>
              <w:t>B-06</w:t>
            </w:r>
          </w:p>
        </w:tc>
        <w:tc>
          <w:tcPr>
            <w:tcW w:w="1080" w:type="dxa"/>
            <w:tcMar>
              <w:top w:w="75" w:type="dxa"/>
              <w:left w:w="90" w:type="dxa"/>
              <w:bottom w:w="75" w:type="dxa"/>
              <w:right w:w="90" w:type="dxa"/>
            </w:tcMar>
          </w:tcPr>
          <w:p w14:paraId="6FD56E74" w14:textId="77777777" w:rsidR="00C57CA9" w:rsidRDefault="00540694">
            <w:pPr>
              <w:spacing w:before="20" w:after="20" w:line="259" w:lineRule="auto"/>
            </w:pPr>
            <w:r>
              <w:rPr>
                <w:rFonts w:ascii="Times New Roman" w:hAnsi="Times New Roman"/>
                <w:color w:val="000000"/>
                <w:sz w:val="18"/>
              </w:rPr>
              <w:t>INI-03,</w:t>
            </w:r>
            <w:r>
              <w:rPr>
                <w:rFonts w:ascii="Times New Roman" w:hAnsi="Times New Roman"/>
                <w:color w:val="000000"/>
                <w:sz w:val="18"/>
              </w:rPr>
              <w:br/>
              <w:t>INI-06</w:t>
            </w:r>
          </w:p>
        </w:tc>
      </w:tr>
      <w:tr w:rsidR="00C57CA9" w14:paraId="1AB1A97B" w14:textId="77777777">
        <w:trPr>
          <w:jc w:val="center"/>
        </w:trPr>
        <w:tc>
          <w:tcPr>
            <w:tcW w:w="1584" w:type="dxa"/>
            <w:tcMar>
              <w:top w:w="75" w:type="dxa"/>
              <w:left w:w="90" w:type="dxa"/>
              <w:bottom w:w="75" w:type="dxa"/>
              <w:right w:w="90" w:type="dxa"/>
            </w:tcMar>
          </w:tcPr>
          <w:p w14:paraId="6676C7F5" w14:textId="77777777" w:rsidR="00C57CA9" w:rsidRDefault="00540694">
            <w:pPr>
              <w:spacing w:before="20" w:after="20" w:line="259" w:lineRule="auto"/>
            </w:pPr>
            <w:r>
              <w:rPr>
                <w:rFonts w:ascii="Times New Roman" w:hAnsi="Times New Roman"/>
                <w:b/>
                <w:color w:val="000000"/>
                <w:sz w:val="18"/>
              </w:rPr>
              <w:t>P-06: Imposibilidad de generar KPIs en tiempo real</w:t>
            </w:r>
            <w:r>
              <w:rPr>
                <w:rFonts w:ascii="Times New Roman" w:hAnsi="Times New Roman"/>
                <w:b/>
                <w:color w:val="000000"/>
                <w:sz w:val="18"/>
              </w:rPr>
              <w:br/>
              <w:t>(H-03)</w:t>
            </w:r>
          </w:p>
        </w:tc>
        <w:tc>
          <w:tcPr>
            <w:tcW w:w="936" w:type="dxa"/>
            <w:tcMar>
              <w:top w:w="75" w:type="dxa"/>
              <w:left w:w="90" w:type="dxa"/>
              <w:bottom w:w="75" w:type="dxa"/>
              <w:right w:w="90" w:type="dxa"/>
            </w:tcMar>
          </w:tcPr>
          <w:p w14:paraId="75E1F6BD" w14:textId="77777777" w:rsidR="00C57CA9" w:rsidRDefault="00540694">
            <w:pPr>
              <w:spacing w:before="20" w:after="20" w:line="259" w:lineRule="auto"/>
            </w:pPr>
            <w:r>
              <w:rPr>
                <w:rFonts w:ascii="Times New Roman" w:hAnsi="Times New Roman"/>
                <w:color w:val="000000"/>
                <w:sz w:val="18"/>
              </w:rPr>
              <w:t>OBJ-06</w:t>
            </w:r>
          </w:p>
        </w:tc>
        <w:tc>
          <w:tcPr>
            <w:tcW w:w="1512" w:type="dxa"/>
            <w:tcMar>
              <w:top w:w="75" w:type="dxa"/>
              <w:left w:w="90" w:type="dxa"/>
              <w:bottom w:w="75" w:type="dxa"/>
              <w:right w:w="90" w:type="dxa"/>
            </w:tcMar>
          </w:tcPr>
          <w:p w14:paraId="78C3B0B6" w14:textId="77777777" w:rsidR="00C57CA9" w:rsidRDefault="00540694">
            <w:pPr>
              <w:spacing w:before="20" w:after="20" w:line="259" w:lineRule="auto"/>
            </w:pPr>
            <w:r>
              <w:rPr>
                <w:rFonts w:ascii="Times New Roman" w:hAnsi="Times New Roman"/>
                <w:color w:val="000000"/>
                <w:sz w:val="18"/>
              </w:rPr>
              <w:t>PA-01, PA-05 /</w:t>
            </w:r>
            <w:r>
              <w:rPr>
                <w:rFonts w:ascii="Times New Roman" w:hAnsi="Times New Roman"/>
                <w:color w:val="000000"/>
                <w:sz w:val="18"/>
              </w:rPr>
              <w:br/>
              <w:t>RA-06</w:t>
            </w:r>
            <w:r>
              <w:rPr>
                <w:rFonts w:ascii="Times New Roman" w:hAnsi="Times New Roman"/>
                <w:color w:val="000000"/>
                <w:sz w:val="18"/>
              </w:rPr>
              <w:br/>
              <w:t>(RN-04, RN-08)</w:t>
            </w:r>
          </w:p>
        </w:tc>
        <w:tc>
          <w:tcPr>
            <w:tcW w:w="3312" w:type="dxa"/>
            <w:tcMar>
              <w:top w:w="75" w:type="dxa"/>
              <w:left w:w="90" w:type="dxa"/>
              <w:bottom w:w="75" w:type="dxa"/>
              <w:right w:w="90" w:type="dxa"/>
            </w:tcMar>
          </w:tcPr>
          <w:p w14:paraId="065F204B" w14:textId="77777777" w:rsidR="00C57CA9" w:rsidRDefault="00540694">
            <w:pPr>
              <w:spacing w:before="20" w:after="20" w:line="259" w:lineRule="auto"/>
            </w:pPr>
            <w:r>
              <w:rPr>
                <w:rFonts w:ascii="Times New Roman" w:hAnsi="Times New Roman"/>
                <w:color w:val="000000"/>
                <w:sz w:val="18"/>
              </w:rPr>
              <w:t>CAP-06, CAP-09 | Proceso BPMN TO-BE (PRC-01, PRC-07) | OI-05 (Historial), OI-09 (Resultado Flujo), OI-10 (Destino Final y KPIs) | MOD-07 (Motor Flujo), MOD-08 (Trazabilidad y KPIs) | TEC-03 (EC2), TEC-04 (RDS), TEC-07 (CloudWatch)</w:t>
            </w:r>
          </w:p>
        </w:tc>
        <w:tc>
          <w:tcPr>
            <w:tcW w:w="936" w:type="dxa"/>
            <w:tcMar>
              <w:top w:w="75" w:type="dxa"/>
              <w:left w:w="90" w:type="dxa"/>
              <w:bottom w:w="75" w:type="dxa"/>
              <w:right w:w="90" w:type="dxa"/>
            </w:tcMar>
          </w:tcPr>
          <w:p w14:paraId="0A669F90" w14:textId="77777777" w:rsidR="00C57CA9" w:rsidRDefault="00540694">
            <w:pPr>
              <w:spacing w:before="20" w:after="20" w:line="259" w:lineRule="auto"/>
            </w:pPr>
            <w:r>
              <w:rPr>
                <w:rFonts w:ascii="Times New Roman" w:hAnsi="Times New Roman"/>
                <w:color w:val="000000"/>
                <w:sz w:val="18"/>
              </w:rPr>
              <w:t>B-03,</w:t>
            </w:r>
            <w:r>
              <w:rPr>
                <w:rFonts w:ascii="Times New Roman" w:hAnsi="Times New Roman"/>
                <w:color w:val="000000"/>
                <w:sz w:val="18"/>
              </w:rPr>
              <w:br/>
              <w:t>B-04,</w:t>
            </w:r>
            <w:r>
              <w:rPr>
                <w:rFonts w:ascii="Times New Roman" w:hAnsi="Times New Roman"/>
                <w:color w:val="000000"/>
                <w:sz w:val="18"/>
              </w:rPr>
              <w:br/>
              <w:t>B-05</w:t>
            </w:r>
          </w:p>
        </w:tc>
        <w:tc>
          <w:tcPr>
            <w:tcW w:w="1080" w:type="dxa"/>
            <w:tcMar>
              <w:top w:w="75" w:type="dxa"/>
              <w:left w:w="90" w:type="dxa"/>
              <w:bottom w:w="75" w:type="dxa"/>
              <w:right w:w="90" w:type="dxa"/>
            </w:tcMar>
          </w:tcPr>
          <w:p w14:paraId="1E040146" w14:textId="77777777" w:rsidR="00C57CA9" w:rsidRDefault="00540694">
            <w:pPr>
              <w:spacing w:before="20" w:after="20" w:line="259" w:lineRule="auto"/>
            </w:pPr>
            <w:r>
              <w:rPr>
                <w:rFonts w:ascii="Times New Roman" w:hAnsi="Times New Roman"/>
                <w:color w:val="000000"/>
                <w:sz w:val="18"/>
              </w:rPr>
              <w:t>INI-03,</w:t>
            </w:r>
            <w:r>
              <w:rPr>
                <w:rFonts w:ascii="Times New Roman" w:hAnsi="Times New Roman"/>
                <w:color w:val="000000"/>
                <w:sz w:val="18"/>
              </w:rPr>
              <w:br/>
              <w:t>INI-04,</w:t>
            </w:r>
            <w:r>
              <w:rPr>
                <w:rFonts w:ascii="Times New Roman" w:hAnsi="Times New Roman"/>
                <w:color w:val="000000"/>
                <w:sz w:val="18"/>
              </w:rPr>
              <w:br/>
              <w:t>INI-05</w:t>
            </w:r>
          </w:p>
        </w:tc>
      </w:tr>
    </w:tbl>
    <w:p w14:paraId="2CBF9F5D"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Actualiza y expande la Tabla 14 (Initial Traceability Matrix) del entregable AEI-01.</w:t>
      </w:r>
    </w:p>
    <w:p w14:paraId="4E5177CB" w14:textId="77777777" w:rsidR="00C57CA9" w:rsidRDefault="00540694">
      <w:pPr>
        <w:pStyle w:val="Heading2"/>
        <w:spacing w:before="200" w:after="80"/>
      </w:pPr>
      <w:bookmarkStart w:id="13" w:name="_Toc244163599"/>
      <w:r>
        <w:lastRenderedPageBreak/>
        <w:t>11.1. Coherencia y Articulación con las Asignaturas del Proyecto Integrador</w:t>
      </w:r>
      <w:bookmarkEnd w:id="13"/>
    </w:p>
    <w:p w14:paraId="266D8BC0" w14:textId="77777777" w:rsidR="00C57CA9" w:rsidRDefault="00540694">
      <w:pPr>
        <w:spacing w:before="40" w:after="120"/>
      </w:pPr>
      <w:r>
        <w:rPr>
          <w:rFonts w:ascii="Times New Roman" w:hAnsi="Times New Roman"/>
          <w:color w:val="000000"/>
          <w:sz w:val="24"/>
        </w:rPr>
        <w:t>En cumplimiento del Paso 6 y la Sección 7 de la guía, la Tabla 12 sintetiza cómo el diseño TO-BE de Arquitectura Empresarial guarda correspondencia directa con los modelos y decisiones desarrollados en las demás asignaturas del quinto semestre.</w:t>
      </w:r>
    </w:p>
    <w:p w14:paraId="539718E5" w14:textId="77777777" w:rsidR="00C57CA9" w:rsidRDefault="00540694">
      <w:pPr>
        <w:keepNext/>
        <w:spacing w:before="160" w:after="20"/>
      </w:pPr>
      <w:r>
        <w:rPr>
          <w:rFonts w:ascii="Times New Roman" w:hAnsi="Times New Roman"/>
          <w:b/>
          <w:color w:val="000000"/>
          <w:sz w:val="24"/>
        </w:rPr>
        <w:t>Tabla 12</w:t>
      </w:r>
    </w:p>
    <w:p w14:paraId="66A2E25B" w14:textId="77777777" w:rsidR="00C57CA9" w:rsidRDefault="00540694">
      <w:pPr>
        <w:keepNext/>
        <w:spacing w:after="80"/>
      </w:pPr>
      <w:r>
        <w:rPr>
          <w:rFonts w:ascii="Times New Roman" w:hAnsi="Times New Roman"/>
          <w:i/>
          <w:color w:val="000000"/>
          <w:sz w:val="24"/>
        </w:rPr>
        <w:t>Matriz de Articulación Curricular de la Arquitectura TO-BE con las Asignaturas del Proyecto Integrador</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6"/>
        <w:gridCol w:w="2231"/>
        <w:gridCol w:w="5033"/>
      </w:tblGrid>
      <w:tr w:rsidR="00C57CA9" w14:paraId="5E004DE8" w14:textId="77777777">
        <w:trPr>
          <w:tblHeader/>
          <w:jc w:val="center"/>
        </w:trPr>
        <w:tc>
          <w:tcPr>
            <w:tcW w:w="2088" w:type="dxa"/>
            <w:tcMar>
              <w:top w:w="90" w:type="dxa"/>
              <w:left w:w="90" w:type="dxa"/>
              <w:bottom w:w="90" w:type="dxa"/>
              <w:right w:w="90" w:type="dxa"/>
            </w:tcMar>
            <w:vAlign w:val="center"/>
          </w:tcPr>
          <w:p w14:paraId="11D29CBF" w14:textId="77777777" w:rsidR="00C57CA9" w:rsidRDefault="00540694">
            <w:pPr>
              <w:spacing w:before="20" w:after="20" w:line="252" w:lineRule="auto"/>
            </w:pPr>
            <w:r>
              <w:rPr>
                <w:rFonts w:ascii="Times New Roman" w:hAnsi="Times New Roman"/>
                <w:b/>
                <w:color w:val="000000"/>
                <w:sz w:val="19"/>
              </w:rPr>
              <w:t>Asignatura del Quinto Semestre</w:t>
            </w:r>
          </w:p>
        </w:tc>
        <w:tc>
          <w:tcPr>
            <w:tcW w:w="2232" w:type="dxa"/>
            <w:tcMar>
              <w:top w:w="90" w:type="dxa"/>
              <w:left w:w="90" w:type="dxa"/>
              <w:bottom w:w="90" w:type="dxa"/>
              <w:right w:w="90" w:type="dxa"/>
            </w:tcMar>
            <w:vAlign w:val="center"/>
          </w:tcPr>
          <w:p w14:paraId="57D3FD23" w14:textId="77777777" w:rsidR="00C57CA9" w:rsidRDefault="00540694">
            <w:pPr>
              <w:spacing w:before="20" w:after="20" w:line="252" w:lineRule="auto"/>
            </w:pPr>
            <w:r>
              <w:rPr>
                <w:rFonts w:ascii="Times New Roman" w:hAnsi="Times New Roman"/>
                <w:b/>
                <w:color w:val="000000"/>
                <w:sz w:val="19"/>
              </w:rPr>
              <w:t>Aspecto Exigido en la Guía</w:t>
            </w:r>
          </w:p>
        </w:tc>
        <w:tc>
          <w:tcPr>
            <w:tcW w:w="5040" w:type="dxa"/>
            <w:tcMar>
              <w:top w:w="90" w:type="dxa"/>
              <w:left w:w="90" w:type="dxa"/>
              <w:bottom w:w="90" w:type="dxa"/>
              <w:right w:w="90" w:type="dxa"/>
            </w:tcMar>
            <w:vAlign w:val="center"/>
          </w:tcPr>
          <w:p w14:paraId="7AA318EE" w14:textId="77777777" w:rsidR="00C57CA9" w:rsidRDefault="00540694">
            <w:pPr>
              <w:spacing w:before="20" w:after="20" w:line="252" w:lineRule="auto"/>
            </w:pPr>
            <w:r>
              <w:rPr>
                <w:rFonts w:ascii="Times New Roman" w:hAnsi="Times New Roman"/>
                <w:b/>
                <w:color w:val="000000"/>
                <w:sz w:val="19"/>
              </w:rPr>
              <w:t>Reflejo Concreto en la Arquitectura Empresarial TO-BE (EcoRAEE Cloud)</w:t>
            </w:r>
          </w:p>
        </w:tc>
      </w:tr>
      <w:tr w:rsidR="00C57CA9" w14:paraId="7B26D8AD" w14:textId="77777777">
        <w:trPr>
          <w:jc w:val="center"/>
        </w:trPr>
        <w:tc>
          <w:tcPr>
            <w:tcW w:w="2088" w:type="dxa"/>
            <w:tcMar>
              <w:top w:w="75" w:type="dxa"/>
              <w:left w:w="90" w:type="dxa"/>
              <w:bottom w:w="75" w:type="dxa"/>
              <w:right w:w="90" w:type="dxa"/>
            </w:tcMar>
          </w:tcPr>
          <w:p w14:paraId="4CB9A967" w14:textId="77777777" w:rsidR="00C57CA9" w:rsidRDefault="00540694">
            <w:pPr>
              <w:spacing w:before="20" w:after="20" w:line="259" w:lineRule="auto"/>
            </w:pPr>
            <w:r>
              <w:rPr>
                <w:rFonts w:ascii="Times New Roman" w:hAnsi="Times New Roman"/>
                <w:b/>
                <w:color w:val="000000"/>
                <w:sz w:val="19"/>
              </w:rPr>
              <w:t>Sistemas de Gestión de Bases de Datos</w:t>
            </w:r>
          </w:p>
        </w:tc>
        <w:tc>
          <w:tcPr>
            <w:tcW w:w="2232" w:type="dxa"/>
            <w:tcMar>
              <w:top w:w="75" w:type="dxa"/>
              <w:left w:w="90" w:type="dxa"/>
              <w:bottom w:w="75" w:type="dxa"/>
              <w:right w:w="90" w:type="dxa"/>
            </w:tcMar>
          </w:tcPr>
          <w:p w14:paraId="09A4B262" w14:textId="77777777" w:rsidR="00C57CA9" w:rsidRDefault="00540694">
            <w:pPr>
              <w:spacing w:before="20" w:after="20" w:line="259" w:lineRule="auto"/>
            </w:pPr>
            <w:r>
              <w:rPr>
                <w:rFonts w:ascii="Times New Roman" w:hAnsi="Times New Roman"/>
                <w:color w:val="000000"/>
                <w:sz w:val="19"/>
              </w:rPr>
              <w:t>Objetos de información y trazabilidad coherentes con el modelo conceptual/relacional.</w:t>
            </w:r>
          </w:p>
        </w:tc>
        <w:tc>
          <w:tcPr>
            <w:tcW w:w="5040" w:type="dxa"/>
            <w:tcMar>
              <w:top w:w="75" w:type="dxa"/>
              <w:left w:w="90" w:type="dxa"/>
              <w:bottom w:w="75" w:type="dxa"/>
              <w:right w:w="90" w:type="dxa"/>
            </w:tcMar>
          </w:tcPr>
          <w:p w14:paraId="0E5C048A" w14:textId="77777777" w:rsidR="00C57CA9" w:rsidRDefault="00540694">
            <w:pPr>
              <w:spacing w:before="20" w:after="20" w:line="259" w:lineRule="auto"/>
            </w:pPr>
            <w:r>
              <w:rPr>
                <w:rFonts w:ascii="Times New Roman" w:hAnsi="Times New Roman"/>
                <w:color w:val="000000"/>
                <w:sz w:val="19"/>
              </w:rPr>
              <w:t>Los diez objetos de información TO-BE (OI-01 a OI-10) se corresponden directamente con los dominios del modelo EER y relacional normalizado (3FN/BCNF): actores/personas y roles RBAC (OI-01), solicitudes y lotes (OI-02), dispositivo y subtipos de hardware con código QR único (OI-03), evaluación técnica y órdenes de trabajo (OI-04), entidad débil de historial de estados con secuencia discriminadora (OI-05), inventario con restricción de exclusión atómica (OI-06), evidencias (OI-07), movimiento y entidad débil</w:t>
            </w:r>
            <w:r>
              <w:rPr>
                <w:rFonts w:ascii="Times New Roman" w:hAnsi="Times New Roman"/>
                <w:color w:val="000000"/>
                <w:sz w:val="19"/>
              </w:rPr>
              <w:t xml:space="preserve"> detalle de movimiento con clave parcial (OI-08), nodos/aristas de red (OI-09) y destino final único (OI-10).</w:t>
            </w:r>
          </w:p>
        </w:tc>
      </w:tr>
      <w:tr w:rsidR="00C57CA9" w14:paraId="6A835F13" w14:textId="77777777">
        <w:trPr>
          <w:jc w:val="center"/>
        </w:trPr>
        <w:tc>
          <w:tcPr>
            <w:tcW w:w="2088" w:type="dxa"/>
            <w:tcMar>
              <w:top w:w="75" w:type="dxa"/>
              <w:left w:w="90" w:type="dxa"/>
              <w:bottom w:w="75" w:type="dxa"/>
              <w:right w:w="90" w:type="dxa"/>
            </w:tcMar>
          </w:tcPr>
          <w:p w14:paraId="1C536E0B" w14:textId="77777777" w:rsidR="00C57CA9" w:rsidRDefault="00540694">
            <w:pPr>
              <w:spacing w:before="20" w:after="20" w:line="259" w:lineRule="auto"/>
            </w:pPr>
            <w:r>
              <w:rPr>
                <w:rFonts w:ascii="Times New Roman" w:hAnsi="Times New Roman"/>
                <w:b/>
                <w:color w:val="000000"/>
                <w:sz w:val="19"/>
              </w:rPr>
              <w:t>Arquitectura en la Nube</w:t>
            </w:r>
          </w:p>
        </w:tc>
        <w:tc>
          <w:tcPr>
            <w:tcW w:w="2232" w:type="dxa"/>
            <w:tcMar>
              <w:top w:w="75" w:type="dxa"/>
              <w:left w:w="90" w:type="dxa"/>
              <w:bottom w:w="75" w:type="dxa"/>
              <w:right w:w="90" w:type="dxa"/>
            </w:tcMar>
          </w:tcPr>
          <w:p w14:paraId="47B165F3" w14:textId="77777777" w:rsidR="00C57CA9" w:rsidRDefault="00540694">
            <w:pPr>
              <w:spacing w:before="20" w:after="20" w:line="259" w:lineRule="auto"/>
            </w:pPr>
            <w:r>
              <w:rPr>
                <w:rFonts w:ascii="Times New Roman" w:hAnsi="Times New Roman"/>
                <w:color w:val="000000"/>
                <w:sz w:val="19"/>
              </w:rPr>
              <w:t>Aplicaciones y tecnología coherentes con la arquitectura cloud propuesta.</w:t>
            </w:r>
          </w:p>
        </w:tc>
        <w:tc>
          <w:tcPr>
            <w:tcW w:w="5040" w:type="dxa"/>
            <w:tcMar>
              <w:top w:w="75" w:type="dxa"/>
              <w:left w:w="90" w:type="dxa"/>
              <w:bottom w:w="75" w:type="dxa"/>
              <w:right w:w="90" w:type="dxa"/>
            </w:tcMar>
          </w:tcPr>
          <w:p w14:paraId="7BA0FFD4" w14:textId="77777777" w:rsidR="00C57CA9" w:rsidRDefault="00540694">
            <w:pPr>
              <w:spacing w:before="20" w:after="20" w:line="259" w:lineRule="auto"/>
            </w:pPr>
            <w:r>
              <w:rPr>
                <w:rFonts w:ascii="Times New Roman" w:hAnsi="Times New Roman"/>
                <w:color w:val="000000"/>
                <w:sz w:val="19"/>
              </w:rPr>
              <w:t>La vista de aplicaciones (D4) y la vista tecnológica (D5) reflejan fielmente el diseño sobre AWS: frontend SPA servido desde Amazon S3 (TEC-01), red aislada en Amazon VPC con subredes públicas y privadas protegidas por Security Groups (TEC-02), API REST ejecutada en Amazon EC2/ECS precedida por balanceador (TEC-03), persistencia relacional en Amazon RDS privado sin acceso desde Internet (TEC-04), resguardo de evidencias en bucket privado de Amazon S3 con URLs pre-firmadas (TEC-05), gobierno de acceso con gr</w:t>
            </w:r>
            <w:r>
              <w:rPr>
                <w:rFonts w:ascii="Times New Roman" w:hAnsi="Times New Roman"/>
                <w:color w:val="000000"/>
                <w:sz w:val="19"/>
              </w:rPr>
              <w:t>upos IAM y Service Role de mínimo privilegio (TEC-06) y monitoreo en Amazon CloudWatch (TEC-07).</w:t>
            </w:r>
          </w:p>
        </w:tc>
      </w:tr>
      <w:tr w:rsidR="00C57CA9" w14:paraId="3230999A" w14:textId="77777777">
        <w:trPr>
          <w:jc w:val="center"/>
        </w:trPr>
        <w:tc>
          <w:tcPr>
            <w:tcW w:w="2088" w:type="dxa"/>
            <w:tcMar>
              <w:top w:w="75" w:type="dxa"/>
              <w:left w:w="90" w:type="dxa"/>
              <w:bottom w:w="75" w:type="dxa"/>
              <w:right w:w="90" w:type="dxa"/>
            </w:tcMar>
          </w:tcPr>
          <w:p w14:paraId="4CE34DDE" w14:textId="77777777" w:rsidR="00C57CA9" w:rsidRDefault="00540694">
            <w:pPr>
              <w:spacing w:before="20" w:after="20" w:line="259" w:lineRule="auto"/>
            </w:pPr>
            <w:r>
              <w:rPr>
                <w:rFonts w:ascii="Times New Roman" w:hAnsi="Times New Roman"/>
                <w:b/>
                <w:color w:val="000000"/>
                <w:sz w:val="19"/>
              </w:rPr>
              <w:t>Estructuras Matemáticas Discretas</w:t>
            </w:r>
          </w:p>
        </w:tc>
        <w:tc>
          <w:tcPr>
            <w:tcW w:w="2232" w:type="dxa"/>
            <w:tcMar>
              <w:top w:w="75" w:type="dxa"/>
              <w:left w:w="90" w:type="dxa"/>
              <w:bottom w:w="75" w:type="dxa"/>
              <w:right w:w="90" w:type="dxa"/>
            </w:tcMar>
          </w:tcPr>
          <w:p w14:paraId="472F220D" w14:textId="77777777" w:rsidR="00C57CA9" w:rsidRDefault="00540694">
            <w:pPr>
              <w:spacing w:before="20" w:after="20" w:line="259" w:lineRule="auto"/>
            </w:pPr>
            <w:r>
              <w:rPr>
                <w:rFonts w:ascii="Times New Roman" w:hAnsi="Times New Roman"/>
                <w:color w:val="000000"/>
                <w:sz w:val="19"/>
              </w:rPr>
              <w:t>Capacidad de gestionar datos de nodos, aristas, capacidades y resultados del flujo.</w:t>
            </w:r>
          </w:p>
        </w:tc>
        <w:tc>
          <w:tcPr>
            <w:tcW w:w="5040" w:type="dxa"/>
            <w:tcMar>
              <w:top w:w="75" w:type="dxa"/>
              <w:left w:w="90" w:type="dxa"/>
              <w:bottom w:w="75" w:type="dxa"/>
              <w:right w:w="90" w:type="dxa"/>
            </w:tcMar>
          </w:tcPr>
          <w:p w14:paraId="763A35D8" w14:textId="77777777" w:rsidR="00C57CA9" w:rsidRDefault="00540694">
            <w:pPr>
              <w:spacing w:before="20" w:after="20" w:line="259" w:lineRule="auto"/>
            </w:pPr>
            <w:r>
              <w:rPr>
                <w:rFonts w:ascii="Times New Roman" w:hAnsi="Times New Roman"/>
                <w:color w:val="000000"/>
                <w:sz w:val="19"/>
              </w:rPr>
              <w:t>Se incorporó la capacidad de negocio CAP-09 (Análisis de Capacidad y Flujo de Red), el objeto de información OI-09 (Red Logística y Resultado de Flujo), el módulo lógico MOD-07 (Motor de Análisis de Flujo de Red) y las actividades 10 y 11 del BPMN TO-BE, donde el grafo dirigido G=(V,E) y el algoritmo de Edmonds-Karp determinan el flujo máximo y el corte mínimo (cuellos de botella), además de aplicar las reglas proposicionales formalizadas (RN-01 a RN-08).</w:t>
            </w:r>
          </w:p>
        </w:tc>
      </w:tr>
      <w:tr w:rsidR="00C57CA9" w14:paraId="037959A4" w14:textId="77777777">
        <w:trPr>
          <w:jc w:val="center"/>
        </w:trPr>
        <w:tc>
          <w:tcPr>
            <w:tcW w:w="2088" w:type="dxa"/>
            <w:tcMar>
              <w:top w:w="75" w:type="dxa"/>
              <w:left w:w="90" w:type="dxa"/>
              <w:bottom w:w="75" w:type="dxa"/>
              <w:right w:w="90" w:type="dxa"/>
            </w:tcMar>
          </w:tcPr>
          <w:p w14:paraId="0D8185C9" w14:textId="77777777" w:rsidR="00C57CA9" w:rsidRDefault="00540694">
            <w:pPr>
              <w:spacing w:before="20" w:after="20" w:line="259" w:lineRule="auto"/>
            </w:pPr>
            <w:r>
              <w:rPr>
                <w:rFonts w:ascii="Times New Roman" w:hAnsi="Times New Roman"/>
                <w:b/>
                <w:color w:val="000000"/>
                <w:sz w:val="19"/>
              </w:rPr>
              <w:t>Innovación en la Sociedad</w:t>
            </w:r>
          </w:p>
        </w:tc>
        <w:tc>
          <w:tcPr>
            <w:tcW w:w="2232" w:type="dxa"/>
            <w:tcMar>
              <w:top w:w="75" w:type="dxa"/>
              <w:left w:w="90" w:type="dxa"/>
              <w:bottom w:w="75" w:type="dxa"/>
              <w:right w:w="90" w:type="dxa"/>
            </w:tcMar>
          </w:tcPr>
          <w:p w14:paraId="3CF62585" w14:textId="77777777" w:rsidR="00C57CA9" w:rsidRDefault="00540694">
            <w:pPr>
              <w:spacing w:before="20" w:after="20" w:line="259" w:lineRule="auto"/>
            </w:pPr>
            <w:r>
              <w:rPr>
                <w:rFonts w:ascii="Times New Roman" w:hAnsi="Times New Roman"/>
                <w:color w:val="000000"/>
                <w:sz w:val="19"/>
              </w:rPr>
              <w:t>Decisiones sobre acceso, privacidad, inclusión y sostenibilidad.</w:t>
            </w:r>
          </w:p>
        </w:tc>
        <w:tc>
          <w:tcPr>
            <w:tcW w:w="5040" w:type="dxa"/>
            <w:tcMar>
              <w:top w:w="75" w:type="dxa"/>
              <w:left w:w="90" w:type="dxa"/>
              <w:bottom w:w="75" w:type="dxa"/>
              <w:right w:w="90" w:type="dxa"/>
            </w:tcMar>
          </w:tcPr>
          <w:p w14:paraId="4A0A2D51" w14:textId="77777777" w:rsidR="00C57CA9" w:rsidRDefault="00540694">
            <w:pPr>
              <w:spacing w:before="20" w:after="20" w:line="259" w:lineRule="auto"/>
            </w:pPr>
            <w:r>
              <w:rPr>
                <w:rFonts w:ascii="Times New Roman" w:hAnsi="Times New Roman"/>
                <w:color w:val="000000"/>
                <w:sz w:val="19"/>
              </w:rPr>
              <w:t xml:space="preserve">El diseño TO-BE incorpora controles socio-técnicos explícitos: (1) la regla ética RN-04 (formalizada en la compuerta XOR 3 del BPMN y en MOD-05) que prohíbe donar chatarra o equipos no recuperables a fundaciones o comunidades </w:t>
            </w:r>
            <w:r>
              <w:rPr>
                <w:rFonts w:ascii="Times New Roman" w:hAnsi="Times New Roman"/>
                <w:color w:val="000000"/>
                <w:sz w:val="19"/>
              </w:rPr>
              <w:lastRenderedPageBreak/>
              <w:t>beneficiarias; (2) la minimización de datos personales y restricción de acceso a evidencias fotográficas mediante RBAC y URLs temporales (PA-07, RN-07); y (3) criterios de usabilidad, alto contraste y captura simplificada en el Portal Web SPA para evitar la exclusión de operadores con distinta alfabetización digital.</w:t>
            </w:r>
          </w:p>
        </w:tc>
      </w:tr>
      <w:tr w:rsidR="00C57CA9" w14:paraId="3CDEF3D2" w14:textId="77777777">
        <w:trPr>
          <w:jc w:val="center"/>
        </w:trPr>
        <w:tc>
          <w:tcPr>
            <w:tcW w:w="2088" w:type="dxa"/>
            <w:tcMar>
              <w:top w:w="75" w:type="dxa"/>
              <w:left w:w="90" w:type="dxa"/>
              <w:bottom w:w="75" w:type="dxa"/>
              <w:right w:w="90" w:type="dxa"/>
            </w:tcMar>
          </w:tcPr>
          <w:p w14:paraId="61709A8E" w14:textId="77777777" w:rsidR="00C57CA9" w:rsidRDefault="00540694">
            <w:pPr>
              <w:spacing w:before="20" w:after="20" w:line="259" w:lineRule="auto"/>
            </w:pPr>
            <w:r>
              <w:rPr>
                <w:rFonts w:ascii="Times New Roman" w:hAnsi="Times New Roman"/>
                <w:b/>
                <w:color w:val="000000"/>
                <w:sz w:val="19"/>
              </w:rPr>
              <w:lastRenderedPageBreak/>
              <w:t>Arquitectura Empresarial e Industrial</w:t>
            </w:r>
          </w:p>
        </w:tc>
        <w:tc>
          <w:tcPr>
            <w:tcW w:w="2232" w:type="dxa"/>
            <w:tcMar>
              <w:top w:w="75" w:type="dxa"/>
              <w:left w:w="90" w:type="dxa"/>
              <w:bottom w:w="75" w:type="dxa"/>
              <w:right w:w="90" w:type="dxa"/>
            </w:tcMar>
          </w:tcPr>
          <w:p w14:paraId="37E61958" w14:textId="77777777" w:rsidR="00C57CA9" w:rsidRDefault="00540694">
            <w:pPr>
              <w:spacing w:before="20" w:after="20" w:line="259" w:lineRule="auto"/>
            </w:pPr>
            <w:r>
              <w:rPr>
                <w:rFonts w:ascii="Times New Roman" w:hAnsi="Times New Roman"/>
                <w:color w:val="000000"/>
                <w:sz w:val="19"/>
              </w:rPr>
              <w:t>Alineación entre objetivos, procesos, capacidades, datos, aplicaciones y tecnología.</w:t>
            </w:r>
          </w:p>
        </w:tc>
        <w:tc>
          <w:tcPr>
            <w:tcW w:w="5040" w:type="dxa"/>
            <w:tcMar>
              <w:top w:w="75" w:type="dxa"/>
              <w:left w:w="90" w:type="dxa"/>
              <w:bottom w:w="75" w:type="dxa"/>
              <w:right w:w="90" w:type="dxa"/>
            </w:tcMar>
          </w:tcPr>
          <w:p w14:paraId="1167240E" w14:textId="77777777" w:rsidR="00C57CA9" w:rsidRDefault="00540694">
            <w:pPr>
              <w:spacing w:before="20" w:after="20" w:line="259" w:lineRule="auto"/>
            </w:pPr>
            <w:r>
              <w:rPr>
                <w:rFonts w:ascii="Times New Roman" w:hAnsi="Times New Roman"/>
                <w:color w:val="000000"/>
                <w:sz w:val="19"/>
              </w:rPr>
              <w:t>El presente informe articula de forma ininterrumpida los hallazgos (H-01..H-04) y problemas (P-01..P-06) de la Semana 5 con los objetivos (OBJ-01..OBJ-06), principios (PA-01..PA-07), diez capacidades (D1), proceso BPMN 2.0 mejorado (D2), diez objetos de información (D3), ocho módulos aplicativos (D4), siete componentes cloud (D5), tres cadenas integradas (D6), seis brechas (B-01..B-06) y seis iniciativas preliminares (INI-01..INI-06).</w:t>
            </w:r>
          </w:p>
        </w:tc>
      </w:tr>
    </w:tbl>
    <w:p w14:paraId="503C84BF"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Demuestra la integración interdisciplinaria exigida en la Sección 7 del instructivo.</w:t>
      </w:r>
    </w:p>
    <w:p w14:paraId="3CBD7BD6" w14:textId="77777777" w:rsidR="00C57CA9" w:rsidRDefault="00540694">
      <w:pPr>
        <w:pStyle w:val="Heading1"/>
        <w:spacing w:before="280" w:after="120"/>
      </w:pPr>
      <w:bookmarkStart w:id="14" w:name="_Toc244163600"/>
      <w:r>
        <w:t>12. Conclusiones</w:t>
      </w:r>
      <w:bookmarkEnd w:id="14"/>
    </w:p>
    <w:p w14:paraId="4C44A286" w14:textId="77777777" w:rsidR="00C57CA9" w:rsidRDefault="00540694">
      <w:pPr>
        <w:spacing w:before="40" w:after="120"/>
      </w:pPr>
      <w:r>
        <w:rPr>
          <w:rFonts w:ascii="Times New Roman" w:hAnsi="Times New Roman"/>
          <w:color w:val="000000"/>
          <w:sz w:val="24"/>
        </w:rPr>
        <w:t>A partir del diseño de la arquitectura empresarial objetivo (TO-BE) y su comparación sistemática frente a la línea base (AS-IS) de la Semana 5, se formulan las siguientes conclusiones arquitectónicas. Cabe precisar que los beneficios expuestos corresponden a mejoras proyectadas y sustentadas en el diseño arquitectónico TO-BE, cuya implementación definitiva y validación empírica mediante pruebas integradas se completará en la etapa posterior del proyecto:</w:t>
      </w:r>
    </w:p>
    <w:p w14:paraId="001BCA19" w14:textId="77777777" w:rsidR="00C57CA9" w:rsidRDefault="00540694">
      <w:pPr>
        <w:spacing w:before="40" w:after="120"/>
      </w:pPr>
      <w:r>
        <w:rPr>
          <w:rFonts w:ascii="Times New Roman" w:hAnsi="Times New Roman"/>
          <w:b/>
          <w:color w:val="000000"/>
          <w:sz w:val="24"/>
        </w:rPr>
        <w:t xml:space="preserve">1. Estandarización del proceso end-to-end y trazabilidad ininterrumpida (Negocio): </w:t>
      </w:r>
      <w:r>
        <w:rPr>
          <w:rFonts w:ascii="Times New Roman" w:hAnsi="Times New Roman"/>
          <w:color w:val="000000"/>
          <w:sz w:val="24"/>
        </w:rPr>
        <w:t>La decisión de rediseñar el proceso principal en notación BPMN 2.0 (D2) incorporando la captura digital en origen con código QR único (RN-01), el diagnóstico exclusivo por técnico autorizado (RN-02) y el cierre condicionado a acta confirmada (RN-08) atiende directamente los problemas de pérdida de trazabilidad (P-01) y sobrecarga manual (P-04). Como beneficio esperado, la organización pasará de un flujo fragmentado en papel y hojas sueltas a una cadena de custodia estandarizada y auditable desde la recepció</w:t>
      </w:r>
      <w:r>
        <w:rPr>
          <w:rFonts w:ascii="Times New Roman" w:hAnsi="Times New Roman"/>
          <w:color w:val="000000"/>
          <w:sz w:val="24"/>
        </w:rPr>
        <w:t>n hasta la disposición final.</w:t>
      </w:r>
    </w:p>
    <w:p w14:paraId="4524C546" w14:textId="77777777" w:rsidR="00C57CA9" w:rsidRDefault="00540694">
      <w:pPr>
        <w:spacing w:before="40" w:after="120"/>
      </w:pPr>
      <w:r>
        <w:rPr>
          <w:rFonts w:ascii="Times New Roman" w:hAnsi="Times New Roman"/>
          <w:b/>
          <w:color w:val="000000"/>
          <w:sz w:val="24"/>
        </w:rPr>
        <w:t xml:space="preserve">2. Consolidación de una fuente única de verdad y control atómico de inventario (Información): </w:t>
      </w:r>
      <w:r>
        <w:rPr>
          <w:rFonts w:ascii="Times New Roman" w:hAnsi="Times New Roman"/>
          <w:color w:val="000000"/>
          <w:sz w:val="24"/>
        </w:rPr>
        <w:t>La decisión de unificar los diez objetos de información (D3) sobre una fuente relacional única (PA-01 / RA-02), incorporando el objeto Historial Inmutable de Estados (OI-05) y la regla de exclusión física atómica en el Inventario (OI-06 / RN-06), resuelve de raíz la redundancia de datos (P-02) y el descontrol de existencias en bodega (P-03). El beneficio proyectado consiste en eliminar las discrepancias entre los registros de recepción, taller y almacén, garantizando que cada dispositivo posea una ubicación</w:t>
      </w:r>
      <w:r>
        <w:rPr>
          <w:rFonts w:ascii="Times New Roman" w:hAnsi="Times New Roman"/>
          <w:color w:val="000000"/>
          <w:sz w:val="24"/>
        </w:rPr>
        <w:t xml:space="preserve"> y un estado unívocos en todo momento.</w:t>
      </w:r>
    </w:p>
    <w:p w14:paraId="2EB0DE02" w14:textId="77777777" w:rsidR="00C57CA9" w:rsidRDefault="00540694">
      <w:pPr>
        <w:spacing w:before="40" w:after="120"/>
      </w:pPr>
      <w:r>
        <w:rPr>
          <w:rFonts w:ascii="Times New Roman" w:hAnsi="Times New Roman"/>
          <w:b/>
          <w:color w:val="000000"/>
          <w:sz w:val="24"/>
        </w:rPr>
        <w:lastRenderedPageBreak/>
        <w:t xml:space="preserve">3. Integración aplicativa modular y resguardo vinculado de evidencias (Aplicaciones): </w:t>
      </w:r>
      <w:r>
        <w:rPr>
          <w:rFonts w:ascii="Times New Roman" w:hAnsi="Times New Roman"/>
          <w:color w:val="000000"/>
          <w:sz w:val="24"/>
        </w:rPr>
        <w:t>La decisión de estructurar la plataforma lógica EcoRAEE Cloud en ocho módulos cohesivos (D4) liderados por un módulo transversal de control de acceso basado en roles (MOD-01) y apoyados por un servicio dedicado de evidencias digitales (MOD-06) atiende el aislamiento de las herramientas ofimáticas actuales (H-03) y el extravío de fotografías diagnósticas (P-05). El beneficio esperado es suprimir la redigitación manual entre áreas y asegurar que toda fotografía o certificado quede nativamente enlazado al expe</w:t>
      </w:r>
      <w:r>
        <w:rPr>
          <w:rFonts w:ascii="Times New Roman" w:hAnsi="Times New Roman"/>
          <w:color w:val="000000"/>
          <w:sz w:val="24"/>
        </w:rPr>
        <w:t>diente del activo bajo permisos de mínimo privilegio (RA-05, RA-07).</w:t>
      </w:r>
    </w:p>
    <w:p w14:paraId="5241B0D7" w14:textId="77777777" w:rsidR="00C57CA9" w:rsidRDefault="00540694">
      <w:pPr>
        <w:spacing w:before="40" w:after="120"/>
      </w:pPr>
      <w:r>
        <w:rPr>
          <w:rFonts w:ascii="Times New Roman" w:hAnsi="Times New Roman"/>
          <w:b/>
          <w:color w:val="000000"/>
          <w:sz w:val="24"/>
        </w:rPr>
        <w:t xml:space="preserve">4. Optimización matemática de la red logística y salvaguarda ética de destinos (Articulación Matemática y Social): </w:t>
      </w:r>
      <w:r>
        <w:rPr>
          <w:rFonts w:ascii="Times New Roman" w:hAnsi="Times New Roman"/>
          <w:color w:val="000000"/>
          <w:sz w:val="24"/>
        </w:rPr>
        <w:t>La decisión de incorporar la capacidad CAP-09, el objeto OI-09 y el motor lógico MOD-07 para representar la red logística como un grafo dirigido con capacidades y ejecutar el algoritmo de flujo máximo y corte mínimo (Edmonds-Karp), junto con el control ético RN-04 en las transferencias, atiende las limitaciones en la planificación de despachos (P-03) y en la generación de indicadores para la toma de decisiones (P-06). El beneficio proyectado es dotar a la coordinación logística de criterios cuantitativos pa</w:t>
      </w:r>
      <w:r>
        <w:rPr>
          <w:rFonts w:ascii="Times New Roman" w:hAnsi="Times New Roman"/>
          <w:color w:val="000000"/>
          <w:sz w:val="24"/>
        </w:rPr>
        <w:t>ra anticipar cuellos de botella en rutas críticas y garantizar que ningún residuo no recuperable sea transferido erróneamente a organizaciones beneficiarias.</w:t>
      </w:r>
    </w:p>
    <w:p w14:paraId="3D2A1833" w14:textId="77777777" w:rsidR="00C57CA9" w:rsidRDefault="00540694">
      <w:pPr>
        <w:spacing w:before="40" w:after="120"/>
      </w:pPr>
      <w:r>
        <w:rPr>
          <w:rFonts w:ascii="Times New Roman" w:hAnsi="Times New Roman"/>
          <w:b/>
          <w:color w:val="000000"/>
          <w:sz w:val="24"/>
        </w:rPr>
        <w:t xml:space="preserve">5. Resiliencia, aislamiento de datos y observabilidad en la nube (Tecnología): </w:t>
      </w:r>
      <w:r>
        <w:rPr>
          <w:rFonts w:ascii="Times New Roman" w:hAnsi="Times New Roman"/>
          <w:color w:val="000000"/>
          <w:sz w:val="24"/>
        </w:rPr>
        <w:t>La decisión de proyectar el soporte tecnológico sobre una arquitectura cloud en AWS (D5) con segmentación pública/privada en Amazon VPC, base de datos transaccional aislada en Amazon RDS, almacenamiento privado de objetos en Amazon S3, roles de servicio en AWS IAM y monitoreo en Amazon CloudWatch atiende la fragilidad del hardware local y de los dispositivos personales diagnosticada en H-04 (P-05). El beneficio esperado es dotar al centro de acopio universitario de un entorno resiliente, seguro y observable</w:t>
      </w:r>
      <w:r>
        <w:rPr>
          <w:rFonts w:ascii="Times New Roman" w:hAnsi="Times New Roman"/>
          <w:color w:val="000000"/>
          <w:sz w:val="24"/>
        </w:rPr>
        <w:t xml:space="preserve"> que preserve la continuidad operativa y la integridad de la información institucional.</w:t>
      </w:r>
    </w:p>
    <w:p w14:paraId="12EF2C2E" w14:textId="77777777" w:rsidR="00C57CA9" w:rsidRDefault="00540694">
      <w:pPr>
        <w:pStyle w:val="Heading2"/>
        <w:spacing w:before="200" w:after="80"/>
      </w:pPr>
      <w:bookmarkStart w:id="15" w:name="_Toc244163601"/>
      <w:r>
        <w:t>12.1. Lista de Verificación de Cumplimiento del Equipo</w:t>
      </w:r>
      <w:bookmarkEnd w:id="15"/>
    </w:p>
    <w:p w14:paraId="7C7E9768" w14:textId="77777777" w:rsidR="00C57CA9" w:rsidRDefault="00540694">
      <w:pPr>
        <w:keepNext/>
        <w:spacing w:before="160" w:after="20"/>
      </w:pPr>
      <w:r>
        <w:rPr>
          <w:rFonts w:ascii="Times New Roman" w:hAnsi="Times New Roman"/>
          <w:b/>
          <w:color w:val="000000"/>
          <w:sz w:val="24"/>
        </w:rPr>
        <w:t>Tabla 13</w:t>
      </w:r>
    </w:p>
    <w:p w14:paraId="1F83618D" w14:textId="77777777" w:rsidR="00C57CA9" w:rsidRDefault="00540694">
      <w:pPr>
        <w:keepNext/>
        <w:spacing w:after="80"/>
      </w:pPr>
      <w:r>
        <w:rPr>
          <w:rFonts w:ascii="Times New Roman" w:hAnsi="Times New Roman"/>
          <w:i/>
          <w:color w:val="000000"/>
          <w:sz w:val="24"/>
        </w:rPr>
        <w:t>Lista de Verificación Oficial del Entregable AEI-02</w:t>
      </w:r>
    </w:p>
    <w:tbl>
      <w:tblPr>
        <w:tblStyle w:val="TableNormal0"/>
        <w:tblW w:w="0" w:type="auto"/>
        <w:jc w:val="center"/>
        <w:tblInd w:w="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7"/>
        <w:gridCol w:w="3955"/>
        <w:gridCol w:w="4028"/>
      </w:tblGrid>
      <w:tr w:rsidR="00C57CA9" w14:paraId="2877F2A0" w14:textId="77777777">
        <w:trPr>
          <w:tblHeader/>
          <w:jc w:val="center"/>
        </w:trPr>
        <w:tc>
          <w:tcPr>
            <w:tcW w:w="1368" w:type="dxa"/>
            <w:tcMar>
              <w:top w:w="90" w:type="dxa"/>
              <w:left w:w="90" w:type="dxa"/>
              <w:bottom w:w="90" w:type="dxa"/>
              <w:right w:w="90" w:type="dxa"/>
            </w:tcMar>
            <w:vAlign w:val="center"/>
          </w:tcPr>
          <w:p w14:paraId="0E421FF0" w14:textId="77777777" w:rsidR="00C57CA9" w:rsidRDefault="00540694">
            <w:pPr>
              <w:spacing w:before="20" w:after="20" w:line="252" w:lineRule="auto"/>
            </w:pPr>
            <w:r>
              <w:rPr>
                <w:rFonts w:ascii="Times New Roman" w:hAnsi="Times New Roman"/>
                <w:b/>
                <w:color w:val="000000"/>
                <w:sz w:val="19"/>
              </w:rPr>
              <w:t>Estado</w:t>
            </w:r>
          </w:p>
        </w:tc>
        <w:tc>
          <w:tcPr>
            <w:tcW w:w="3960" w:type="dxa"/>
            <w:tcMar>
              <w:top w:w="90" w:type="dxa"/>
              <w:left w:w="90" w:type="dxa"/>
              <w:bottom w:w="90" w:type="dxa"/>
              <w:right w:w="90" w:type="dxa"/>
            </w:tcMar>
            <w:vAlign w:val="center"/>
          </w:tcPr>
          <w:p w14:paraId="19CFF921" w14:textId="77777777" w:rsidR="00C57CA9" w:rsidRDefault="00540694">
            <w:pPr>
              <w:spacing w:before="20" w:after="20" w:line="252" w:lineRule="auto"/>
            </w:pPr>
            <w:r>
              <w:rPr>
                <w:rFonts w:ascii="Times New Roman" w:hAnsi="Times New Roman"/>
                <w:b/>
                <w:color w:val="000000"/>
                <w:sz w:val="19"/>
              </w:rPr>
              <w:t>Criterio de Verificación de la Guía (Sección 11)</w:t>
            </w:r>
          </w:p>
        </w:tc>
        <w:tc>
          <w:tcPr>
            <w:tcW w:w="4032" w:type="dxa"/>
            <w:tcMar>
              <w:top w:w="90" w:type="dxa"/>
              <w:left w:w="90" w:type="dxa"/>
              <w:bottom w:w="90" w:type="dxa"/>
              <w:right w:w="90" w:type="dxa"/>
            </w:tcMar>
            <w:vAlign w:val="center"/>
          </w:tcPr>
          <w:p w14:paraId="5A9530A4" w14:textId="77777777" w:rsidR="00C57CA9" w:rsidRDefault="00540694">
            <w:pPr>
              <w:spacing w:before="20" w:after="20" w:line="252" w:lineRule="auto"/>
            </w:pPr>
            <w:r>
              <w:rPr>
                <w:rFonts w:ascii="Times New Roman" w:hAnsi="Times New Roman"/>
                <w:b/>
                <w:color w:val="000000"/>
                <w:sz w:val="19"/>
              </w:rPr>
              <w:t>Ubicación / Evidencia en el Entregable</w:t>
            </w:r>
          </w:p>
        </w:tc>
      </w:tr>
      <w:tr w:rsidR="00C57CA9" w14:paraId="22F4357B" w14:textId="77777777">
        <w:trPr>
          <w:jc w:val="center"/>
        </w:trPr>
        <w:tc>
          <w:tcPr>
            <w:tcW w:w="1368" w:type="dxa"/>
            <w:tcMar>
              <w:top w:w="75" w:type="dxa"/>
              <w:left w:w="90" w:type="dxa"/>
              <w:bottom w:w="75" w:type="dxa"/>
              <w:right w:w="90" w:type="dxa"/>
            </w:tcMar>
          </w:tcPr>
          <w:p w14:paraId="1CA39EF2" w14:textId="77777777" w:rsidR="00C57CA9" w:rsidRDefault="00540694">
            <w:pPr>
              <w:spacing w:before="20" w:after="20" w:line="259" w:lineRule="auto"/>
            </w:pPr>
            <w:r>
              <w:rPr>
                <w:rFonts w:ascii="Times New Roman" w:hAnsi="Times New Roman"/>
                <w:b/>
                <w:color w:val="000000"/>
                <w:sz w:val="19"/>
              </w:rPr>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4C1573F1" w14:textId="77777777" w:rsidR="00C57CA9" w:rsidRDefault="00540694">
            <w:pPr>
              <w:spacing w:before="20" w:after="20" w:line="259" w:lineRule="auto"/>
            </w:pPr>
            <w:r>
              <w:rPr>
                <w:rFonts w:ascii="Times New Roman" w:hAnsi="Times New Roman"/>
                <w:color w:val="000000"/>
                <w:sz w:val="19"/>
              </w:rPr>
              <w:t>Se recuperaron los hallazgos y requisitos de la Semana 5.</w:t>
            </w:r>
          </w:p>
        </w:tc>
        <w:tc>
          <w:tcPr>
            <w:tcW w:w="4032" w:type="dxa"/>
            <w:tcMar>
              <w:top w:w="75" w:type="dxa"/>
              <w:left w:w="90" w:type="dxa"/>
              <w:bottom w:w="75" w:type="dxa"/>
              <w:right w:w="90" w:type="dxa"/>
            </w:tcMar>
          </w:tcPr>
          <w:p w14:paraId="6E0DD012" w14:textId="77777777" w:rsidR="00C57CA9" w:rsidRDefault="00540694">
            <w:pPr>
              <w:spacing w:before="20" w:after="20" w:line="259" w:lineRule="auto"/>
            </w:pPr>
            <w:r>
              <w:rPr>
                <w:rFonts w:ascii="Times New Roman" w:hAnsi="Times New Roman"/>
                <w:color w:val="000000"/>
                <w:sz w:val="19"/>
              </w:rPr>
              <w:t>Sección 1 (Tabla 1: H-01 a H-04, P-01 a P-06 y RA-01 a RA-07).</w:t>
            </w:r>
          </w:p>
        </w:tc>
      </w:tr>
      <w:tr w:rsidR="00C57CA9" w14:paraId="68BCF5E8" w14:textId="77777777">
        <w:trPr>
          <w:jc w:val="center"/>
        </w:trPr>
        <w:tc>
          <w:tcPr>
            <w:tcW w:w="1368" w:type="dxa"/>
            <w:tcMar>
              <w:top w:w="75" w:type="dxa"/>
              <w:left w:w="90" w:type="dxa"/>
              <w:bottom w:w="75" w:type="dxa"/>
              <w:right w:w="90" w:type="dxa"/>
            </w:tcMar>
          </w:tcPr>
          <w:p w14:paraId="0DB47BBD" w14:textId="77777777" w:rsidR="00C57CA9" w:rsidRDefault="00540694">
            <w:pPr>
              <w:spacing w:before="20" w:after="20" w:line="259" w:lineRule="auto"/>
            </w:pPr>
            <w:r>
              <w:rPr>
                <w:rFonts w:ascii="Times New Roman" w:hAnsi="Times New Roman"/>
                <w:b/>
                <w:color w:val="000000"/>
                <w:sz w:val="19"/>
              </w:rPr>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5FFBC325" w14:textId="77777777" w:rsidR="00C57CA9" w:rsidRDefault="00540694">
            <w:pPr>
              <w:spacing w:before="20" w:after="20" w:line="259" w:lineRule="auto"/>
            </w:pPr>
            <w:r>
              <w:rPr>
                <w:rFonts w:ascii="Times New Roman" w:hAnsi="Times New Roman"/>
                <w:color w:val="000000"/>
                <w:sz w:val="19"/>
              </w:rPr>
              <w:t>Los objetivos y principios se revisaron antes de diseñar el TO-BE.</w:t>
            </w:r>
          </w:p>
        </w:tc>
        <w:tc>
          <w:tcPr>
            <w:tcW w:w="4032" w:type="dxa"/>
            <w:tcMar>
              <w:top w:w="75" w:type="dxa"/>
              <w:left w:w="90" w:type="dxa"/>
              <w:bottom w:w="75" w:type="dxa"/>
              <w:right w:w="90" w:type="dxa"/>
            </w:tcMar>
          </w:tcPr>
          <w:p w14:paraId="587A5934" w14:textId="77777777" w:rsidR="00C57CA9" w:rsidRDefault="00540694">
            <w:pPr>
              <w:spacing w:before="20" w:after="20" w:line="259" w:lineRule="auto"/>
            </w:pPr>
            <w:r>
              <w:rPr>
                <w:rFonts w:ascii="Times New Roman" w:hAnsi="Times New Roman"/>
                <w:color w:val="000000"/>
                <w:sz w:val="19"/>
              </w:rPr>
              <w:t>Sección 2 (Tabla 2: OBJ-01 a OBJ-06 y principios PA-01 a PA-07).</w:t>
            </w:r>
          </w:p>
        </w:tc>
      </w:tr>
      <w:tr w:rsidR="00C57CA9" w14:paraId="75EB858B" w14:textId="77777777">
        <w:trPr>
          <w:jc w:val="center"/>
        </w:trPr>
        <w:tc>
          <w:tcPr>
            <w:tcW w:w="1368" w:type="dxa"/>
            <w:tcMar>
              <w:top w:w="75" w:type="dxa"/>
              <w:left w:w="90" w:type="dxa"/>
              <w:bottom w:w="75" w:type="dxa"/>
              <w:right w:w="90" w:type="dxa"/>
            </w:tcMar>
          </w:tcPr>
          <w:p w14:paraId="3432B334" w14:textId="77777777" w:rsidR="00C57CA9" w:rsidRDefault="00540694">
            <w:pPr>
              <w:spacing w:before="20" w:after="20" w:line="259" w:lineRule="auto"/>
            </w:pPr>
            <w:r>
              <w:rPr>
                <w:rFonts w:ascii="Times New Roman" w:hAnsi="Times New Roman"/>
                <w:b/>
                <w:color w:val="000000"/>
                <w:sz w:val="19"/>
              </w:rPr>
              <w:lastRenderedPageBreak/>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18119747" w14:textId="77777777" w:rsidR="00C57CA9" w:rsidRDefault="00540694">
            <w:pPr>
              <w:spacing w:before="20" w:after="20" w:line="259" w:lineRule="auto"/>
            </w:pPr>
            <w:r>
              <w:rPr>
                <w:rFonts w:ascii="Times New Roman" w:hAnsi="Times New Roman"/>
                <w:color w:val="000000"/>
                <w:sz w:val="19"/>
              </w:rPr>
              <w:t>Existen seis diagramas con la notación y complejidad solicitadas.</w:t>
            </w:r>
          </w:p>
        </w:tc>
        <w:tc>
          <w:tcPr>
            <w:tcW w:w="4032" w:type="dxa"/>
            <w:tcMar>
              <w:top w:w="75" w:type="dxa"/>
              <w:left w:w="90" w:type="dxa"/>
              <w:bottom w:w="75" w:type="dxa"/>
              <w:right w:w="90" w:type="dxa"/>
            </w:tcMar>
          </w:tcPr>
          <w:p w14:paraId="75E539E9" w14:textId="77777777" w:rsidR="00C57CA9" w:rsidRDefault="00540694">
            <w:pPr>
              <w:spacing w:before="20" w:after="20" w:line="259" w:lineRule="auto"/>
            </w:pPr>
            <w:r>
              <w:rPr>
                <w:rFonts w:ascii="Times New Roman" w:hAnsi="Times New Roman"/>
                <w:color w:val="000000"/>
                <w:sz w:val="19"/>
              </w:rPr>
              <w:t>Figuras 1 a 6 (D1 a D6 insertados en alta resolución y fuentes en ZIP).</w:t>
            </w:r>
          </w:p>
        </w:tc>
      </w:tr>
      <w:tr w:rsidR="00C57CA9" w14:paraId="4A613D3B" w14:textId="77777777">
        <w:trPr>
          <w:jc w:val="center"/>
        </w:trPr>
        <w:tc>
          <w:tcPr>
            <w:tcW w:w="1368" w:type="dxa"/>
            <w:tcMar>
              <w:top w:w="75" w:type="dxa"/>
              <w:left w:w="90" w:type="dxa"/>
              <w:bottom w:w="75" w:type="dxa"/>
              <w:right w:w="90" w:type="dxa"/>
            </w:tcMar>
          </w:tcPr>
          <w:p w14:paraId="676F26E5" w14:textId="77777777" w:rsidR="00C57CA9" w:rsidRDefault="00540694">
            <w:pPr>
              <w:spacing w:before="20" w:after="20" w:line="259" w:lineRule="auto"/>
            </w:pPr>
            <w:r>
              <w:rPr>
                <w:rFonts w:ascii="Times New Roman" w:hAnsi="Times New Roman"/>
                <w:b/>
                <w:color w:val="000000"/>
                <w:sz w:val="19"/>
              </w:rPr>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2E3413B5" w14:textId="77777777" w:rsidR="00C57CA9" w:rsidRDefault="00540694">
            <w:pPr>
              <w:spacing w:before="20" w:after="20" w:line="259" w:lineRule="auto"/>
            </w:pPr>
            <w:r>
              <w:rPr>
                <w:rFonts w:ascii="Times New Roman" w:hAnsi="Times New Roman"/>
                <w:color w:val="000000"/>
                <w:sz w:val="19"/>
              </w:rPr>
              <w:t>El BPMN TO-BE evidencia mejoras concretas frente al AS-IS.</w:t>
            </w:r>
          </w:p>
        </w:tc>
        <w:tc>
          <w:tcPr>
            <w:tcW w:w="4032" w:type="dxa"/>
            <w:tcMar>
              <w:top w:w="75" w:type="dxa"/>
              <w:left w:w="90" w:type="dxa"/>
              <w:bottom w:w="75" w:type="dxa"/>
              <w:right w:w="90" w:type="dxa"/>
            </w:tcMar>
          </w:tcPr>
          <w:p w14:paraId="1EE4CB8A" w14:textId="77777777" w:rsidR="00C57CA9" w:rsidRDefault="00540694">
            <w:pPr>
              <w:spacing w:before="20" w:after="20" w:line="259" w:lineRule="auto"/>
            </w:pPr>
            <w:r>
              <w:rPr>
                <w:rFonts w:ascii="Times New Roman" w:hAnsi="Times New Roman"/>
                <w:color w:val="000000"/>
                <w:sz w:val="19"/>
              </w:rPr>
              <w:t>Sección 4 (Figura 2 en notación BPMN 2.0 y Tabla 4 con 5 mejoras justificadas).</w:t>
            </w:r>
          </w:p>
        </w:tc>
      </w:tr>
      <w:tr w:rsidR="00C57CA9" w14:paraId="53401103" w14:textId="77777777">
        <w:trPr>
          <w:jc w:val="center"/>
        </w:trPr>
        <w:tc>
          <w:tcPr>
            <w:tcW w:w="1368" w:type="dxa"/>
            <w:tcMar>
              <w:top w:w="75" w:type="dxa"/>
              <w:left w:w="90" w:type="dxa"/>
              <w:bottom w:w="75" w:type="dxa"/>
              <w:right w:w="90" w:type="dxa"/>
            </w:tcMar>
          </w:tcPr>
          <w:p w14:paraId="0F76E0F2" w14:textId="77777777" w:rsidR="00C57CA9" w:rsidRDefault="00540694">
            <w:pPr>
              <w:spacing w:before="20" w:after="20" w:line="259" w:lineRule="auto"/>
            </w:pPr>
            <w:r>
              <w:rPr>
                <w:rFonts w:ascii="Times New Roman" w:hAnsi="Times New Roman"/>
                <w:b/>
                <w:color w:val="000000"/>
                <w:sz w:val="19"/>
              </w:rPr>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5EA05597" w14:textId="77777777" w:rsidR="00C57CA9" w:rsidRDefault="00540694">
            <w:pPr>
              <w:spacing w:before="20" w:after="20" w:line="259" w:lineRule="auto"/>
            </w:pPr>
            <w:r>
              <w:rPr>
                <w:rFonts w:ascii="Times New Roman" w:hAnsi="Times New Roman"/>
                <w:color w:val="000000"/>
                <w:sz w:val="19"/>
              </w:rPr>
              <w:t>Las vistas de información, aplicaciones y tecnología son coherentes.</w:t>
            </w:r>
          </w:p>
        </w:tc>
        <w:tc>
          <w:tcPr>
            <w:tcW w:w="4032" w:type="dxa"/>
            <w:tcMar>
              <w:top w:w="75" w:type="dxa"/>
              <w:left w:w="90" w:type="dxa"/>
              <w:bottom w:w="75" w:type="dxa"/>
              <w:right w:w="90" w:type="dxa"/>
            </w:tcMar>
          </w:tcPr>
          <w:p w14:paraId="48006C1B" w14:textId="77777777" w:rsidR="00C57CA9" w:rsidRDefault="00540694">
            <w:pPr>
              <w:spacing w:before="20" w:after="20" w:line="259" w:lineRule="auto"/>
            </w:pPr>
            <w:r>
              <w:rPr>
                <w:rFonts w:ascii="Times New Roman" w:hAnsi="Times New Roman"/>
                <w:color w:val="000000"/>
                <w:sz w:val="19"/>
              </w:rPr>
              <w:t>Secciones 5, 6 y 7 (Tablas 5, 6, 7 y Diagramas D3, D4 y D5).</w:t>
            </w:r>
          </w:p>
        </w:tc>
      </w:tr>
      <w:tr w:rsidR="00C57CA9" w14:paraId="3D7ECD4E" w14:textId="77777777">
        <w:trPr>
          <w:jc w:val="center"/>
        </w:trPr>
        <w:tc>
          <w:tcPr>
            <w:tcW w:w="1368" w:type="dxa"/>
            <w:tcMar>
              <w:top w:w="75" w:type="dxa"/>
              <w:left w:w="90" w:type="dxa"/>
              <w:bottom w:w="75" w:type="dxa"/>
              <w:right w:w="90" w:type="dxa"/>
            </w:tcMar>
          </w:tcPr>
          <w:p w14:paraId="5BD98BAF" w14:textId="77777777" w:rsidR="00C57CA9" w:rsidRDefault="00540694">
            <w:pPr>
              <w:spacing w:before="20" w:after="20" w:line="259" w:lineRule="auto"/>
            </w:pPr>
            <w:r>
              <w:rPr>
                <w:rFonts w:ascii="Times New Roman" w:hAnsi="Times New Roman"/>
                <w:b/>
                <w:color w:val="000000"/>
                <w:sz w:val="19"/>
              </w:rPr>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43D0B27C" w14:textId="77777777" w:rsidR="00C57CA9" w:rsidRDefault="00540694">
            <w:pPr>
              <w:spacing w:before="20" w:after="20" w:line="259" w:lineRule="auto"/>
            </w:pPr>
            <w:r>
              <w:rPr>
                <w:rFonts w:ascii="Times New Roman" w:hAnsi="Times New Roman"/>
                <w:color w:val="000000"/>
                <w:sz w:val="19"/>
              </w:rPr>
              <w:t>La vista integrada muestra relaciones negocio–tecnología.</w:t>
            </w:r>
          </w:p>
        </w:tc>
        <w:tc>
          <w:tcPr>
            <w:tcW w:w="4032" w:type="dxa"/>
            <w:tcMar>
              <w:top w:w="75" w:type="dxa"/>
              <w:left w:w="90" w:type="dxa"/>
              <w:bottom w:w="75" w:type="dxa"/>
              <w:right w:w="90" w:type="dxa"/>
            </w:tcMar>
          </w:tcPr>
          <w:p w14:paraId="385C06D4" w14:textId="77777777" w:rsidR="00C57CA9" w:rsidRDefault="00540694">
            <w:pPr>
              <w:spacing w:before="20" w:after="20" w:line="259" w:lineRule="auto"/>
            </w:pPr>
            <w:r>
              <w:rPr>
                <w:rFonts w:ascii="Times New Roman" w:hAnsi="Times New Roman"/>
                <w:color w:val="000000"/>
                <w:sz w:val="19"/>
              </w:rPr>
              <w:t>Sección 8 (Tabla 8 y Diagrama D6 con 3 cadenas Actor→Tecnología).</w:t>
            </w:r>
          </w:p>
        </w:tc>
      </w:tr>
      <w:tr w:rsidR="00C57CA9" w14:paraId="11EAB6DC" w14:textId="77777777">
        <w:trPr>
          <w:jc w:val="center"/>
        </w:trPr>
        <w:tc>
          <w:tcPr>
            <w:tcW w:w="1368" w:type="dxa"/>
            <w:tcMar>
              <w:top w:w="75" w:type="dxa"/>
              <w:left w:w="90" w:type="dxa"/>
              <w:bottom w:w="75" w:type="dxa"/>
              <w:right w:w="90" w:type="dxa"/>
            </w:tcMar>
          </w:tcPr>
          <w:p w14:paraId="4496FE74" w14:textId="77777777" w:rsidR="00C57CA9" w:rsidRDefault="00540694">
            <w:pPr>
              <w:spacing w:before="20" w:after="20" w:line="259" w:lineRule="auto"/>
            </w:pPr>
            <w:r>
              <w:rPr>
                <w:rFonts w:ascii="Times New Roman" w:hAnsi="Times New Roman"/>
                <w:b/>
                <w:color w:val="000000"/>
                <w:sz w:val="19"/>
              </w:rPr>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6FAC8F2A" w14:textId="77777777" w:rsidR="00C57CA9" w:rsidRDefault="00540694">
            <w:pPr>
              <w:spacing w:before="20" w:after="20" w:line="259" w:lineRule="auto"/>
            </w:pPr>
            <w:r>
              <w:rPr>
                <w:rFonts w:ascii="Times New Roman" w:hAnsi="Times New Roman"/>
                <w:color w:val="000000"/>
                <w:sz w:val="19"/>
              </w:rPr>
              <w:t>La matriz contiene brechas de los cuatro dominios.</w:t>
            </w:r>
          </w:p>
        </w:tc>
        <w:tc>
          <w:tcPr>
            <w:tcW w:w="4032" w:type="dxa"/>
            <w:tcMar>
              <w:top w:w="75" w:type="dxa"/>
              <w:left w:w="90" w:type="dxa"/>
              <w:bottom w:w="75" w:type="dxa"/>
              <w:right w:w="90" w:type="dxa"/>
            </w:tcMar>
          </w:tcPr>
          <w:p w14:paraId="49FD3518" w14:textId="77777777" w:rsidR="00C57CA9" w:rsidRDefault="00540694">
            <w:pPr>
              <w:spacing w:before="20" w:after="20" w:line="259" w:lineRule="auto"/>
            </w:pPr>
            <w:r>
              <w:rPr>
                <w:rFonts w:ascii="Times New Roman" w:hAnsi="Times New Roman"/>
                <w:color w:val="000000"/>
                <w:sz w:val="19"/>
              </w:rPr>
              <w:t>Sección 9 (Tabla 9: Brechas B-01 a B-06 en Negocio, Info, Apps y Tecnología).</w:t>
            </w:r>
          </w:p>
        </w:tc>
      </w:tr>
      <w:tr w:rsidR="00C57CA9" w14:paraId="7437538C" w14:textId="77777777">
        <w:trPr>
          <w:jc w:val="center"/>
        </w:trPr>
        <w:tc>
          <w:tcPr>
            <w:tcW w:w="1368" w:type="dxa"/>
            <w:tcMar>
              <w:top w:w="75" w:type="dxa"/>
              <w:left w:w="90" w:type="dxa"/>
              <w:bottom w:w="75" w:type="dxa"/>
              <w:right w:w="90" w:type="dxa"/>
            </w:tcMar>
          </w:tcPr>
          <w:p w14:paraId="7475C0EE" w14:textId="77777777" w:rsidR="00C57CA9" w:rsidRDefault="00540694">
            <w:pPr>
              <w:spacing w:before="20" w:after="20" w:line="259" w:lineRule="auto"/>
            </w:pPr>
            <w:r>
              <w:rPr>
                <w:rFonts w:ascii="Times New Roman" w:hAnsi="Times New Roman"/>
                <w:b/>
                <w:color w:val="000000"/>
                <w:sz w:val="19"/>
              </w:rPr>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64774E57" w14:textId="77777777" w:rsidR="00C57CA9" w:rsidRDefault="00540694">
            <w:pPr>
              <w:spacing w:before="20" w:after="20" w:line="259" w:lineRule="auto"/>
            </w:pPr>
            <w:r>
              <w:rPr>
                <w:rFonts w:ascii="Times New Roman" w:hAnsi="Times New Roman"/>
                <w:color w:val="000000"/>
                <w:sz w:val="19"/>
              </w:rPr>
              <w:t>Las iniciativas responden a brechas priorizadas.</w:t>
            </w:r>
          </w:p>
        </w:tc>
        <w:tc>
          <w:tcPr>
            <w:tcW w:w="4032" w:type="dxa"/>
            <w:tcMar>
              <w:top w:w="75" w:type="dxa"/>
              <w:left w:w="90" w:type="dxa"/>
              <w:bottom w:w="75" w:type="dxa"/>
              <w:right w:w="90" w:type="dxa"/>
            </w:tcMar>
          </w:tcPr>
          <w:p w14:paraId="50053E64" w14:textId="77777777" w:rsidR="00C57CA9" w:rsidRDefault="00540694">
            <w:pPr>
              <w:spacing w:before="20" w:after="20" w:line="259" w:lineRule="auto"/>
            </w:pPr>
            <w:r>
              <w:rPr>
                <w:rFonts w:ascii="Times New Roman" w:hAnsi="Times New Roman"/>
                <w:color w:val="000000"/>
                <w:sz w:val="19"/>
              </w:rPr>
              <w:t>Sección 10 (Tabla 10: Iniciativas INI-01 a INI-06 vinculadas a B-01..B-06).</w:t>
            </w:r>
          </w:p>
        </w:tc>
      </w:tr>
      <w:tr w:rsidR="00C57CA9" w14:paraId="5E818542" w14:textId="77777777">
        <w:trPr>
          <w:jc w:val="center"/>
        </w:trPr>
        <w:tc>
          <w:tcPr>
            <w:tcW w:w="1368" w:type="dxa"/>
            <w:tcMar>
              <w:top w:w="75" w:type="dxa"/>
              <w:left w:w="90" w:type="dxa"/>
              <w:bottom w:w="75" w:type="dxa"/>
              <w:right w:w="90" w:type="dxa"/>
            </w:tcMar>
          </w:tcPr>
          <w:p w14:paraId="098D1E2B" w14:textId="77777777" w:rsidR="00C57CA9" w:rsidRDefault="00540694">
            <w:pPr>
              <w:spacing w:before="20" w:after="20" w:line="259" w:lineRule="auto"/>
            </w:pPr>
            <w:r>
              <w:rPr>
                <w:rFonts w:ascii="Times New Roman" w:hAnsi="Times New Roman"/>
                <w:b/>
                <w:color w:val="000000"/>
                <w:sz w:val="19"/>
              </w:rPr>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05CB184A" w14:textId="77777777" w:rsidR="00C57CA9" w:rsidRDefault="00540694">
            <w:pPr>
              <w:spacing w:before="20" w:after="20" w:line="259" w:lineRule="auto"/>
            </w:pPr>
            <w:r>
              <w:rPr>
                <w:rFonts w:ascii="Times New Roman" w:hAnsi="Times New Roman"/>
                <w:color w:val="000000"/>
                <w:sz w:val="19"/>
              </w:rPr>
              <w:t>La matriz de trazabilidad conecta problemas, requisitos y decisiones.</w:t>
            </w:r>
          </w:p>
        </w:tc>
        <w:tc>
          <w:tcPr>
            <w:tcW w:w="4032" w:type="dxa"/>
            <w:tcMar>
              <w:top w:w="75" w:type="dxa"/>
              <w:left w:w="90" w:type="dxa"/>
              <w:bottom w:w="75" w:type="dxa"/>
              <w:right w:w="90" w:type="dxa"/>
            </w:tcMar>
          </w:tcPr>
          <w:p w14:paraId="5B6F78FE" w14:textId="77777777" w:rsidR="00C57CA9" w:rsidRDefault="00540694">
            <w:pPr>
              <w:spacing w:before="20" w:after="20" w:line="259" w:lineRule="auto"/>
            </w:pPr>
            <w:r>
              <w:rPr>
                <w:rFonts w:ascii="Times New Roman" w:hAnsi="Times New Roman"/>
                <w:color w:val="000000"/>
                <w:sz w:val="19"/>
              </w:rPr>
              <w:t>Sección 11 (Tabla 11 de trazabilidad completa y Tabla 12 interdisciplinaria).</w:t>
            </w:r>
          </w:p>
        </w:tc>
      </w:tr>
      <w:tr w:rsidR="00C57CA9" w14:paraId="03EC88E0" w14:textId="77777777">
        <w:trPr>
          <w:jc w:val="center"/>
        </w:trPr>
        <w:tc>
          <w:tcPr>
            <w:tcW w:w="1368" w:type="dxa"/>
            <w:tcMar>
              <w:top w:w="75" w:type="dxa"/>
              <w:left w:w="90" w:type="dxa"/>
              <w:bottom w:w="75" w:type="dxa"/>
              <w:right w:w="90" w:type="dxa"/>
            </w:tcMar>
          </w:tcPr>
          <w:p w14:paraId="29E21EC7" w14:textId="77777777" w:rsidR="00C57CA9" w:rsidRDefault="00540694">
            <w:pPr>
              <w:spacing w:before="20" w:after="20" w:line="259" w:lineRule="auto"/>
            </w:pPr>
            <w:r>
              <w:rPr>
                <w:rFonts w:ascii="Times New Roman" w:hAnsi="Times New Roman"/>
                <w:b/>
                <w:color w:val="000000"/>
                <w:sz w:val="19"/>
              </w:rPr>
              <w:t>☑</w:t>
            </w:r>
            <w:r>
              <w:rPr>
                <w:rFonts w:ascii="Times New Roman" w:hAnsi="Times New Roman"/>
                <w:b/>
                <w:color w:val="000000"/>
                <w:sz w:val="19"/>
              </w:rPr>
              <w:t xml:space="preserve"> Cumplido</w:t>
            </w:r>
          </w:p>
        </w:tc>
        <w:tc>
          <w:tcPr>
            <w:tcW w:w="3960" w:type="dxa"/>
            <w:tcMar>
              <w:top w:w="75" w:type="dxa"/>
              <w:left w:w="90" w:type="dxa"/>
              <w:bottom w:w="75" w:type="dxa"/>
              <w:right w:w="90" w:type="dxa"/>
            </w:tcMar>
          </w:tcPr>
          <w:p w14:paraId="62C37E0D" w14:textId="77777777" w:rsidR="00C57CA9" w:rsidRDefault="00540694">
            <w:pPr>
              <w:spacing w:before="20" w:after="20" w:line="259" w:lineRule="auto"/>
            </w:pPr>
            <w:r>
              <w:rPr>
                <w:rFonts w:ascii="Times New Roman" w:hAnsi="Times New Roman"/>
                <w:color w:val="000000"/>
                <w:sz w:val="19"/>
              </w:rPr>
              <w:t>El informe incluye conclusiones justificadas y diagramas editables.</w:t>
            </w:r>
          </w:p>
        </w:tc>
        <w:tc>
          <w:tcPr>
            <w:tcW w:w="4032" w:type="dxa"/>
            <w:tcMar>
              <w:top w:w="75" w:type="dxa"/>
              <w:left w:w="90" w:type="dxa"/>
              <w:bottom w:w="75" w:type="dxa"/>
              <w:right w:w="90" w:type="dxa"/>
            </w:tcMar>
          </w:tcPr>
          <w:p w14:paraId="00C796B0" w14:textId="77777777" w:rsidR="00C57CA9" w:rsidRDefault="00540694">
            <w:pPr>
              <w:spacing w:before="20" w:after="20" w:line="259" w:lineRule="auto"/>
            </w:pPr>
            <w:r>
              <w:rPr>
                <w:rFonts w:ascii="Times New Roman" w:hAnsi="Times New Roman"/>
                <w:color w:val="000000"/>
                <w:sz w:val="19"/>
              </w:rPr>
              <w:t>Sección 12 (5 conclusiones justificadas) y archivo ZIP con fuentes editables.</w:t>
            </w:r>
          </w:p>
        </w:tc>
      </w:tr>
    </w:tbl>
    <w:p w14:paraId="244BAFED" w14:textId="77777777" w:rsidR="00C57CA9" w:rsidRDefault="00540694">
      <w:pPr>
        <w:spacing w:before="60" w:after="160"/>
      </w:pPr>
      <w:r>
        <w:rPr>
          <w:rFonts w:ascii="Times New Roman" w:hAnsi="Times New Roman"/>
          <w:i/>
          <w:color w:val="000000"/>
          <w:sz w:val="21"/>
        </w:rPr>
        <w:t xml:space="preserve">Nota. </w:t>
      </w:r>
      <w:r>
        <w:rPr>
          <w:rFonts w:ascii="Times New Roman" w:hAnsi="Times New Roman"/>
          <w:color w:val="000000"/>
          <w:sz w:val="21"/>
        </w:rPr>
        <w:t>Verificación interna completada por los integrantes del equipo previo a la entrega en plataforma.</w:t>
      </w:r>
    </w:p>
    <w:p w14:paraId="06A8DF11" w14:textId="77777777" w:rsidR="00C57CA9" w:rsidRDefault="00540694">
      <w:pPr>
        <w:pStyle w:val="Heading1"/>
        <w:spacing w:before="320" w:after="120"/>
      </w:pPr>
      <w:bookmarkStart w:id="16" w:name="_Toc244163602"/>
      <w:r>
        <w:t>Referencias</w:t>
      </w:r>
      <w:bookmarkEnd w:id="16"/>
    </w:p>
    <w:p w14:paraId="178239B3" w14:textId="77777777" w:rsidR="00C57CA9" w:rsidRDefault="00540694">
      <w:pPr>
        <w:spacing w:before="40" w:after="120"/>
        <w:ind w:left="720" w:hanging="720"/>
      </w:pPr>
      <w:r>
        <w:rPr>
          <w:rFonts w:ascii="Times New Roman" w:hAnsi="Times New Roman"/>
          <w:color w:val="000000"/>
          <w:sz w:val="24"/>
        </w:rPr>
        <w:t xml:space="preserve">Escuela de Ciencias de la Computación. (2026). </w:t>
      </w:r>
      <w:r>
        <w:rPr>
          <w:rFonts w:ascii="Times New Roman" w:hAnsi="Times New Roman"/>
          <w:i/>
          <w:color w:val="000000"/>
          <w:sz w:val="24"/>
        </w:rPr>
        <w:t>Proyecto integrador quinto semestre: Plataforma cloud para la gestión, trazabilidad y optimización de residuos electrónicos en un ecosistema de economía circular (EcoRAEE Cloud)</w:t>
      </w:r>
      <w:r>
        <w:rPr>
          <w:rFonts w:ascii="Times New Roman" w:hAnsi="Times New Roman"/>
          <w:color w:val="000000"/>
          <w:sz w:val="24"/>
        </w:rPr>
        <w:t>. Universidad Internacional del Ecuador (UIDE).</w:t>
      </w:r>
    </w:p>
    <w:p w14:paraId="79EC51CB" w14:textId="77777777" w:rsidR="00C57CA9" w:rsidRDefault="00540694">
      <w:pPr>
        <w:spacing w:before="40" w:after="120"/>
        <w:ind w:left="720" w:hanging="720"/>
      </w:pPr>
      <w:r>
        <w:rPr>
          <w:rFonts w:ascii="Times New Roman" w:hAnsi="Times New Roman"/>
          <w:color w:val="000000"/>
          <w:sz w:val="24"/>
        </w:rPr>
        <w:t xml:space="preserve">Lankhorst, M. (Ed.). (2017). </w:t>
      </w:r>
      <w:r>
        <w:rPr>
          <w:rFonts w:ascii="Times New Roman" w:hAnsi="Times New Roman"/>
          <w:i/>
          <w:color w:val="000000"/>
          <w:sz w:val="24"/>
        </w:rPr>
        <w:t>Enterprise architecture at work: Modelling, communication and analysis</w:t>
      </w:r>
      <w:r>
        <w:rPr>
          <w:rFonts w:ascii="Times New Roman" w:hAnsi="Times New Roman"/>
          <w:color w:val="000000"/>
          <w:sz w:val="24"/>
        </w:rPr>
        <w:t xml:space="preserve"> (4th ed.). Springer.</w:t>
      </w:r>
    </w:p>
    <w:p w14:paraId="7A0ABF0F" w14:textId="77777777" w:rsidR="00C57CA9" w:rsidRDefault="00540694">
      <w:pPr>
        <w:spacing w:before="40" w:after="120"/>
        <w:ind w:left="720" w:hanging="720"/>
      </w:pPr>
      <w:r>
        <w:rPr>
          <w:rFonts w:ascii="Times New Roman" w:hAnsi="Times New Roman"/>
          <w:color w:val="000000"/>
          <w:sz w:val="24"/>
        </w:rPr>
        <w:t xml:space="preserve">Object Management Group [OMG]. (2011). </w:t>
      </w:r>
      <w:r>
        <w:rPr>
          <w:rFonts w:ascii="Times New Roman" w:hAnsi="Times New Roman"/>
          <w:i/>
          <w:color w:val="000000"/>
          <w:sz w:val="24"/>
        </w:rPr>
        <w:t>Business Process Model and Notation (BPMN), Version 2.0</w:t>
      </w:r>
      <w:r>
        <w:rPr>
          <w:rFonts w:ascii="Times New Roman" w:hAnsi="Times New Roman"/>
          <w:color w:val="000000"/>
          <w:sz w:val="24"/>
        </w:rPr>
        <w:t>. https://www.omg.org/spec/BPMN/2.0/</w:t>
      </w:r>
    </w:p>
    <w:p w14:paraId="095090AC" w14:textId="77777777" w:rsidR="00C57CA9" w:rsidRDefault="00540694">
      <w:pPr>
        <w:spacing w:before="40" w:after="120"/>
        <w:ind w:left="720" w:hanging="720"/>
      </w:pPr>
      <w:r>
        <w:rPr>
          <w:rFonts w:ascii="Times New Roman" w:hAnsi="Times New Roman"/>
          <w:color w:val="000000"/>
          <w:sz w:val="24"/>
        </w:rPr>
        <w:t xml:space="preserve">Reyes Chacón, I. G. (2026). </w:t>
      </w:r>
      <w:r>
        <w:rPr>
          <w:rFonts w:ascii="Times New Roman" w:hAnsi="Times New Roman"/>
          <w:i/>
          <w:color w:val="000000"/>
          <w:sz w:val="24"/>
        </w:rPr>
        <w:t>Guía y plantilla de la Fase 2 (AEI-02): Arquitectura Empresarial TO-BE y análisis de brechas – Proyecto integrador EcoRAEE Cloud (Semana 10)</w:t>
      </w:r>
      <w:r>
        <w:rPr>
          <w:rFonts w:ascii="Times New Roman" w:hAnsi="Times New Roman"/>
          <w:color w:val="000000"/>
          <w:sz w:val="24"/>
        </w:rPr>
        <w:t>. Universidad Internacional del Ecuador (UIDE).</w:t>
      </w:r>
    </w:p>
    <w:p w14:paraId="72CAD173" w14:textId="77777777" w:rsidR="00C57CA9" w:rsidRDefault="00540694">
      <w:pPr>
        <w:spacing w:before="40" w:after="120"/>
        <w:ind w:left="720" w:hanging="720"/>
      </w:pPr>
      <w:r>
        <w:rPr>
          <w:rFonts w:ascii="Times New Roman" w:hAnsi="Times New Roman"/>
          <w:color w:val="000000"/>
          <w:sz w:val="24"/>
        </w:rPr>
        <w:t xml:space="preserve">The Open Group. (2018). </w:t>
      </w:r>
      <w:r>
        <w:rPr>
          <w:rFonts w:ascii="Times New Roman" w:hAnsi="Times New Roman"/>
          <w:i/>
          <w:color w:val="000000"/>
          <w:sz w:val="24"/>
        </w:rPr>
        <w:t>The TOGAF Standard, Version 9.2</w:t>
      </w:r>
      <w:r>
        <w:rPr>
          <w:rFonts w:ascii="Times New Roman" w:hAnsi="Times New Roman"/>
          <w:color w:val="000000"/>
          <w:sz w:val="24"/>
        </w:rPr>
        <w:t>. Van Haren Publishing.</w:t>
      </w:r>
    </w:p>
    <w:p w14:paraId="69D2271B" w14:textId="77777777" w:rsidR="00C57CA9" w:rsidRDefault="00540694">
      <w:pPr>
        <w:pStyle w:val="Heading1"/>
        <w:spacing w:before="280" w:after="120"/>
      </w:pPr>
      <w:bookmarkStart w:id="17" w:name="_Toc244163603"/>
      <w:r>
        <w:lastRenderedPageBreak/>
        <w:t>Anexos</w:t>
      </w:r>
      <w:bookmarkEnd w:id="17"/>
    </w:p>
    <w:p w14:paraId="3E331A3D" w14:textId="77777777" w:rsidR="00C57CA9" w:rsidRDefault="00540694">
      <w:pPr>
        <w:pStyle w:val="Heading2"/>
        <w:spacing w:before="200" w:after="80"/>
      </w:pPr>
      <w:bookmarkStart w:id="18" w:name="_Toc244163604"/>
      <w:r>
        <w:t>Anexo A. Supuestos del Escenario Organizacional y Continuidad Metodológica (AEI-01 a AEI-02)</w:t>
      </w:r>
      <w:bookmarkEnd w:id="18"/>
    </w:p>
    <w:p w14:paraId="4982716C" w14:textId="77777777" w:rsidR="00C57CA9" w:rsidRDefault="00540694">
      <w:pPr>
        <w:spacing w:before="40" w:after="120"/>
      </w:pPr>
      <w:r>
        <w:rPr>
          <w:rFonts w:ascii="Times New Roman" w:hAnsi="Times New Roman"/>
          <w:color w:val="000000"/>
          <w:sz w:val="24"/>
        </w:rPr>
        <w:t>La Universidad Internacional de América (UIDA) es una institución ficticia de educación superior situada en un campus único en Quito, provincia de Pichincha, concebida para fines formativos de la carrera de Computación. Las operaciones y problemas modelados en la línea base AS-IS (AEI-01: formularios físicos en papel, hojas de cálculo locales desarticuladas en MS Excel, almacenamiento disperso de fotos en teléfonos personales y coordinación ad-hoc por correo o mensajería instantánea) constituyen supuestos m</w:t>
      </w:r>
      <w:r>
        <w:rPr>
          <w:rFonts w:ascii="Times New Roman" w:hAnsi="Times New Roman"/>
          <w:color w:val="000000"/>
          <w:sz w:val="24"/>
        </w:rPr>
        <w:t>etodológicos consistentes para justificar la necesidad arquitectónica de transformación.</w:t>
      </w:r>
    </w:p>
    <w:p w14:paraId="2C461F37" w14:textId="77777777" w:rsidR="00C57CA9" w:rsidRDefault="00540694">
      <w:pPr>
        <w:spacing w:before="40" w:after="120"/>
      </w:pPr>
      <w:r>
        <w:rPr>
          <w:rFonts w:ascii="Times New Roman" w:hAnsi="Times New Roman"/>
          <w:color w:val="000000"/>
          <w:sz w:val="24"/>
        </w:rPr>
        <w:t>Para la Fase 2 (AEI-02), la arquitectura objetivo (TO-BE) asume que la UIDA adopta la plataforma EcoRAEE Cloud como su entorno corporativo oficial para gobernar el ciclo circular de residuos electrónicos. La propuesta conserva íntegramente la trazabilidad de los hallazgos (H-01 a H-04), problemas (P-01 a P-06), objetivos de negocio (OBJ-01 a OBJ-06), principios rectores (PA-01 a PA-06, más la adición del principio PA-07), capacidades (CAP-01 a CAP-08, más CAP-09 y CAP-10) y requisitos arquitectónicos (RA-01</w:t>
      </w:r>
      <w:r>
        <w:rPr>
          <w:rFonts w:ascii="Times New Roman" w:hAnsi="Times New Roman"/>
          <w:color w:val="000000"/>
          <w:sz w:val="24"/>
        </w:rPr>
        <w:t xml:space="preserve"> a RA-07) formalizados en la Semana 5, proyectando mejoras sustantivas en eficiencia operativa, integridad de la información y cumplimiento normativo sin dar por verificadas implementaciones tecnológicas que aún no han sido puestas en producción.</w:t>
      </w:r>
    </w:p>
    <w:p w14:paraId="192858CD" w14:textId="77777777" w:rsidR="00C57CA9" w:rsidRDefault="00540694">
      <w:pPr>
        <w:pStyle w:val="Heading2"/>
        <w:spacing w:before="200" w:after="80"/>
      </w:pPr>
      <w:bookmarkStart w:id="19" w:name="_Toc244163605"/>
      <w:r>
        <w:t>Anexo B. Código Fuente Editable de los Diagramas Arquitectónicos (BPMN 2.0 XML y Mermaid)</w:t>
      </w:r>
      <w:bookmarkEnd w:id="19"/>
    </w:p>
    <w:p w14:paraId="3BE35F74" w14:textId="77777777" w:rsidR="00C57CA9" w:rsidRDefault="00540694">
      <w:pPr>
        <w:spacing w:before="40" w:after="120"/>
      </w:pPr>
      <w:r>
        <w:rPr>
          <w:rFonts w:ascii="Times New Roman" w:hAnsi="Times New Roman"/>
          <w:color w:val="000000"/>
          <w:sz w:val="24"/>
        </w:rPr>
        <w:t xml:space="preserve">El presente anexo recopila el código fuente editable de las seis vistas arquitectónicas obligatorias (D1 a D6) del entregable AEI-02. Siguiendo las directrices académicas y la recomendación docente del uso de notación BPMN 2.0 y herramientas estándar de la industria (Bizagi Modeler, Camunda Modeler, bpmn.io) junto con Mermaid para diagramación como código, se presentan a continuación los bloques editables completos. Los archivos de origen correspondientes (.bpmn y .mmd) se encuentran incluidos íntegramente </w:t>
      </w:r>
      <w:r>
        <w:rPr>
          <w:rFonts w:ascii="Times New Roman" w:hAnsi="Times New Roman"/>
          <w:color w:val="000000"/>
          <w:sz w:val="24"/>
        </w:rPr>
        <w:t>en la carpeta comprimida entregada en plataforma.</w:t>
      </w:r>
    </w:p>
    <w:p w14:paraId="1CD1BAB6" w14:textId="77777777" w:rsidR="00C57CA9" w:rsidRDefault="00540694">
      <w:pPr>
        <w:spacing w:before="40" w:after="120"/>
      </w:pPr>
      <w:r>
        <w:rPr>
          <w:rFonts w:ascii="Times New Roman" w:hAnsi="Times New Roman"/>
          <w:b/>
          <w:color w:val="000000"/>
          <w:sz w:val="24"/>
        </w:rPr>
        <w:t xml:space="preserve">Diagrama D1 · Mapa de Capacidades TO-BE: </w:t>
      </w:r>
      <w:r>
        <w:rPr>
          <w:rFonts w:ascii="Times New Roman" w:hAnsi="Times New Roman"/>
          <w:color w:val="000000"/>
          <w:sz w:val="24"/>
        </w:rPr>
        <w:t>A continuación se presenta el código fuente editable del Diagrama D1 · Mapa de Capacidades TO-BE:</w:t>
      </w:r>
    </w:p>
    <w:p w14:paraId="34F49C3A" w14:textId="77777777" w:rsidR="00C57CA9" w:rsidRDefault="00540694">
      <w:pPr>
        <w:keepNext/>
        <w:spacing w:before="160" w:after="40"/>
      </w:pPr>
      <w:r>
        <w:rPr>
          <w:rFonts w:ascii="Times New Roman" w:hAnsi="Times New Roman"/>
          <w:b/>
          <w:color w:val="000000"/>
        </w:rPr>
        <w:t>Código Fuente Mermaid (D1_Mapa_Capacidades_TO-BE.mmd):</w:t>
      </w:r>
    </w:p>
    <w:p w14:paraId="271A3B2F" w14:textId="77777777" w:rsidR="00C57CA9" w:rsidRDefault="00540694">
      <w:pPr>
        <w:spacing w:before="40" w:after="160" w:line="240" w:lineRule="auto"/>
        <w:ind w:left="288" w:right="288"/>
      </w:pPr>
      <w:r>
        <w:rPr>
          <w:rFonts w:ascii="Consolas" w:hAnsi="Consolas"/>
          <w:color w:val="000000"/>
          <w:sz w:val="17"/>
        </w:rPr>
        <w:t>flowchart TB</w:t>
      </w:r>
      <w:r>
        <w:rPr>
          <w:rFonts w:ascii="Consolas" w:hAnsi="Consolas"/>
          <w:color w:val="000000"/>
          <w:sz w:val="17"/>
        </w:rPr>
        <w:br/>
        <w:t xml:space="preserve">    subgraph POOL["POOL: UIDA — Mapa de Capacidades TO-BE EcoRAEE Cloud"]</w:t>
      </w:r>
      <w:r>
        <w:rPr>
          <w:rFonts w:ascii="Consolas" w:hAnsi="Consolas"/>
          <w:color w:val="000000"/>
          <w:sz w:val="17"/>
        </w:rPr>
        <w:br/>
        <w:t xml:space="preserve">        direction TB</w:t>
      </w:r>
      <w:r>
        <w:rPr>
          <w:rFonts w:ascii="Consolas" w:hAnsi="Consolas"/>
          <w:color w:val="000000"/>
          <w:sz w:val="17"/>
        </w:rPr>
        <w:br/>
        <w:t xml:space="preserve">        </w:t>
      </w:r>
      <w:r>
        <w:rPr>
          <w:rFonts w:ascii="Consolas" w:hAnsi="Consolas"/>
          <w:color w:val="000000"/>
          <w:sz w:val="17"/>
        </w:rPr>
        <w:br/>
        <w:t xml:space="preserve">        subgraph L1_EST["Nivel 1: Capacidades Estratégicas y de Gobierno"]</w:t>
      </w:r>
      <w:r>
        <w:rPr>
          <w:rFonts w:ascii="Consolas" w:hAnsi="Consolas"/>
          <w:color w:val="000000"/>
          <w:sz w:val="17"/>
        </w:rPr>
        <w:br/>
        <w:t xml:space="preserve">            direction TB</w:t>
      </w:r>
      <w:r>
        <w:rPr>
          <w:rFonts w:ascii="Consolas" w:hAnsi="Consolas"/>
          <w:color w:val="000000"/>
          <w:sz w:val="17"/>
        </w:rPr>
        <w:br/>
      </w:r>
      <w:r>
        <w:rPr>
          <w:rFonts w:ascii="Consolas" w:hAnsi="Consolas"/>
          <w:color w:val="000000"/>
          <w:sz w:val="17"/>
        </w:rPr>
        <w:t xml:space="preserve">            CAP06["&lt;b&gt;CAP-06 Monitoreo, Control y Analítica Ejecutiva&lt;/b&gt;&lt;br/&gt;Estado TO-BE: Fortalecer (Tableros KPI en tiempo real)&lt;br/&gt;Supervisa tiempos de ciclo, stock y desvíos de </w:t>
      </w:r>
      <w:r>
        <w:rPr>
          <w:rFonts w:ascii="Consolas" w:hAnsi="Consolas"/>
          <w:color w:val="000000"/>
          <w:sz w:val="17"/>
        </w:rPr>
        <w:lastRenderedPageBreak/>
        <w:t>red (P-06 / OBJ-06 / RA-06)"]</w:t>
      </w:r>
      <w:r>
        <w:rPr>
          <w:rFonts w:ascii="Consolas" w:hAnsi="Consolas"/>
          <w:color w:val="000000"/>
          <w:sz w:val="17"/>
        </w:rPr>
        <w:br/>
        <w:t xml:space="preserve">            CAP08["&lt;b&gt;CAP-08 Coordinación con Generadores y Beneficiarios&lt;/b&gt;&lt;br/&gt;Estado TO-BE: Fortalecer (Solicitudes y actas digitales)&lt;br/&gt;Vincula unidades académicas, talleres, gestores y ONG (P-01, P-04 / OBJ-01, OBJ-04)"]</w:t>
      </w:r>
      <w:r>
        <w:rPr>
          <w:rFonts w:ascii="Consolas" w:hAnsi="Consolas"/>
          <w:color w:val="000000"/>
          <w:sz w:val="17"/>
        </w:rPr>
        <w:br/>
      </w:r>
      <w:r>
        <w:rPr>
          <w:rFonts w:ascii="Consolas" w:hAnsi="Consolas"/>
          <w:color w:val="000000"/>
          <w:sz w:val="17"/>
        </w:rPr>
        <w:t xml:space="preserve">            CAP09["&lt;b&gt;CAP-09 Análisis de Capacidad y Flujo de Red [INCORPORADA]&lt;/b&gt;&lt;br/&gt;Estado TO-BE: Incorporar (Grafo G=(V,E,c) Edmonds-Karp)&lt;br/&gt;Calcula flujo máximo, corte mínimo y cuellos de botella (P-03, P-06 / OBJ-03, OBJ-06)"]</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L1_OPE["Nivel 1: Capacidades Operativas Misionales (Cadena de Valor RAEE)"]</w:t>
      </w:r>
      <w:r>
        <w:rPr>
          <w:rFonts w:ascii="Consolas" w:hAnsi="Consolas"/>
          <w:color w:val="000000"/>
          <w:sz w:val="17"/>
        </w:rPr>
        <w:br/>
        <w:t xml:space="preserve">            direction LR</w:t>
      </w:r>
      <w:r>
        <w:rPr>
          <w:rFonts w:ascii="Consolas" w:hAnsi="Consolas"/>
          <w:color w:val="000000"/>
          <w:sz w:val="17"/>
        </w:rPr>
        <w:br/>
      </w:r>
      <w:r>
        <w:rPr>
          <w:rFonts w:ascii="Consolas" w:hAnsi="Consolas"/>
          <w:color w:val="000000"/>
          <w:sz w:val="17"/>
        </w:rPr>
        <w:t xml:space="preserve">            START1((Ingreso&lt;br/&gt;RAEE)) --&gt; CAP01["&lt;b&gt;CAP-01 Recepción y Registro de Ingreso&lt;/b&gt;&lt;br/&gt;Captura en origen y QR único&lt;br/&gt;(RN-01 / PA-03)"]</w:t>
      </w:r>
      <w:r>
        <w:rPr>
          <w:rFonts w:ascii="Consolas" w:hAnsi="Consolas"/>
          <w:color w:val="000000"/>
          <w:sz w:val="17"/>
        </w:rPr>
        <w:br/>
        <w:t xml:space="preserve">            CAP01 --&gt; CAP02["&lt;b&gt;CAP-02 Evaluación Técnica y Clasificación&lt;/b&gt;&lt;br/&gt;Diagnóstico en 4 vías circulares&lt;br/&gt;(RN-02 / PA-01)"]</w:t>
      </w:r>
      <w:r>
        <w:rPr>
          <w:rFonts w:ascii="Consolas" w:hAnsi="Consolas"/>
          <w:color w:val="000000"/>
          <w:sz w:val="17"/>
        </w:rPr>
        <w:br/>
        <w:t xml:space="preserve">            CAP02 --&gt; CAP03["&lt;b&gt;CAP-03 Gestión de Inventario y Almacenamiento&lt;/b&gt;&lt;br/&gt;Bodega 1:1 y órdenes de taller&lt;br/&gt;(RN-06 / RA-03)"]</w:t>
      </w:r>
      <w:r>
        <w:rPr>
          <w:rFonts w:ascii="Consolas" w:hAnsi="Consolas"/>
          <w:color w:val="000000"/>
          <w:sz w:val="17"/>
        </w:rPr>
        <w:br/>
      </w:r>
      <w:r>
        <w:rPr>
          <w:rFonts w:ascii="Consolas" w:hAnsi="Consolas"/>
          <w:color w:val="000000"/>
          <w:sz w:val="17"/>
        </w:rPr>
        <w:t xml:space="preserve">            CAP03 --&gt; CAP05["&lt;b&gt;CAP-05 Gestión de Logística y Transferencias&lt;/b&gt;&lt;br/&gt;Despacho validado por capacidad de red&lt;br/&gt;(RN-04, RN-05 / RA-04)"]</w:t>
      </w:r>
      <w:r>
        <w:rPr>
          <w:rFonts w:ascii="Consolas" w:hAnsi="Consolas"/>
          <w:color w:val="000000"/>
          <w:sz w:val="17"/>
        </w:rPr>
        <w:br/>
        <w:t xml:space="preserve">            CAP05 --&gt; CAP07["&lt;b&gt;CAP-07 Disposición Final y Cierre de Caso&lt;/b&gt;&lt;br/&gt;Cierre auditable con acta y trazabilidad&lt;br/&gt;(RN-08 / PA-02)"]</w:t>
      </w:r>
      <w:r>
        <w:rPr>
          <w:rFonts w:ascii="Consolas" w:hAnsi="Consolas"/>
          <w:color w:val="000000"/>
          <w:sz w:val="17"/>
        </w:rPr>
        <w:br/>
        <w:t xml:space="preserve">            CAP07 --&gt; END1(((Ciclo&lt;br/&gt;Cerrado)))</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L1_SOP["Nivel 1: Capacidades de Soporte y Aseguramiento"]</w:t>
      </w:r>
      <w:r>
        <w:rPr>
          <w:rFonts w:ascii="Consolas" w:hAnsi="Consolas"/>
          <w:color w:val="000000"/>
          <w:sz w:val="17"/>
        </w:rPr>
        <w:br/>
        <w:t xml:space="preserve">            direction TB</w:t>
      </w:r>
      <w:r>
        <w:rPr>
          <w:rFonts w:ascii="Consolas" w:hAnsi="Consolas"/>
          <w:color w:val="000000"/>
          <w:sz w:val="17"/>
        </w:rPr>
        <w:br/>
      </w:r>
      <w:r>
        <w:rPr>
          <w:rFonts w:ascii="Consolas" w:hAnsi="Consolas"/>
          <w:color w:val="000000"/>
          <w:sz w:val="17"/>
        </w:rPr>
        <w:t xml:space="preserve">            CAP04["&lt;b&gt;CAP-04 Gestión de Evidencias Digitales&lt;/b&gt;&lt;br/&gt;Estado TO-BE: Fortalecer (Almacenamiento seguro en Amazon S3)&lt;br/&gt;Vincula fotos, diagnósticos y actas a transiciones (RN-03 / PA-04 / RA-05)"]</w:t>
      </w:r>
      <w:r>
        <w:rPr>
          <w:rFonts w:ascii="Consolas" w:hAnsi="Consolas"/>
          <w:color w:val="000000"/>
          <w:sz w:val="17"/>
        </w:rPr>
        <w:br/>
        <w:t xml:space="preserve">            CAP10["&lt;b&gt;CAP-10 Gestión de Identidad, Acceso y Auditoría [INCORPORADA]&lt;/b&gt;&lt;br/&gt;Estado TO-BE: Incorporar (Segregación RBAC y bitácora inmutable)&lt;br/&gt;Asegura autoría verificable y control por rol (PA-06, PA-07 / RA-01, RA-07)"]</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CAP06 -. Supervisa .-&gt; CAP01</w:t>
      </w:r>
      <w:r>
        <w:rPr>
          <w:rFonts w:ascii="Consolas" w:hAnsi="Consolas"/>
          <w:color w:val="000000"/>
          <w:sz w:val="17"/>
        </w:rPr>
        <w:br/>
      </w:r>
      <w:r>
        <w:rPr>
          <w:rFonts w:ascii="Consolas" w:hAnsi="Consolas"/>
          <w:color w:val="000000"/>
          <w:sz w:val="17"/>
        </w:rPr>
        <w:t xml:space="preserve">        CAP08 -. Coordina .-&gt; CAP03</w:t>
      </w:r>
      <w:r>
        <w:rPr>
          <w:rFonts w:ascii="Consolas" w:hAnsi="Consolas"/>
          <w:color w:val="000000"/>
          <w:sz w:val="17"/>
        </w:rPr>
        <w:br/>
        <w:t xml:space="preserve">        CAP09 -. Optimiza rutas .-&gt; CAP05</w:t>
      </w:r>
      <w:r>
        <w:rPr>
          <w:rFonts w:ascii="Consolas" w:hAnsi="Consolas"/>
          <w:color w:val="000000"/>
          <w:sz w:val="17"/>
        </w:rPr>
        <w:br/>
        <w:t xml:space="preserve">        CAP04 -. Soporta evidencias .-&gt; CAP02</w:t>
      </w:r>
      <w:r>
        <w:rPr>
          <w:rFonts w:ascii="Consolas" w:hAnsi="Consolas"/>
          <w:color w:val="000000"/>
          <w:sz w:val="17"/>
        </w:rPr>
        <w:br/>
        <w:t xml:space="preserve">        CAP10 -. Audita y protege RBAC .-&gt; CAP05</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classDef est fill:#f6f2fa,stroke:#6a3d9a,stroke-width:1.5px,color:#000;</w:t>
      </w:r>
      <w:r>
        <w:rPr>
          <w:rFonts w:ascii="Consolas" w:hAnsi="Consolas"/>
          <w:color w:val="000000"/>
          <w:sz w:val="17"/>
        </w:rPr>
        <w:br/>
        <w:t xml:space="preserve">    classDef ope fill:#f0f9f2,stroke:#1e5631,stroke-width:1.5px,color:#000;</w:t>
      </w:r>
      <w:r>
        <w:rPr>
          <w:rFonts w:ascii="Consolas" w:hAnsi="Consolas"/>
          <w:color w:val="000000"/>
          <w:sz w:val="17"/>
        </w:rPr>
        <w:br/>
        <w:t xml:space="preserve">    classDef sop fill:#eef3f8,stroke:#1b365d,stroke-width:1.5px,color:#000;</w:t>
      </w:r>
      <w:r>
        <w:rPr>
          <w:rFonts w:ascii="Consolas" w:hAnsi="Consolas"/>
          <w:color w:val="000000"/>
          <w:sz w:val="17"/>
        </w:rPr>
        <w:br/>
        <w:t xml:space="preserve">    classDef evt fill:#e6f7ec,stroke:#1e7e34,stroke-width:2px,color:#000;</w:t>
      </w:r>
      <w:r>
        <w:rPr>
          <w:rFonts w:ascii="Consolas" w:hAnsi="Consolas"/>
          <w:color w:val="000000"/>
          <w:sz w:val="17"/>
        </w:rPr>
        <w:br/>
      </w:r>
      <w:r>
        <w:rPr>
          <w:rFonts w:ascii="Consolas" w:hAnsi="Consolas"/>
          <w:color w:val="000000"/>
          <w:sz w:val="17"/>
        </w:rPr>
        <w:t xml:space="preserve">    classDef endevt fill:#fdeaea,stroke:#b02a37,stroke-width:3px,color:#000;</w:t>
      </w:r>
      <w:r>
        <w:rPr>
          <w:rFonts w:ascii="Consolas" w:hAnsi="Consolas"/>
          <w:color w:val="000000"/>
          <w:sz w:val="17"/>
        </w:rPr>
        <w:br/>
      </w:r>
      <w:r>
        <w:rPr>
          <w:rFonts w:ascii="Consolas" w:hAnsi="Consolas"/>
          <w:color w:val="000000"/>
          <w:sz w:val="17"/>
        </w:rPr>
        <w:br/>
        <w:t xml:space="preserve">    class CAP06,CAP08,CAP09 est;</w:t>
      </w:r>
      <w:r>
        <w:rPr>
          <w:rFonts w:ascii="Consolas" w:hAnsi="Consolas"/>
          <w:color w:val="000000"/>
          <w:sz w:val="17"/>
        </w:rPr>
        <w:br/>
        <w:t xml:space="preserve">    class CAP01,CAP02,CAP03,CAP05,CAP07 ope;</w:t>
      </w:r>
      <w:r>
        <w:rPr>
          <w:rFonts w:ascii="Consolas" w:hAnsi="Consolas"/>
          <w:color w:val="000000"/>
          <w:sz w:val="17"/>
        </w:rPr>
        <w:br/>
        <w:t xml:space="preserve">    class CAP04,CAP10 sop;</w:t>
      </w:r>
      <w:r>
        <w:rPr>
          <w:rFonts w:ascii="Consolas" w:hAnsi="Consolas"/>
          <w:color w:val="000000"/>
          <w:sz w:val="17"/>
        </w:rPr>
        <w:br/>
        <w:t xml:space="preserve">    class START1 evt;</w:t>
      </w:r>
      <w:r>
        <w:rPr>
          <w:rFonts w:ascii="Consolas" w:hAnsi="Consolas"/>
          <w:color w:val="000000"/>
          <w:sz w:val="17"/>
        </w:rPr>
        <w:br/>
        <w:t xml:space="preserve">    class END1 endevt;</w:t>
      </w:r>
    </w:p>
    <w:p w14:paraId="345D32F2" w14:textId="77777777" w:rsidR="00C57CA9" w:rsidRDefault="00540694">
      <w:pPr>
        <w:keepNext/>
        <w:spacing w:before="160" w:after="40"/>
      </w:pPr>
      <w:r>
        <w:rPr>
          <w:rFonts w:ascii="Times New Roman" w:hAnsi="Times New Roman"/>
          <w:b/>
          <w:color w:val="000000"/>
        </w:rPr>
        <w:t>Especificación Estándar BPMN 2.0 XML (D1_Mapa_Capacidades_TO-BE.bpmn para Bizagi Modeler / Camunda / bpmn.io):</w:t>
      </w:r>
    </w:p>
    <w:p w14:paraId="76784294" w14:textId="77777777" w:rsidR="00C57CA9" w:rsidRDefault="00540694">
      <w:pPr>
        <w:spacing w:before="40" w:after="160" w:line="240" w:lineRule="auto"/>
        <w:ind w:left="288" w:right="288"/>
      </w:pPr>
      <w:r>
        <w:rPr>
          <w:rFonts w:ascii="Consolas" w:hAnsi="Consolas"/>
          <w:color w:val="000000"/>
          <w:sz w:val="17"/>
        </w:rPr>
        <w:t>&lt;?xml version="1.0" encoding="UTF-8"?&gt;</w:t>
      </w:r>
      <w:r>
        <w:rPr>
          <w:rFonts w:ascii="Consolas" w:hAnsi="Consolas"/>
          <w:color w:val="000000"/>
          <w:sz w:val="17"/>
        </w:rPr>
        <w:br/>
        <w:t>&lt;bpmn:definitions xmlns:xsi="http://www.w3.org/2001/XMLSchema-instance"</w:t>
      </w:r>
      <w:r>
        <w:rPr>
          <w:rFonts w:ascii="Consolas" w:hAnsi="Consolas"/>
          <w:color w:val="000000"/>
          <w:sz w:val="17"/>
        </w:rPr>
        <w:br/>
      </w:r>
      <w:r>
        <w:rPr>
          <w:rFonts w:ascii="Consolas" w:hAnsi="Consolas"/>
          <w:color w:val="000000"/>
          <w:sz w:val="17"/>
        </w:rPr>
        <w:t xml:space="preserve">                  xmlns:bpmn="http://www.omg.org/spec/BPMN/20100524/MODEL"</w:t>
      </w:r>
      <w:r>
        <w:rPr>
          <w:rFonts w:ascii="Consolas" w:hAnsi="Consolas"/>
          <w:color w:val="000000"/>
          <w:sz w:val="17"/>
        </w:rPr>
        <w:br/>
        <w:t xml:space="preserve">                  xmlns:bpmndi="http://www.omg.org/spec/BPMN/20100524/DI"</w:t>
      </w:r>
      <w:r>
        <w:rPr>
          <w:rFonts w:ascii="Consolas" w:hAnsi="Consolas"/>
          <w:color w:val="000000"/>
          <w:sz w:val="17"/>
        </w:rPr>
        <w:br/>
      </w:r>
      <w:r>
        <w:rPr>
          <w:rFonts w:ascii="Consolas" w:hAnsi="Consolas"/>
          <w:color w:val="000000"/>
          <w:sz w:val="17"/>
        </w:rPr>
        <w:lastRenderedPageBreak/>
        <w:t xml:space="preserve">                  xmlns:dc="http://www.omg.org/spec/DD/20100524/DC"</w:t>
      </w:r>
      <w:r>
        <w:rPr>
          <w:rFonts w:ascii="Consolas" w:hAnsi="Consolas"/>
          <w:color w:val="000000"/>
          <w:sz w:val="17"/>
        </w:rPr>
        <w:br/>
        <w:t xml:space="preserve">                  xmlns:di="http://www.omg.org/spec/DD/20100524/DI"</w:t>
      </w:r>
      <w:r>
        <w:rPr>
          <w:rFonts w:ascii="Consolas" w:hAnsi="Consolas"/>
          <w:color w:val="000000"/>
          <w:sz w:val="17"/>
        </w:rPr>
        <w:br/>
        <w:t xml:space="preserve">                  id="Definitions_Process_D1_Capacidades"</w:t>
      </w:r>
      <w:r>
        <w:rPr>
          <w:rFonts w:ascii="Consolas" w:hAnsi="Consolas"/>
          <w:color w:val="000000"/>
          <w:sz w:val="17"/>
        </w:rPr>
        <w:br/>
        <w:t xml:space="preserve">                  targetNamespace="http://uide.edu.ec/ecoraee/bpmn"&gt;</w:t>
      </w:r>
      <w:r>
        <w:rPr>
          <w:rFonts w:ascii="Consolas" w:hAnsi="Consolas"/>
          <w:color w:val="000000"/>
          <w:sz w:val="17"/>
        </w:rPr>
        <w:br/>
        <w:t xml:space="preserve">  &lt;bpmn:collaboration id="Collab_Process_D1_Capacidades"&gt;</w:t>
      </w:r>
      <w:r>
        <w:rPr>
          <w:rFonts w:ascii="Consolas" w:hAnsi="Consolas"/>
          <w:color w:val="000000"/>
          <w:sz w:val="17"/>
        </w:rPr>
        <w:br/>
      </w:r>
      <w:r>
        <w:rPr>
          <w:rFonts w:ascii="Consolas" w:hAnsi="Consolas"/>
          <w:color w:val="000000"/>
          <w:sz w:val="17"/>
        </w:rPr>
        <w:t xml:space="preserve">    &lt;bpmn:participant id="Participant_Pool" name="UIDA - Mapa de Capacidades TO-BE EcoRAEE Cloud" processRef="Process_D1_Capacidades" /&gt;</w:t>
      </w:r>
      <w:r>
        <w:rPr>
          <w:rFonts w:ascii="Consolas" w:hAnsi="Consolas"/>
          <w:color w:val="000000"/>
          <w:sz w:val="17"/>
        </w:rPr>
        <w:br/>
        <w:t xml:space="preserve">  &lt;/bpmn:collaboration&gt;</w:t>
      </w:r>
      <w:r>
        <w:rPr>
          <w:rFonts w:ascii="Consolas" w:hAnsi="Consolas"/>
          <w:color w:val="000000"/>
          <w:sz w:val="17"/>
        </w:rPr>
        <w:br/>
        <w:t xml:space="preserve">  &lt;bpmn:process id="Process_D1_Capacidades" isExecutable="false"&gt;</w:t>
      </w:r>
      <w:r>
        <w:rPr>
          <w:rFonts w:ascii="Consolas" w:hAnsi="Consolas"/>
          <w:color w:val="000000"/>
          <w:sz w:val="17"/>
        </w:rPr>
        <w:br/>
        <w:t xml:space="preserve">    &lt;bpmn:laneSet id="LaneSet_Process_D1_Capacidades"&gt;</w:t>
      </w:r>
      <w:r>
        <w:rPr>
          <w:rFonts w:ascii="Consolas" w:hAnsi="Consolas"/>
          <w:color w:val="000000"/>
          <w:sz w:val="17"/>
        </w:rPr>
        <w:br/>
        <w:t xml:space="preserve">      &lt;bpmn:lane id="Lane_Est" name="Nivel 1: Capacidades Estrategicas y de Gobierno"&gt;</w:t>
      </w:r>
      <w:r>
        <w:rPr>
          <w:rFonts w:ascii="Consolas" w:hAnsi="Consolas"/>
          <w:color w:val="000000"/>
          <w:sz w:val="17"/>
        </w:rPr>
        <w:br/>
        <w:t xml:space="preserve">        &lt;bpmn:flowNodeRef&gt;CAP_06&lt;/bpmn:flowNodeRef&gt;</w:t>
      </w:r>
      <w:r>
        <w:rPr>
          <w:rFonts w:ascii="Consolas" w:hAnsi="Consolas"/>
          <w:color w:val="000000"/>
          <w:sz w:val="17"/>
        </w:rPr>
        <w:br/>
        <w:t xml:space="preserve">        &lt;bpmn:flowNodeRef&gt;CAP_08&lt;/bpmn:flowNodeRef&gt;</w:t>
      </w:r>
      <w:r>
        <w:rPr>
          <w:rFonts w:ascii="Consolas" w:hAnsi="Consolas"/>
          <w:color w:val="000000"/>
          <w:sz w:val="17"/>
        </w:rPr>
        <w:br/>
      </w:r>
      <w:r>
        <w:rPr>
          <w:rFonts w:ascii="Consolas" w:hAnsi="Consolas"/>
          <w:color w:val="000000"/>
          <w:sz w:val="17"/>
        </w:rPr>
        <w:t xml:space="preserve">        &lt;bpmn:flowNodeRef&gt;CAP_09&lt;/bpmn:flowNodeRef&gt;</w:t>
      </w:r>
      <w:r>
        <w:rPr>
          <w:rFonts w:ascii="Consolas" w:hAnsi="Consolas"/>
          <w:color w:val="000000"/>
          <w:sz w:val="17"/>
        </w:rPr>
        <w:br/>
        <w:t xml:space="preserve">      &lt;/bpmn:lane&gt;</w:t>
      </w:r>
      <w:r>
        <w:rPr>
          <w:rFonts w:ascii="Consolas" w:hAnsi="Consolas"/>
          <w:color w:val="000000"/>
          <w:sz w:val="17"/>
        </w:rPr>
        <w:br/>
        <w:t xml:space="preserve">      &lt;bpmn:lane id="Lane_Mis" name="Nivel 1: Capacidades Operativas Misionales RAEE"&gt;</w:t>
      </w:r>
      <w:r>
        <w:rPr>
          <w:rFonts w:ascii="Consolas" w:hAnsi="Consolas"/>
          <w:color w:val="000000"/>
          <w:sz w:val="17"/>
        </w:rPr>
        <w:br/>
        <w:t xml:space="preserve">        &lt;bpmn:flowNodeRef&gt;CAP_01&lt;/bpmn:flowNodeRef&gt;</w:t>
      </w:r>
      <w:r>
        <w:rPr>
          <w:rFonts w:ascii="Consolas" w:hAnsi="Consolas"/>
          <w:color w:val="000000"/>
          <w:sz w:val="17"/>
        </w:rPr>
        <w:br/>
        <w:t xml:space="preserve">        &lt;bpmn:flowNodeRef&gt;CAP_02&lt;/bpmn:flowNodeRef&gt;</w:t>
      </w:r>
      <w:r>
        <w:rPr>
          <w:rFonts w:ascii="Consolas" w:hAnsi="Consolas"/>
          <w:color w:val="000000"/>
          <w:sz w:val="17"/>
        </w:rPr>
        <w:br/>
        <w:t xml:space="preserve">        &lt;bpmn:flowNodeRef&gt;CAP_03&lt;/bpmn:flowNodeRef&gt;</w:t>
      </w:r>
      <w:r>
        <w:rPr>
          <w:rFonts w:ascii="Consolas" w:hAnsi="Consolas"/>
          <w:color w:val="000000"/>
          <w:sz w:val="17"/>
        </w:rPr>
        <w:br/>
        <w:t xml:space="preserve">        &lt;bpmn:flowNodeRef&gt;CAP_05&lt;/bpmn:flowNodeRef&gt;</w:t>
      </w:r>
      <w:r>
        <w:rPr>
          <w:rFonts w:ascii="Consolas" w:hAnsi="Consolas"/>
          <w:color w:val="000000"/>
          <w:sz w:val="17"/>
        </w:rPr>
        <w:br/>
        <w:t xml:space="preserve">        &lt;bpmn:flowNodeRef&gt;CAP_07&lt;/bpmn:flowNodeRef&gt;</w:t>
      </w:r>
      <w:r>
        <w:rPr>
          <w:rFonts w:ascii="Consolas" w:hAnsi="Consolas"/>
          <w:color w:val="000000"/>
          <w:sz w:val="17"/>
        </w:rPr>
        <w:br/>
        <w:t xml:space="preserve">      &lt;/bpmn:lane&gt;</w:t>
      </w:r>
      <w:r>
        <w:rPr>
          <w:rFonts w:ascii="Consolas" w:hAnsi="Consolas"/>
          <w:color w:val="000000"/>
          <w:sz w:val="17"/>
        </w:rPr>
        <w:br/>
      </w:r>
      <w:r>
        <w:rPr>
          <w:rFonts w:ascii="Consolas" w:hAnsi="Consolas"/>
          <w:color w:val="000000"/>
          <w:sz w:val="17"/>
        </w:rPr>
        <w:t xml:space="preserve">      &lt;bpmn:lane id="Lane_Sop" name="Nivel 1: Capacidades de Soporte y Aseguramiento"&gt;</w:t>
      </w:r>
      <w:r>
        <w:rPr>
          <w:rFonts w:ascii="Consolas" w:hAnsi="Consolas"/>
          <w:color w:val="000000"/>
          <w:sz w:val="17"/>
        </w:rPr>
        <w:br/>
        <w:t xml:space="preserve">        &lt;bpmn:flowNodeRef&gt;CAP_04&lt;/bpmn:flowNodeRef&gt;</w:t>
      </w:r>
      <w:r>
        <w:rPr>
          <w:rFonts w:ascii="Consolas" w:hAnsi="Consolas"/>
          <w:color w:val="000000"/>
          <w:sz w:val="17"/>
        </w:rPr>
        <w:br/>
        <w:t xml:space="preserve">        &lt;bpmn:flowNodeRef&gt;CAP_10&lt;/bpmn:flowNodeRef&gt;</w:t>
      </w:r>
      <w:r>
        <w:rPr>
          <w:rFonts w:ascii="Consolas" w:hAnsi="Consolas"/>
          <w:color w:val="000000"/>
          <w:sz w:val="17"/>
        </w:rPr>
        <w:br/>
        <w:t xml:space="preserve">      &lt;/bpmn:lane&gt;</w:t>
      </w:r>
      <w:r>
        <w:rPr>
          <w:rFonts w:ascii="Consolas" w:hAnsi="Consolas"/>
          <w:color w:val="000000"/>
          <w:sz w:val="17"/>
        </w:rPr>
        <w:br/>
        <w:t xml:space="preserve">    &lt;/bpmn:laneSet&gt;</w:t>
      </w:r>
      <w:r>
        <w:rPr>
          <w:rFonts w:ascii="Consolas" w:hAnsi="Consolas"/>
          <w:color w:val="000000"/>
          <w:sz w:val="17"/>
        </w:rPr>
        <w:br/>
        <w:t xml:space="preserve">    &lt;bpmn:subProcess id="CAP_06" name="CAP-06 Monitoreo, Control y Analitica Ejecutiva (Fortalecer)" /&gt;</w:t>
      </w:r>
      <w:r>
        <w:rPr>
          <w:rFonts w:ascii="Consolas" w:hAnsi="Consolas"/>
          <w:color w:val="000000"/>
          <w:sz w:val="17"/>
        </w:rPr>
        <w:br/>
        <w:t xml:space="preserve">    &lt;bpmn:subProcess id="CAP_08" name="CAP-08 Coordinacion con Generadores y Beneficiarios (Fortalecer)" /&gt;</w:t>
      </w:r>
      <w:r>
        <w:rPr>
          <w:rFonts w:ascii="Consolas" w:hAnsi="Consolas"/>
          <w:color w:val="000000"/>
          <w:sz w:val="17"/>
        </w:rPr>
        <w:br/>
      </w:r>
      <w:r>
        <w:rPr>
          <w:rFonts w:ascii="Consolas" w:hAnsi="Consolas"/>
          <w:color w:val="000000"/>
          <w:sz w:val="17"/>
        </w:rPr>
        <w:t xml:space="preserve">    &lt;bpmn:subProcess id="CAP_09" name="CAP-09 Analisis de Capacidad y Flujo de Red (Incorporar)" /&gt;</w:t>
      </w:r>
      <w:r>
        <w:rPr>
          <w:rFonts w:ascii="Consolas" w:hAnsi="Consolas"/>
          <w:color w:val="000000"/>
          <w:sz w:val="17"/>
        </w:rPr>
        <w:br/>
        <w:t xml:space="preserve">    &lt;bpmn:subProcess id="CAP_01" name="CAP-01 Recepcion y Registro de Ingreso de RAEE (Fortalecer)" /&gt;</w:t>
      </w:r>
      <w:r>
        <w:rPr>
          <w:rFonts w:ascii="Consolas" w:hAnsi="Consolas"/>
          <w:color w:val="000000"/>
          <w:sz w:val="17"/>
        </w:rPr>
        <w:br/>
        <w:t xml:space="preserve">    &lt;bpmn:subProcess id="CAP_02" name="CAP-02 Evaluacion Tecnica y Clasificacion (Fortalecer)" /&gt;</w:t>
      </w:r>
      <w:r>
        <w:rPr>
          <w:rFonts w:ascii="Consolas" w:hAnsi="Consolas"/>
          <w:color w:val="000000"/>
          <w:sz w:val="17"/>
        </w:rPr>
        <w:br/>
        <w:t xml:space="preserve">    &lt;bpmn:subProcess id="CAP_03" name="CAP-03 Gestion de Inventario y Almacenamiento (Fortalecer)" /&gt;</w:t>
      </w:r>
      <w:r>
        <w:rPr>
          <w:rFonts w:ascii="Consolas" w:hAnsi="Consolas"/>
          <w:color w:val="000000"/>
          <w:sz w:val="17"/>
        </w:rPr>
        <w:br/>
        <w:t xml:space="preserve">    &lt;bpmn:subProcess id="CAP_05" name="CAP-05 Gestion de Logistica y Transferencias (Fortalecer)" /&gt;</w:t>
      </w:r>
      <w:r>
        <w:rPr>
          <w:rFonts w:ascii="Consolas" w:hAnsi="Consolas"/>
          <w:color w:val="000000"/>
          <w:sz w:val="17"/>
        </w:rPr>
        <w:br/>
      </w:r>
      <w:r>
        <w:rPr>
          <w:rFonts w:ascii="Consolas" w:hAnsi="Consolas"/>
          <w:color w:val="000000"/>
          <w:sz w:val="17"/>
        </w:rPr>
        <w:t xml:space="preserve">    &lt;bpmn:subProcess id="CAP_07" name="CAP-07 Disposicion Final y Cierre de Caso (Fortalecer)" /&gt;</w:t>
      </w:r>
      <w:r>
        <w:rPr>
          <w:rFonts w:ascii="Consolas" w:hAnsi="Consolas"/>
          <w:color w:val="000000"/>
          <w:sz w:val="17"/>
        </w:rPr>
        <w:br/>
        <w:t xml:space="preserve">    &lt;bpmn:subProcess id="CAP_04" name="CAP-04 Gestion de Evidencias Digitales (Fortalecer)" /&gt;</w:t>
      </w:r>
      <w:r>
        <w:rPr>
          <w:rFonts w:ascii="Consolas" w:hAnsi="Consolas"/>
          <w:color w:val="000000"/>
          <w:sz w:val="17"/>
        </w:rPr>
        <w:br/>
        <w:t xml:space="preserve">    &lt;bpmn:subProcess id="CAP_10" name="CAP-10 Gestion de Identidad, Acceso y Auditoria (Incorporar)" /&gt;</w:t>
      </w:r>
      <w:r>
        <w:rPr>
          <w:rFonts w:ascii="Consolas" w:hAnsi="Consolas"/>
          <w:color w:val="000000"/>
          <w:sz w:val="17"/>
        </w:rPr>
        <w:br/>
        <w:t xml:space="preserve">    &lt;bpmn:sequenceFlow id="F_C1_C2" sourceRef="CAP_01" targetRef="CAP_02" /&gt;</w:t>
      </w:r>
      <w:r>
        <w:rPr>
          <w:rFonts w:ascii="Consolas" w:hAnsi="Consolas"/>
          <w:color w:val="000000"/>
          <w:sz w:val="17"/>
        </w:rPr>
        <w:br/>
        <w:t xml:space="preserve">    &lt;bpmn:sequenceFlow id="F_C2_C3" sourceRef="CAP_02" targetRef="CAP_03" /&gt;</w:t>
      </w:r>
      <w:r>
        <w:rPr>
          <w:rFonts w:ascii="Consolas" w:hAnsi="Consolas"/>
          <w:color w:val="000000"/>
          <w:sz w:val="17"/>
        </w:rPr>
        <w:br/>
      </w:r>
      <w:r>
        <w:rPr>
          <w:rFonts w:ascii="Consolas" w:hAnsi="Consolas"/>
          <w:color w:val="000000"/>
          <w:sz w:val="17"/>
        </w:rPr>
        <w:t xml:space="preserve">    &lt;bpmn:sequenceFlow id="F_C3_C5" sourceRef="CAP_03" targetRef="CAP_05" /&gt;</w:t>
      </w:r>
      <w:r>
        <w:rPr>
          <w:rFonts w:ascii="Consolas" w:hAnsi="Consolas"/>
          <w:color w:val="000000"/>
          <w:sz w:val="17"/>
        </w:rPr>
        <w:br/>
        <w:t xml:space="preserve">    &lt;bpmn:sequenceFlow id="F_C5_C7" sourceRef="CAP_05" targetRef="CAP_07" /&gt;</w:t>
      </w:r>
      <w:r>
        <w:rPr>
          <w:rFonts w:ascii="Consolas" w:hAnsi="Consolas"/>
          <w:color w:val="000000"/>
          <w:sz w:val="17"/>
        </w:rPr>
        <w:br/>
        <w:t xml:space="preserve">  &lt;/bpmn:process&gt;</w:t>
      </w:r>
      <w:r>
        <w:rPr>
          <w:rFonts w:ascii="Consolas" w:hAnsi="Consolas"/>
          <w:color w:val="000000"/>
          <w:sz w:val="17"/>
        </w:rPr>
        <w:br/>
        <w:t xml:space="preserve">  &lt;bpmndi:BPMNDiagram id="BPMNDiagram_Process_D1_Capacidades"&gt;</w:t>
      </w:r>
      <w:r>
        <w:rPr>
          <w:rFonts w:ascii="Consolas" w:hAnsi="Consolas"/>
          <w:color w:val="000000"/>
          <w:sz w:val="17"/>
        </w:rPr>
        <w:br/>
        <w:t xml:space="preserve">    &lt;bpmndi:BPMNPlane id="BPMNPlane_Process_D1_Capacidades" bpmnElement="Collab_Process_D1_Capacidades"&gt;</w:t>
      </w:r>
      <w:r>
        <w:rPr>
          <w:rFonts w:ascii="Consolas" w:hAnsi="Consolas"/>
          <w:color w:val="000000"/>
          <w:sz w:val="17"/>
        </w:rPr>
        <w:br/>
        <w:t xml:space="preserve">      &lt;bpmndi:BPMNShape id="Participant_Pool_di" bpmnElement="Participant_Pool" isHorizontal="true"&gt;</w:t>
      </w:r>
      <w:r>
        <w:rPr>
          <w:rFonts w:ascii="Consolas" w:hAnsi="Consolas"/>
          <w:color w:val="000000"/>
          <w:sz w:val="17"/>
        </w:rPr>
        <w:br/>
        <w:t xml:space="preserve">        &lt;dc:Bounds x="20" y="20" width="1750" height="500"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id="Lane_Est_di" bpmnElement="Lane_Est" isHorizontal="true"&gt;</w:t>
      </w:r>
      <w:r>
        <w:rPr>
          <w:rFonts w:ascii="Consolas" w:hAnsi="Consolas"/>
          <w:color w:val="000000"/>
          <w:sz w:val="17"/>
        </w:rPr>
        <w:br/>
      </w:r>
      <w:r>
        <w:rPr>
          <w:rFonts w:ascii="Consolas" w:hAnsi="Consolas"/>
          <w:color w:val="000000"/>
          <w:sz w:val="17"/>
        </w:rPr>
        <w:lastRenderedPageBreak/>
        <w:t xml:space="preserve">        &lt;dc:Bounds x="50" y="20"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id="Lane_Mis_di" bpmnElement="Lane_Mis" isHorizontal="true"&gt;</w:t>
      </w:r>
      <w:r>
        <w:rPr>
          <w:rFonts w:ascii="Consolas" w:hAnsi="Consolas"/>
          <w:color w:val="000000"/>
          <w:sz w:val="17"/>
        </w:rPr>
        <w:br/>
        <w:t xml:space="preserve">        &lt;dc:Bounds x="50" y="180"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id="Lane_Sop_di" bpmnElement="Lane_Sop" isHorizontal="true"&gt;</w:t>
      </w:r>
      <w:r>
        <w:rPr>
          <w:rFonts w:ascii="Consolas" w:hAnsi="Consolas"/>
          <w:color w:val="000000"/>
          <w:sz w:val="17"/>
        </w:rPr>
        <w:br/>
      </w:r>
      <w:r>
        <w:rPr>
          <w:rFonts w:ascii="Consolas" w:hAnsi="Consolas"/>
          <w:color w:val="000000"/>
          <w:sz w:val="17"/>
        </w:rPr>
        <w:t xml:space="preserve">        &lt;dc:Bounds x="50" y="340"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id="CAP_06_di" bpmnElement="CAP_06"&gt;</w:t>
      </w:r>
      <w:r>
        <w:rPr>
          <w:rFonts w:ascii="Consolas" w:hAnsi="Consolas"/>
          <w:color w:val="000000"/>
          <w:sz w:val="17"/>
        </w:rPr>
        <w:br/>
        <w:t xml:space="preserve">        &lt;dc:Bounds x="140" y="55" width="280" height="90" /&gt;</w:t>
      </w:r>
      <w:r>
        <w:rPr>
          <w:rFonts w:ascii="Consolas" w:hAnsi="Consolas"/>
          <w:color w:val="000000"/>
          <w:sz w:val="17"/>
        </w:rPr>
        <w:br/>
        <w:t xml:space="preserve">      &lt;/bpmndi:BPMNShape&gt;</w:t>
      </w:r>
      <w:r>
        <w:rPr>
          <w:rFonts w:ascii="Consolas" w:hAnsi="Consolas"/>
          <w:color w:val="000000"/>
          <w:sz w:val="17"/>
        </w:rPr>
        <w:br/>
        <w:t xml:space="preserve">      &lt;bpmndi:BPMNShape id="CAP_08_di" bpmnElement="CAP_08"&gt;</w:t>
      </w:r>
      <w:r>
        <w:rPr>
          <w:rFonts w:ascii="Consolas" w:hAnsi="Consolas"/>
          <w:color w:val="000000"/>
          <w:sz w:val="17"/>
        </w:rPr>
        <w:br/>
        <w:t xml:space="preserve">        &lt;dc:Bounds x="520" y="55" width="300" height="90" /&gt;</w:t>
      </w:r>
      <w:r>
        <w:rPr>
          <w:rFonts w:ascii="Consolas" w:hAnsi="Consolas"/>
          <w:color w:val="000000"/>
          <w:sz w:val="17"/>
        </w:rPr>
        <w:br/>
        <w:t xml:space="preserve">      &lt;/bpmndi:BPMNShape&gt;</w:t>
      </w:r>
      <w:r>
        <w:rPr>
          <w:rFonts w:ascii="Consolas" w:hAnsi="Consolas"/>
          <w:color w:val="000000"/>
          <w:sz w:val="17"/>
        </w:rPr>
        <w:br/>
        <w:t xml:space="preserve">      &lt;bpmndi:BPMNShape id="CAP_09_di" bpmnElement="CAP_09"&gt;</w:t>
      </w:r>
      <w:r>
        <w:rPr>
          <w:rFonts w:ascii="Consolas" w:hAnsi="Consolas"/>
          <w:color w:val="000000"/>
          <w:sz w:val="17"/>
        </w:rPr>
        <w:br/>
        <w:t xml:space="preserve">        &lt;dc:Bounds x="920" y="55" width="300" height="90"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id="CAP_01_di" bpmnElement="CAP_01"&gt;</w:t>
      </w:r>
      <w:r>
        <w:rPr>
          <w:rFonts w:ascii="Consolas" w:hAnsi="Consolas"/>
          <w:color w:val="000000"/>
          <w:sz w:val="17"/>
        </w:rPr>
        <w:br/>
        <w:t xml:space="preserve">        &lt;dc:Bounds x="120" y="215" width="230" height="90" /&gt;</w:t>
      </w:r>
      <w:r>
        <w:rPr>
          <w:rFonts w:ascii="Consolas" w:hAnsi="Consolas"/>
          <w:color w:val="000000"/>
          <w:sz w:val="17"/>
        </w:rPr>
        <w:br/>
        <w:t xml:space="preserve">      &lt;/bpmndi:BPMNShape&gt;</w:t>
      </w:r>
      <w:r>
        <w:rPr>
          <w:rFonts w:ascii="Consolas" w:hAnsi="Consolas"/>
          <w:color w:val="000000"/>
          <w:sz w:val="17"/>
        </w:rPr>
        <w:br/>
        <w:t xml:space="preserve">      &lt;bpmndi:BPMNShape id="CAP_02_di" bpmnElement="CAP_02"&gt;</w:t>
      </w:r>
      <w:r>
        <w:rPr>
          <w:rFonts w:ascii="Consolas" w:hAnsi="Consolas"/>
          <w:color w:val="000000"/>
          <w:sz w:val="17"/>
        </w:rPr>
        <w:br/>
        <w:t xml:space="preserve">        &lt;dc:Bounds x="410" y="215" width="230" height="90" /&gt;</w:t>
      </w:r>
      <w:r>
        <w:rPr>
          <w:rFonts w:ascii="Consolas" w:hAnsi="Consolas"/>
          <w:color w:val="000000"/>
          <w:sz w:val="17"/>
        </w:rPr>
        <w:br/>
        <w:t xml:space="preserve">      &lt;/bpmndi:BPMNShape&gt;</w:t>
      </w:r>
      <w:r>
        <w:rPr>
          <w:rFonts w:ascii="Consolas" w:hAnsi="Consolas"/>
          <w:color w:val="000000"/>
          <w:sz w:val="17"/>
        </w:rPr>
        <w:br/>
        <w:t xml:space="preserve">      &lt;bpmndi:BPMNShape id="CAP_03_di" bpmnElement="CAP_03"&gt;</w:t>
      </w:r>
      <w:r>
        <w:rPr>
          <w:rFonts w:ascii="Consolas" w:hAnsi="Consolas"/>
          <w:color w:val="000000"/>
          <w:sz w:val="17"/>
        </w:rPr>
        <w:br/>
        <w:t xml:space="preserve">        &lt;dc:Bounds x="700" y="215" width="250" height="90"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&lt;bpmndi:BPMNShape id="CAP_05_di" bpmnElement="CAP_05"&gt;</w:t>
      </w:r>
      <w:r>
        <w:rPr>
          <w:rFonts w:ascii="Consolas" w:hAnsi="Consolas"/>
          <w:color w:val="000000"/>
          <w:sz w:val="17"/>
        </w:rPr>
        <w:br/>
        <w:t xml:space="preserve">        &lt;dc:Bounds x="1010" y="215" width="240" height="90" /&gt;</w:t>
      </w:r>
      <w:r>
        <w:rPr>
          <w:rFonts w:ascii="Consolas" w:hAnsi="Consolas"/>
          <w:color w:val="000000"/>
          <w:sz w:val="17"/>
        </w:rPr>
        <w:br/>
        <w:t xml:space="preserve">      &lt;/bpmndi:BPMNShape&gt;</w:t>
      </w:r>
      <w:r>
        <w:rPr>
          <w:rFonts w:ascii="Consolas" w:hAnsi="Consolas"/>
          <w:color w:val="000000"/>
          <w:sz w:val="17"/>
        </w:rPr>
        <w:br/>
        <w:t xml:space="preserve">      &lt;bpmndi:BPMNShape id="CAP_07_di" bpmnElement="CAP_07"&gt;</w:t>
      </w:r>
      <w:r>
        <w:rPr>
          <w:rFonts w:ascii="Consolas" w:hAnsi="Consolas"/>
          <w:color w:val="000000"/>
          <w:sz w:val="17"/>
        </w:rPr>
        <w:br/>
        <w:t xml:space="preserve">        &lt;dc:Bounds x="1310" y="215" width="240" height="90" /&gt;</w:t>
      </w:r>
      <w:r>
        <w:rPr>
          <w:rFonts w:ascii="Consolas" w:hAnsi="Consolas"/>
          <w:color w:val="000000"/>
          <w:sz w:val="17"/>
        </w:rPr>
        <w:br/>
        <w:t xml:space="preserve">      &lt;/bpmndi:BPMNShape&gt;</w:t>
      </w:r>
      <w:r>
        <w:rPr>
          <w:rFonts w:ascii="Consolas" w:hAnsi="Consolas"/>
          <w:color w:val="000000"/>
          <w:sz w:val="17"/>
        </w:rPr>
        <w:br/>
        <w:t xml:space="preserve">      &lt;bpmndi:BPMNShape id="CAP_04_di" bpmnElement="CAP_04"&gt;</w:t>
      </w:r>
      <w:r>
        <w:rPr>
          <w:rFonts w:ascii="Consolas" w:hAnsi="Consolas"/>
          <w:color w:val="000000"/>
          <w:sz w:val="17"/>
        </w:rPr>
        <w:br/>
        <w:t xml:space="preserve">        &lt;dc:Bounds x="250" y="375" width="340" height="90" /&gt;</w:t>
      </w:r>
      <w:r>
        <w:rPr>
          <w:rFonts w:ascii="Consolas" w:hAnsi="Consolas"/>
          <w:color w:val="000000"/>
          <w:sz w:val="17"/>
        </w:rPr>
        <w:br/>
        <w:t xml:space="preserve">      &lt;/bpmndi:BPMNShape&gt;</w:t>
      </w:r>
      <w:r>
        <w:rPr>
          <w:rFonts w:ascii="Consolas" w:hAnsi="Consolas"/>
          <w:color w:val="000000"/>
          <w:sz w:val="17"/>
        </w:rPr>
        <w:br/>
        <w:t xml:space="preserve">      &lt;bpmndi:BPMNShape id="CAP_10_di" bpmnElement="CAP_10"&gt;</w:t>
      </w:r>
      <w:r>
        <w:rPr>
          <w:rFonts w:ascii="Consolas" w:hAnsi="Consolas"/>
          <w:color w:val="000000"/>
          <w:sz w:val="17"/>
        </w:rPr>
        <w:br/>
      </w:r>
      <w:r>
        <w:rPr>
          <w:rFonts w:ascii="Consolas" w:hAnsi="Consolas"/>
          <w:color w:val="000000"/>
          <w:sz w:val="17"/>
        </w:rPr>
        <w:t xml:space="preserve">        &lt;dc:Bounds x="780" y="375" width="380" height="90" /&gt;</w:t>
      </w:r>
      <w:r>
        <w:rPr>
          <w:rFonts w:ascii="Consolas" w:hAnsi="Consolas"/>
          <w:color w:val="000000"/>
          <w:sz w:val="17"/>
        </w:rPr>
        <w:br/>
        <w:t xml:space="preserve">      &lt;/bpmndi:BPMNShape&gt;</w:t>
      </w:r>
      <w:r>
        <w:rPr>
          <w:rFonts w:ascii="Consolas" w:hAnsi="Consolas"/>
          <w:color w:val="000000"/>
          <w:sz w:val="17"/>
        </w:rPr>
        <w:br/>
        <w:t xml:space="preserve">      &lt;bpmndi:BPMNEdge id="F_C1_C2_di" bpmnElement="F_C1_C2"&gt;</w:t>
      </w:r>
      <w:r>
        <w:rPr>
          <w:rFonts w:ascii="Consolas" w:hAnsi="Consolas"/>
          <w:color w:val="000000"/>
          <w:sz w:val="17"/>
        </w:rPr>
        <w:br/>
        <w:t xml:space="preserve">        &lt;di:waypoint x="350" y="260" /&gt;</w:t>
      </w:r>
      <w:r>
        <w:rPr>
          <w:rFonts w:ascii="Consolas" w:hAnsi="Consolas"/>
          <w:color w:val="000000"/>
          <w:sz w:val="17"/>
        </w:rPr>
        <w:br/>
        <w:t xml:space="preserve">        &lt;di:waypoint x="410" y="260" /&gt;</w:t>
      </w:r>
      <w:r>
        <w:rPr>
          <w:rFonts w:ascii="Consolas" w:hAnsi="Consolas"/>
          <w:color w:val="000000"/>
          <w:sz w:val="17"/>
        </w:rPr>
        <w:br/>
        <w:t xml:space="preserve">      &lt;/bpmndi:BPMNEdge&gt;</w:t>
      </w:r>
      <w:r>
        <w:rPr>
          <w:rFonts w:ascii="Consolas" w:hAnsi="Consolas"/>
          <w:color w:val="000000"/>
          <w:sz w:val="17"/>
        </w:rPr>
        <w:br/>
        <w:t xml:space="preserve">      &lt;bpmndi:BPMNEdge id="F_C2_C3_di" bpmnElement="F_C2_C3"&gt;</w:t>
      </w:r>
      <w:r>
        <w:rPr>
          <w:rFonts w:ascii="Consolas" w:hAnsi="Consolas"/>
          <w:color w:val="000000"/>
          <w:sz w:val="17"/>
        </w:rPr>
        <w:br/>
        <w:t xml:space="preserve">        &lt;di:waypoint x="640" y="260" /&gt;</w:t>
      </w:r>
      <w:r>
        <w:rPr>
          <w:rFonts w:ascii="Consolas" w:hAnsi="Consolas"/>
          <w:color w:val="000000"/>
          <w:sz w:val="17"/>
        </w:rPr>
        <w:br/>
        <w:t xml:space="preserve">        &lt;di:waypoint x="700" y="260" /&gt;</w:t>
      </w:r>
      <w:r>
        <w:rPr>
          <w:rFonts w:ascii="Consolas" w:hAnsi="Consolas"/>
          <w:color w:val="000000"/>
          <w:sz w:val="17"/>
        </w:rPr>
        <w:br/>
        <w:t xml:space="preserve">      &lt;/bpmndi:BPMNEdge&gt;</w:t>
      </w:r>
      <w:r>
        <w:rPr>
          <w:rFonts w:ascii="Consolas" w:hAnsi="Consolas"/>
          <w:color w:val="000000"/>
          <w:sz w:val="17"/>
        </w:rPr>
        <w:br/>
        <w:t xml:space="preserve">      &lt;bpmndi:BPMNEdge id="F_C3_C5_di" bpmnElement="F_C3_C5"&gt;</w:t>
      </w:r>
      <w:r>
        <w:rPr>
          <w:rFonts w:ascii="Consolas" w:hAnsi="Consolas"/>
          <w:color w:val="000000"/>
          <w:sz w:val="17"/>
        </w:rPr>
        <w:br/>
      </w:r>
      <w:r>
        <w:rPr>
          <w:rFonts w:ascii="Consolas" w:hAnsi="Consolas"/>
          <w:color w:val="000000"/>
          <w:sz w:val="17"/>
        </w:rPr>
        <w:t xml:space="preserve">        &lt;di:waypoint x="950" y="260" /&gt;</w:t>
      </w:r>
      <w:r>
        <w:rPr>
          <w:rFonts w:ascii="Consolas" w:hAnsi="Consolas"/>
          <w:color w:val="000000"/>
          <w:sz w:val="17"/>
        </w:rPr>
        <w:br/>
        <w:t xml:space="preserve">        &lt;di:waypoint x="1010" y="260" /&gt;</w:t>
      </w:r>
      <w:r>
        <w:rPr>
          <w:rFonts w:ascii="Consolas" w:hAnsi="Consolas"/>
          <w:color w:val="000000"/>
          <w:sz w:val="17"/>
        </w:rPr>
        <w:br/>
        <w:t xml:space="preserve">      &lt;/bpmndi:BPMNEdge&gt;</w:t>
      </w:r>
      <w:r>
        <w:rPr>
          <w:rFonts w:ascii="Consolas" w:hAnsi="Consolas"/>
          <w:color w:val="000000"/>
          <w:sz w:val="17"/>
        </w:rPr>
        <w:br/>
        <w:t xml:space="preserve">      &lt;bpmndi:BPMNEdge id="F_C5_C7_di" bpmnElement="F_C5_C7"&gt;</w:t>
      </w:r>
      <w:r>
        <w:rPr>
          <w:rFonts w:ascii="Consolas" w:hAnsi="Consolas"/>
          <w:color w:val="000000"/>
          <w:sz w:val="17"/>
        </w:rPr>
        <w:br/>
        <w:t xml:space="preserve">        &lt;di:waypoint x="1250" y="260" /&gt;</w:t>
      </w:r>
      <w:r>
        <w:rPr>
          <w:rFonts w:ascii="Consolas" w:hAnsi="Consolas"/>
          <w:color w:val="000000"/>
          <w:sz w:val="17"/>
        </w:rPr>
        <w:br/>
        <w:t xml:space="preserve">        &lt;di:waypoint x="1310" y="260" /&gt;</w:t>
      </w:r>
      <w:r>
        <w:rPr>
          <w:rFonts w:ascii="Consolas" w:hAnsi="Consolas"/>
          <w:color w:val="000000"/>
          <w:sz w:val="17"/>
        </w:rPr>
        <w:br/>
        <w:t xml:space="preserve">      &lt;/bpmndi:BPMNEdge&gt;</w:t>
      </w:r>
      <w:r>
        <w:rPr>
          <w:rFonts w:ascii="Consolas" w:hAnsi="Consolas"/>
          <w:color w:val="000000"/>
          <w:sz w:val="17"/>
        </w:rPr>
        <w:br/>
        <w:t xml:space="preserve">    &lt;/bpmndi:BPMNPlane&gt;</w:t>
      </w:r>
      <w:r>
        <w:rPr>
          <w:rFonts w:ascii="Consolas" w:hAnsi="Consolas"/>
          <w:color w:val="000000"/>
          <w:sz w:val="17"/>
        </w:rPr>
        <w:br/>
        <w:t xml:space="preserve">  &lt;/bpmndi:BPMNDiagram&gt;</w:t>
      </w:r>
      <w:r>
        <w:rPr>
          <w:rFonts w:ascii="Consolas" w:hAnsi="Consolas"/>
          <w:color w:val="000000"/>
          <w:sz w:val="17"/>
        </w:rPr>
        <w:br/>
        <w:t>&lt;/bpmn:definitions&gt;</w:t>
      </w:r>
    </w:p>
    <w:p w14:paraId="7E9F31B5" w14:textId="77777777" w:rsidR="00C57CA9" w:rsidRDefault="00540694">
      <w:pPr>
        <w:spacing w:before="40" w:after="120"/>
      </w:pPr>
      <w:r>
        <w:rPr>
          <w:rFonts w:ascii="Times New Roman" w:hAnsi="Times New Roman"/>
          <w:b/>
          <w:color w:val="000000"/>
          <w:sz w:val="24"/>
        </w:rPr>
        <w:t xml:space="preserve">Diagrama D2 · Proceso Principal TO-BE (BPMN 2.0): </w:t>
      </w:r>
      <w:r>
        <w:rPr>
          <w:rFonts w:ascii="Times New Roman" w:hAnsi="Times New Roman"/>
          <w:color w:val="000000"/>
          <w:sz w:val="24"/>
        </w:rPr>
        <w:t>A continuación se presenta el código fuente editable del Diagrama D2 · Proceso Principal TO-BE (BPMN 2.0):</w:t>
      </w:r>
    </w:p>
    <w:p w14:paraId="3C42D607" w14:textId="77777777" w:rsidR="00C57CA9" w:rsidRDefault="00540694">
      <w:pPr>
        <w:keepNext/>
        <w:spacing w:before="160" w:after="40"/>
      </w:pPr>
      <w:r>
        <w:rPr>
          <w:rFonts w:ascii="Times New Roman" w:hAnsi="Times New Roman"/>
          <w:b/>
          <w:color w:val="000000"/>
        </w:rPr>
        <w:lastRenderedPageBreak/>
        <w:t>Código Fuente Mermaid (D2_Proceso_Principal_TO-BE.mmd):</w:t>
      </w:r>
    </w:p>
    <w:p w14:paraId="6B19AC52" w14:textId="77777777" w:rsidR="00C57CA9" w:rsidRDefault="00540694">
      <w:pPr>
        <w:spacing w:before="40" w:after="160" w:line="240" w:lineRule="auto"/>
        <w:ind w:left="288" w:right="288"/>
      </w:pPr>
      <w:r>
        <w:rPr>
          <w:rFonts w:ascii="Consolas" w:hAnsi="Consolas"/>
          <w:color w:val="000000"/>
          <w:sz w:val="17"/>
        </w:rPr>
        <w:t>flowchart TB</w:t>
      </w:r>
      <w:r>
        <w:rPr>
          <w:rFonts w:ascii="Consolas" w:hAnsi="Consolas"/>
          <w:color w:val="000000"/>
          <w:sz w:val="17"/>
        </w:rPr>
        <w:br/>
        <w:t xml:space="preserve">    subgraph POOL["POOL: UIDA — Proceso Principal TO-BE de Gestión y Trazabilidad en EcoRAEE Cloud (BPMN 2.0)"]</w:t>
      </w:r>
      <w:r>
        <w:rPr>
          <w:rFonts w:ascii="Consolas" w:hAnsi="Consolas"/>
          <w:color w:val="000000"/>
          <w:sz w:val="17"/>
        </w:rPr>
        <w:br/>
        <w:t xml:space="preserve">        direction TB</w:t>
      </w:r>
      <w:r>
        <w:rPr>
          <w:rFonts w:ascii="Consolas" w:hAnsi="Consolas"/>
          <w:color w:val="000000"/>
          <w:sz w:val="17"/>
        </w:rPr>
        <w:br/>
      </w:r>
      <w:r>
        <w:rPr>
          <w:rFonts w:ascii="Consolas" w:hAnsi="Consolas"/>
          <w:color w:val="000000"/>
          <w:sz w:val="17"/>
        </w:rPr>
        <w:br/>
        <w:t xml:space="preserve">        subgraph LANE1["1. Generador / Donante RAEE"]</w:t>
      </w:r>
      <w:r>
        <w:rPr>
          <w:rFonts w:ascii="Consolas" w:hAnsi="Consolas"/>
          <w:color w:val="000000"/>
          <w:sz w:val="17"/>
        </w:rPr>
        <w:br/>
        <w:t xml:space="preserve">            S((Inicio:&lt;br/&gt;RAEE disponible)) --&gt; A1["1. Registrar solicitud o entrega de RAEE&lt;br/&gt;(Procedencia y contacto institucional)"]</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LANE2["2. Operador de Centro de Acopio"]</w:t>
      </w:r>
      <w:r>
        <w:rPr>
          <w:rFonts w:ascii="Consolas" w:hAnsi="Consolas"/>
          <w:color w:val="000000"/>
          <w:sz w:val="17"/>
        </w:rPr>
        <w:br/>
      </w:r>
      <w:r>
        <w:rPr>
          <w:rFonts w:ascii="Consolas" w:hAnsi="Consolas"/>
          <w:color w:val="000000"/>
          <w:sz w:val="17"/>
        </w:rPr>
        <w:t xml:space="preserve">            A2["2. Recibir lote físico y verificar procedencia&lt;br/&gt;(Inspección física en centro de acopio)"]</w:t>
      </w:r>
      <w:r>
        <w:rPr>
          <w:rFonts w:ascii="Consolas" w:hAnsi="Consolas"/>
          <w:color w:val="000000"/>
          <w:sz w:val="17"/>
        </w:rPr>
        <w:br/>
        <w:t xml:space="preserve">            A3["3. Asignar código QR único e iniciar historial&lt;br/&gt;(Estado: REGISTRADO / Regla RN-01)"]</w:t>
      </w:r>
      <w:r>
        <w:rPr>
          <w:rFonts w:ascii="Consolas" w:hAnsi="Consolas"/>
          <w:color w:val="000000"/>
          <w:sz w:val="17"/>
        </w:rPr>
        <w:br/>
        <w:t xml:space="preserve">            A4["4. Capturar evidencia fotográfica inicial&lt;br/&gt;(Almacenamiento S3 / Principio PA-03)"]</w:t>
      </w:r>
      <w:r>
        <w:rPr>
          <w:rFonts w:ascii="Consolas" w:hAnsi="Consolas"/>
          <w:color w:val="000000"/>
          <w:sz w:val="17"/>
        </w:rPr>
        <w:br/>
        <w:t xml:space="preserve">            D_ACTA[/"Acta QR y Foto Inicial&lt;br/&gt;[OI-02 / OI-03]"/]</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LANE3["3. Técnico Evaluador Autorizado"]</w:t>
      </w:r>
      <w:r>
        <w:rPr>
          <w:rFonts w:ascii="Consolas" w:hAnsi="Consolas"/>
          <w:color w:val="000000"/>
          <w:sz w:val="17"/>
        </w:rPr>
        <w:br/>
      </w:r>
      <w:r>
        <w:rPr>
          <w:rFonts w:ascii="Consolas" w:hAnsi="Consolas"/>
          <w:color w:val="000000"/>
          <w:sz w:val="17"/>
        </w:rPr>
        <w:t xml:space="preserve">            A5["5. Diagnosticar equipo y registrar evaluación&lt;br/&gt;(Rol Técnico Autorizado / Regla RN-02)"]</w:t>
      </w:r>
      <w:r>
        <w:rPr>
          <w:rFonts w:ascii="Consolas" w:hAnsi="Consolas"/>
          <w:color w:val="000000"/>
          <w:sz w:val="17"/>
        </w:rPr>
        <w:br/>
        <w:t xml:space="preserve">            G1{"G1: ¿Clasificación&lt;br/&gt;técnica?"}</w:t>
      </w:r>
      <w:r>
        <w:rPr>
          <w:rFonts w:ascii="Consolas" w:hAnsi="Consolas"/>
          <w:color w:val="000000"/>
          <w:sz w:val="17"/>
        </w:rPr>
        <w:br/>
        <w:t xml:space="preserve">            A6["6. Ejecutar orden de taller y reacondicionamiento&lt;br/&gt;(Pruebas de hardware y piezas)"]</w:t>
      </w:r>
      <w:r>
        <w:rPr>
          <w:rFonts w:ascii="Consolas" w:hAnsi="Consolas"/>
          <w:color w:val="000000"/>
          <w:sz w:val="17"/>
        </w:rPr>
        <w:br/>
        <w:t xml:space="preserve">            A7["7. Vincular informe técnico y evidencia digital&lt;br/&gt;(Estado: EVALUADO / Principio PA-04)"]</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LANE4["4. Gestor de Inventario y Bodega"]</w:t>
      </w:r>
      <w:r>
        <w:rPr>
          <w:rFonts w:ascii="Consolas" w:hAnsi="Consolas"/>
          <w:color w:val="000000"/>
          <w:sz w:val="17"/>
        </w:rPr>
        <w:br/>
      </w:r>
      <w:r>
        <w:rPr>
          <w:rFonts w:ascii="Consolas" w:hAnsi="Consolas"/>
          <w:color w:val="000000"/>
          <w:sz w:val="17"/>
        </w:rPr>
        <w:t xml:space="preserve">            A8["8. Actualizar inventario y estado atómicamente&lt;br/&gt;(Transacción ACID en Amazon RDS / Regla RN-06)"]</w:t>
      </w:r>
      <w:r>
        <w:rPr>
          <w:rFonts w:ascii="Consolas" w:hAnsi="Consolas"/>
          <w:color w:val="000000"/>
          <w:sz w:val="17"/>
        </w:rPr>
        <w:br/>
        <w:t xml:space="preserve">            A9["9. Asignar ubicación física en estantería&lt;br/&gt;(Exclusión 1:1 en stock de bodega)"]</w:t>
      </w:r>
      <w:r>
        <w:rPr>
          <w:rFonts w:ascii="Consolas" w:hAnsi="Consolas"/>
          <w:color w:val="000000"/>
          <w:sz w:val="17"/>
        </w:rPr>
        <w:br/>
        <w:t xml:space="preserve">            DS_RDS[("BD Transaccional RDS&lt;br/&gt;PostgreSQL [OI-05]")]</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LANE5["5. Coordinador Logístico y Destino Final"]</w:t>
      </w:r>
      <w:r>
        <w:rPr>
          <w:rFonts w:ascii="Consolas" w:hAnsi="Consolas"/>
          <w:color w:val="000000"/>
          <w:sz w:val="17"/>
        </w:rPr>
        <w:br/>
        <w:t xml:space="preserve">            A10["10. Calcular flujo máximo y capacidad de red&lt;br/&gt;(Algoritmo Edmonds-Karp / Regla RN-05)"]</w:t>
      </w:r>
      <w:r>
        <w:rPr>
          <w:rFonts w:ascii="Consolas" w:hAnsi="Consolas"/>
          <w:color w:val="000000"/>
          <w:sz w:val="17"/>
        </w:rPr>
        <w:br/>
      </w:r>
      <w:r>
        <w:rPr>
          <w:rFonts w:ascii="Consolas" w:hAnsi="Consolas"/>
          <w:color w:val="000000"/>
          <w:sz w:val="17"/>
        </w:rPr>
        <w:t xml:space="preserve">            G2{"G2: ¿Capacidad en&lt;br/&gt;arista (RN-05)?"}</w:t>
      </w:r>
      <w:r>
        <w:rPr>
          <w:rFonts w:ascii="Consolas" w:hAnsi="Consolas"/>
          <w:color w:val="000000"/>
          <w:sz w:val="17"/>
        </w:rPr>
        <w:br/>
        <w:t xml:space="preserve">            G3{"G3: ¿Regla ética de&lt;br/&gt;destino (RN-04)?"}</w:t>
      </w:r>
      <w:r>
        <w:rPr>
          <w:rFonts w:ascii="Consolas" w:hAnsi="Consolas"/>
          <w:color w:val="000000"/>
          <w:sz w:val="17"/>
        </w:rPr>
        <w:br/>
        <w:t xml:space="preserve">            A11["11. Reprogramar lote o balancear ruta / destino&lt;br/&gt;(Ajuste preventivo ante saturación)"]</w:t>
      </w:r>
      <w:r>
        <w:rPr>
          <w:rFonts w:ascii="Consolas" w:hAnsi="Consolas"/>
          <w:color w:val="000000"/>
          <w:sz w:val="17"/>
        </w:rPr>
        <w:br/>
        <w:t xml:space="preserve">            A12["12. Emitir manifiesto y despachar transferencia&lt;br/&gt;(Reúso social vs. Gestor ambiental RAEE)"]</w:t>
      </w:r>
      <w:r>
        <w:rPr>
          <w:rFonts w:ascii="Consolas" w:hAnsi="Consolas"/>
          <w:color w:val="000000"/>
          <w:sz w:val="17"/>
        </w:rPr>
        <w:br/>
        <w:t xml:space="preserve">            A13["13. Confirmar recepción y subir certificado&lt;br/&gt;(Acta firmada en Amazon S3 / Regla RN-03)"]</w:t>
      </w:r>
      <w:r>
        <w:rPr>
          <w:rFonts w:ascii="Consolas" w:hAnsi="Consolas"/>
          <w:color w:val="000000"/>
          <w:sz w:val="17"/>
        </w:rPr>
        <w:br/>
      </w:r>
      <w:r>
        <w:rPr>
          <w:rFonts w:ascii="Consolas" w:hAnsi="Consolas"/>
          <w:color w:val="000000"/>
          <w:sz w:val="17"/>
        </w:rPr>
        <w:t xml:space="preserve">            A14["14. Cerrar trazabilidad y consolidar KPIs&lt;br/&gt;(TRAZABILIDAD_CERRADA / Regla RN-08)"]</w:t>
      </w:r>
      <w:r>
        <w:rPr>
          <w:rFonts w:ascii="Consolas" w:hAnsi="Consolas"/>
          <w:color w:val="000000"/>
          <w:sz w:val="17"/>
        </w:rPr>
        <w:br/>
        <w:t xml:space="preserve">            E(((Fin: Caso cerrado&lt;br/&gt;y auditado)))</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A1 --&gt; A2</w:t>
      </w:r>
      <w:r>
        <w:rPr>
          <w:rFonts w:ascii="Consolas" w:hAnsi="Consolas"/>
          <w:color w:val="000000"/>
          <w:sz w:val="17"/>
        </w:rPr>
        <w:br/>
        <w:t xml:space="preserve">        A2 --&gt; A3</w:t>
      </w:r>
      <w:r>
        <w:rPr>
          <w:rFonts w:ascii="Consolas" w:hAnsi="Consolas"/>
          <w:color w:val="000000"/>
          <w:sz w:val="17"/>
        </w:rPr>
        <w:br/>
        <w:t xml:space="preserve">        A3 --&gt; A4</w:t>
      </w:r>
      <w:r>
        <w:rPr>
          <w:rFonts w:ascii="Consolas" w:hAnsi="Consolas"/>
          <w:color w:val="000000"/>
          <w:sz w:val="17"/>
        </w:rPr>
        <w:br/>
        <w:t xml:space="preserve">        A4 -. Documenta .-&gt; D_ACTA</w:t>
      </w:r>
      <w:r>
        <w:rPr>
          <w:rFonts w:ascii="Consolas" w:hAnsi="Consolas"/>
          <w:color w:val="000000"/>
          <w:sz w:val="17"/>
        </w:rPr>
        <w:br/>
        <w:t xml:space="preserve">        A4 --&gt; A5</w:t>
      </w:r>
      <w:r>
        <w:rPr>
          <w:rFonts w:ascii="Consolas" w:hAnsi="Consolas"/>
          <w:color w:val="000000"/>
          <w:sz w:val="17"/>
        </w:rPr>
        <w:br/>
      </w:r>
      <w:r>
        <w:rPr>
          <w:rFonts w:ascii="Consolas" w:hAnsi="Consolas"/>
          <w:color w:val="000000"/>
          <w:sz w:val="17"/>
        </w:rPr>
        <w:lastRenderedPageBreak/>
        <w:t xml:space="preserve">        A5 --&gt; G1</w:t>
      </w:r>
      <w:r>
        <w:rPr>
          <w:rFonts w:ascii="Consolas" w:hAnsi="Consolas"/>
          <w:color w:val="000000"/>
          <w:sz w:val="17"/>
        </w:rPr>
        <w:br/>
        <w:t xml:space="preserve">        G1 -- Reparable --&gt; A6</w:t>
      </w:r>
      <w:r>
        <w:rPr>
          <w:rFonts w:ascii="Consolas" w:hAnsi="Consolas"/>
          <w:color w:val="000000"/>
          <w:sz w:val="17"/>
        </w:rPr>
        <w:br/>
        <w:t xml:space="preserve">        G1 -- Reutilizable / Reciclable / No recuperable --&gt; A7</w:t>
      </w:r>
      <w:r>
        <w:rPr>
          <w:rFonts w:ascii="Consolas" w:hAnsi="Consolas"/>
          <w:color w:val="000000"/>
          <w:sz w:val="17"/>
        </w:rPr>
        <w:br/>
        <w:t xml:space="preserve">        A6 --&gt; A7</w:t>
      </w:r>
      <w:r>
        <w:rPr>
          <w:rFonts w:ascii="Consolas" w:hAnsi="Consolas"/>
          <w:color w:val="000000"/>
          <w:sz w:val="17"/>
        </w:rPr>
        <w:br/>
        <w:t xml:space="preserve">        A7 --&gt; A8</w:t>
      </w:r>
      <w:r>
        <w:rPr>
          <w:rFonts w:ascii="Consolas" w:hAnsi="Consolas"/>
          <w:color w:val="000000"/>
          <w:sz w:val="17"/>
        </w:rPr>
        <w:br/>
        <w:t xml:space="preserve">        A8 -. Transacción ACID .-&gt; DS_RDS</w:t>
      </w:r>
      <w:r>
        <w:rPr>
          <w:rFonts w:ascii="Consolas" w:hAnsi="Consolas"/>
          <w:color w:val="000000"/>
          <w:sz w:val="17"/>
        </w:rPr>
        <w:br/>
        <w:t xml:space="preserve">        A8 --&gt; A9</w:t>
      </w:r>
      <w:r>
        <w:rPr>
          <w:rFonts w:ascii="Consolas" w:hAnsi="Consolas"/>
          <w:color w:val="000000"/>
          <w:sz w:val="17"/>
        </w:rPr>
        <w:br/>
        <w:t xml:space="preserve">        A9 --&gt; A10</w:t>
      </w:r>
      <w:r>
        <w:rPr>
          <w:rFonts w:ascii="Consolas" w:hAnsi="Consolas"/>
          <w:color w:val="000000"/>
          <w:sz w:val="17"/>
        </w:rPr>
        <w:br/>
      </w:r>
      <w:r>
        <w:rPr>
          <w:rFonts w:ascii="Consolas" w:hAnsi="Consolas"/>
          <w:color w:val="000000"/>
          <w:sz w:val="17"/>
        </w:rPr>
        <w:t xml:space="preserve">        A10 --&gt; G2</w:t>
      </w:r>
      <w:r>
        <w:rPr>
          <w:rFonts w:ascii="Consolas" w:hAnsi="Consolas"/>
          <w:color w:val="000000"/>
          <w:sz w:val="17"/>
        </w:rPr>
        <w:br/>
        <w:t xml:space="preserve">        G2 -- No (Saturada) --&gt; A11</w:t>
      </w:r>
      <w:r>
        <w:rPr>
          <w:rFonts w:ascii="Consolas" w:hAnsi="Consolas"/>
          <w:color w:val="000000"/>
          <w:sz w:val="17"/>
        </w:rPr>
        <w:br/>
        <w:t xml:space="preserve">        A11 --&gt; A10</w:t>
      </w:r>
      <w:r>
        <w:rPr>
          <w:rFonts w:ascii="Consolas" w:hAnsi="Consolas"/>
          <w:color w:val="000000"/>
          <w:sz w:val="17"/>
        </w:rPr>
        <w:br/>
        <w:t xml:space="preserve">        G2 -- Sí --&gt; G3</w:t>
      </w:r>
      <w:r>
        <w:rPr>
          <w:rFonts w:ascii="Consolas" w:hAnsi="Consolas"/>
          <w:color w:val="000000"/>
          <w:sz w:val="17"/>
        </w:rPr>
        <w:br/>
        <w:t xml:space="preserve">        G3 -- No --&gt; A11</w:t>
      </w:r>
      <w:r>
        <w:rPr>
          <w:rFonts w:ascii="Consolas" w:hAnsi="Consolas"/>
          <w:color w:val="000000"/>
          <w:sz w:val="17"/>
        </w:rPr>
        <w:br/>
        <w:t xml:space="preserve">        G3 -- Sí (Válido) --&gt; A12</w:t>
      </w:r>
      <w:r>
        <w:rPr>
          <w:rFonts w:ascii="Consolas" w:hAnsi="Consolas"/>
          <w:color w:val="000000"/>
          <w:sz w:val="17"/>
        </w:rPr>
        <w:br/>
        <w:t xml:space="preserve">        A12 --&gt; A13</w:t>
      </w:r>
      <w:r>
        <w:rPr>
          <w:rFonts w:ascii="Consolas" w:hAnsi="Consolas"/>
          <w:color w:val="000000"/>
          <w:sz w:val="17"/>
        </w:rPr>
        <w:br/>
        <w:t xml:space="preserve">        A13 --&gt; A14</w:t>
      </w:r>
      <w:r>
        <w:rPr>
          <w:rFonts w:ascii="Consolas" w:hAnsi="Consolas"/>
          <w:color w:val="000000"/>
          <w:sz w:val="17"/>
        </w:rPr>
        <w:br/>
        <w:t xml:space="preserve">        A14 --&gt; E</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classDef userTask fill:#f2f7fd,stroke:#1e4e79,stroke-width:1.6px,color:#000;</w:t>
      </w:r>
      <w:r>
        <w:rPr>
          <w:rFonts w:ascii="Consolas" w:hAnsi="Consolas"/>
          <w:color w:val="000000"/>
          <w:sz w:val="17"/>
        </w:rPr>
        <w:br/>
        <w:t xml:space="preserve">    classDef servTask fill:#f0f9f2,stroke:#1e5631,stroke-width:1.6px,color:#000;</w:t>
      </w:r>
      <w:r>
        <w:rPr>
          <w:rFonts w:ascii="Consolas" w:hAnsi="Consolas"/>
          <w:color w:val="000000"/>
          <w:sz w:val="17"/>
        </w:rPr>
        <w:br/>
        <w:t xml:space="preserve">    classDef ruleTask fill:#f6f2fa,stroke:#6a3d9a,stroke-width:1.6px,color:#000;</w:t>
      </w:r>
      <w:r>
        <w:rPr>
          <w:rFonts w:ascii="Consolas" w:hAnsi="Consolas"/>
          <w:color w:val="000000"/>
          <w:sz w:val="17"/>
        </w:rPr>
        <w:br/>
      </w:r>
      <w:r>
        <w:rPr>
          <w:rFonts w:ascii="Consolas" w:hAnsi="Consolas"/>
          <w:color w:val="000000"/>
          <w:sz w:val="17"/>
        </w:rPr>
        <w:t xml:space="preserve">    classDef gate fill:#fff8dc,stroke:#9a6700,stroke-width:2px,color:#000;</w:t>
      </w:r>
      <w:r>
        <w:rPr>
          <w:rFonts w:ascii="Consolas" w:hAnsi="Consolas"/>
          <w:color w:val="000000"/>
          <w:sz w:val="17"/>
        </w:rPr>
        <w:br/>
        <w:t xml:space="preserve">    classDef data fill:#fffaf0,stroke:#8a5a00,stroke-width:1.5px,color:#000;</w:t>
      </w:r>
      <w:r>
        <w:rPr>
          <w:rFonts w:ascii="Consolas" w:hAnsi="Consolas"/>
          <w:color w:val="000000"/>
          <w:sz w:val="17"/>
        </w:rPr>
        <w:br/>
        <w:t xml:space="preserve">    classDef store fill:#eef3f8,stroke:#1b365d,stroke-width:1.5px,color:#000;</w:t>
      </w:r>
      <w:r>
        <w:rPr>
          <w:rFonts w:ascii="Consolas" w:hAnsi="Consolas"/>
          <w:color w:val="000000"/>
          <w:sz w:val="17"/>
        </w:rPr>
        <w:br/>
        <w:t xml:space="preserve">    classDef evt fill:#e6f7ec,stroke:#1e7e34,stroke-width:2.5px,color:#000;</w:t>
      </w:r>
      <w:r>
        <w:rPr>
          <w:rFonts w:ascii="Consolas" w:hAnsi="Consolas"/>
          <w:color w:val="000000"/>
          <w:sz w:val="17"/>
        </w:rPr>
        <w:br/>
        <w:t xml:space="preserve">    classDef endevt fill:#fdeaea,stroke:#b02a37,stroke-width:4px,color:#000;</w:t>
      </w:r>
      <w:r>
        <w:rPr>
          <w:rFonts w:ascii="Consolas" w:hAnsi="Consolas"/>
          <w:color w:val="000000"/>
          <w:sz w:val="17"/>
        </w:rPr>
        <w:br/>
      </w:r>
      <w:r>
        <w:rPr>
          <w:rFonts w:ascii="Consolas" w:hAnsi="Consolas"/>
          <w:color w:val="000000"/>
          <w:sz w:val="17"/>
        </w:rPr>
        <w:br/>
        <w:t xml:space="preserve">    class A1,A2,A4,A5,A6,A7,A9,A11,A12,A13 userTask;</w:t>
      </w:r>
      <w:r>
        <w:rPr>
          <w:rFonts w:ascii="Consolas" w:hAnsi="Consolas"/>
          <w:color w:val="000000"/>
          <w:sz w:val="17"/>
        </w:rPr>
        <w:br/>
        <w:t xml:space="preserve">    class A3,A8,A14 servTask;</w:t>
      </w:r>
      <w:r>
        <w:rPr>
          <w:rFonts w:ascii="Consolas" w:hAnsi="Consolas"/>
          <w:color w:val="000000"/>
          <w:sz w:val="17"/>
        </w:rPr>
        <w:br/>
        <w:t xml:space="preserve">    class A10 ruleTask;</w:t>
      </w:r>
      <w:r>
        <w:rPr>
          <w:rFonts w:ascii="Consolas" w:hAnsi="Consolas"/>
          <w:color w:val="000000"/>
          <w:sz w:val="17"/>
        </w:rPr>
        <w:br/>
      </w:r>
      <w:r>
        <w:rPr>
          <w:rFonts w:ascii="Consolas" w:hAnsi="Consolas"/>
          <w:color w:val="000000"/>
          <w:sz w:val="17"/>
        </w:rPr>
        <w:t xml:space="preserve">    class G1,G2,G3 gate;</w:t>
      </w:r>
      <w:r>
        <w:rPr>
          <w:rFonts w:ascii="Consolas" w:hAnsi="Consolas"/>
          <w:color w:val="000000"/>
          <w:sz w:val="17"/>
        </w:rPr>
        <w:br/>
        <w:t xml:space="preserve">    class D_ACTA data;</w:t>
      </w:r>
      <w:r>
        <w:rPr>
          <w:rFonts w:ascii="Consolas" w:hAnsi="Consolas"/>
          <w:color w:val="000000"/>
          <w:sz w:val="17"/>
        </w:rPr>
        <w:br/>
        <w:t xml:space="preserve">    class DS_RDS store;</w:t>
      </w:r>
      <w:r>
        <w:rPr>
          <w:rFonts w:ascii="Consolas" w:hAnsi="Consolas"/>
          <w:color w:val="000000"/>
          <w:sz w:val="17"/>
        </w:rPr>
        <w:br/>
        <w:t xml:space="preserve">    class S evt;</w:t>
      </w:r>
      <w:r>
        <w:rPr>
          <w:rFonts w:ascii="Consolas" w:hAnsi="Consolas"/>
          <w:color w:val="000000"/>
          <w:sz w:val="17"/>
        </w:rPr>
        <w:br/>
        <w:t xml:space="preserve">    class E endevt;</w:t>
      </w:r>
    </w:p>
    <w:p w14:paraId="52F4C790" w14:textId="77777777" w:rsidR="00C57CA9" w:rsidRDefault="00540694">
      <w:pPr>
        <w:keepNext/>
        <w:spacing w:before="160" w:after="40"/>
      </w:pPr>
      <w:r>
        <w:rPr>
          <w:rFonts w:ascii="Times New Roman" w:hAnsi="Times New Roman"/>
          <w:b/>
          <w:color w:val="000000"/>
        </w:rPr>
        <w:t>Especificación Estándar BPMN 2.0 XML (D2_Proceso_Principal_TO-BE.bpmn para Bizagi Modeler / Camunda / bpmn.io):</w:t>
      </w:r>
    </w:p>
    <w:p w14:paraId="1398D03C" w14:textId="77777777" w:rsidR="00C57CA9" w:rsidRDefault="00540694">
      <w:pPr>
        <w:spacing w:before="40" w:after="160" w:line="240" w:lineRule="auto"/>
        <w:ind w:left="288" w:right="288"/>
      </w:pPr>
      <w:r>
        <w:rPr>
          <w:rFonts w:ascii="Consolas" w:hAnsi="Consolas"/>
          <w:color w:val="000000"/>
          <w:sz w:val="17"/>
        </w:rPr>
        <w:t>&lt;?xml version="1.0" encoding="UTF-8"?&gt;</w:t>
      </w:r>
      <w:r>
        <w:rPr>
          <w:rFonts w:ascii="Consolas" w:hAnsi="Consolas"/>
          <w:color w:val="000000"/>
          <w:sz w:val="17"/>
        </w:rPr>
        <w:br/>
        <w:t>&lt;bpmn:definitions xmlns:xsi="http://www.w3.org/2001/XMLSchema-instance"</w:t>
      </w:r>
      <w:r>
        <w:rPr>
          <w:rFonts w:ascii="Consolas" w:hAnsi="Consolas"/>
          <w:color w:val="000000"/>
          <w:sz w:val="17"/>
        </w:rPr>
        <w:br/>
        <w:t xml:space="preserve">                  xmlns:bpmn="http://www.omg.org/spec/BPMN/20100524/MODEL"</w:t>
      </w:r>
      <w:r>
        <w:rPr>
          <w:rFonts w:ascii="Consolas" w:hAnsi="Consolas"/>
          <w:color w:val="000000"/>
          <w:sz w:val="17"/>
        </w:rPr>
        <w:br/>
        <w:t xml:space="preserve">                  xmlns:bpmndi="http://www.omg.org/spec/BPMN/20100524/DI"</w:t>
      </w:r>
      <w:r>
        <w:rPr>
          <w:rFonts w:ascii="Consolas" w:hAnsi="Consolas"/>
          <w:color w:val="000000"/>
          <w:sz w:val="17"/>
        </w:rPr>
        <w:br/>
      </w:r>
      <w:r>
        <w:rPr>
          <w:rFonts w:ascii="Consolas" w:hAnsi="Consolas"/>
          <w:color w:val="000000"/>
          <w:sz w:val="17"/>
        </w:rPr>
        <w:t xml:space="preserve">                  xmlns:dc="http://www.omg.org/spec/DD/20100524/DC"</w:t>
      </w:r>
      <w:r>
        <w:rPr>
          <w:rFonts w:ascii="Consolas" w:hAnsi="Consolas"/>
          <w:color w:val="000000"/>
          <w:sz w:val="17"/>
        </w:rPr>
        <w:br/>
        <w:t xml:space="preserve">                  xmlns:di="http://www.omg.org/spec/DD/20100524/DI"</w:t>
      </w:r>
      <w:r>
        <w:rPr>
          <w:rFonts w:ascii="Consolas" w:hAnsi="Consolas"/>
          <w:color w:val="000000"/>
          <w:sz w:val="17"/>
        </w:rPr>
        <w:br/>
        <w:t xml:space="preserve">                  id="Definitions_EcoRAEE_TOBE"</w:t>
      </w:r>
      <w:r>
        <w:rPr>
          <w:rFonts w:ascii="Consolas" w:hAnsi="Consolas"/>
          <w:color w:val="000000"/>
          <w:sz w:val="17"/>
        </w:rPr>
        <w:br/>
        <w:t xml:space="preserve">                  targetNamespace="http://uide.edu.ec/schema/bpmn/ecoraee"&gt;</w:t>
      </w:r>
      <w:r>
        <w:rPr>
          <w:rFonts w:ascii="Consolas" w:hAnsi="Consolas"/>
          <w:color w:val="000000"/>
          <w:sz w:val="17"/>
        </w:rPr>
        <w:br/>
        <w:t xml:space="preserve">  &lt;bpmn:collaboration id="Collaboration_EcoRAEE"&gt;</w:t>
      </w:r>
      <w:r>
        <w:rPr>
          <w:rFonts w:ascii="Consolas" w:hAnsi="Consolas"/>
          <w:color w:val="000000"/>
          <w:sz w:val="17"/>
        </w:rPr>
        <w:br/>
        <w:t xml:space="preserve">    &lt;bpmn:participant id="Participant_UIDA" name="UIDA - Proceso Principal TO-BE de Gestión y Trazabilidad en EcoRAEE Cloud" processRef="Process_EcoRAEE_TOBE" /&gt;</w:t>
      </w:r>
      <w:r>
        <w:rPr>
          <w:rFonts w:ascii="Consolas" w:hAnsi="Consolas"/>
          <w:color w:val="000000"/>
          <w:sz w:val="17"/>
        </w:rPr>
        <w:br/>
        <w:t xml:space="preserve">  &lt;/bpmn:collaboration&gt;</w:t>
      </w:r>
      <w:r>
        <w:rPr>
          <w:rFonts w:ascii="Consolas" w:hAnsi="Consolas"/>
          <w:color w:val="000000"/>
          <w:sz w:val="17"/>
        </w:rPr>
        <w:br/>
      </w:r>
      <w:r>
        <w:rPr>
          <w:rFonts w:ascii="Consolas" w:hAnsi="Consolas"/>
          <w:color w:val="000000"/>
          <w:sz w:val="17"/>
        </w:rPr>
        <w:t xml:space="preserve">  &lt;bpmn:process id="Process_EcoRAEE_TOBE" isExecutable="false"&gt;</w:t>
      </w:r>
      <w:r>
        <w:rPr>
          <w:rFonts w:ascii="Consolas" w:hAnsi="Consolas"/>
          <w:color w:val="000000"/>
          <w:sz w:val="17"/>
        </w:rPr>
        <w:br/>
        <w:t xml:space="preserve">    &lt;bpmn:laneSet id="LaneSet_1"&gt;</w:t>
      </w:r>
      <w:r>
        <w:rPr>
          <w:rFonts w:ascii="Consolas" w:hAnsi="Consolas"/>
          <w:color w:val="000000"/>
          <w:sz w:val="17"/>
        </w:rPr>
        <w:br/>
        <w:t xml:space="preserve">      &lt;bpmn:lane id="Lane_Generador" name="1. Generador / Comunidad Universitaria"&gt;</w:t>
      </w:r>
      <w:r>
        <w:rPr>
          <w:rFonts w:ascii="Consolas" w:hAnsi="Consolas"/>
          <w:color w:val="000000"/>
          <w:sz w:val="17"/>
        </w:rPr>
        <w:br/>
        <w:t xml:space="preserve">        &lt;bpmn:flowNodeRef&gt;StartEvent_1&lt;/bpmn:flowNodeRef&gt;</w:t>
      </w:r>
      <w:r>
        <w:rPr>
          <w:rFonts w:ascii="Consolas" w:hAnsi="Consolas"/>
          <w:color w:val="000000"/>
          <w:sz w:val="17"/>
        </w:rPr>
        <w:br/>
        <w:t xml:space="preserve">        &lt;bpmn:flowNodeRef&gt;Task_01_Solicitud&lt;/bpmn:flowNodeRef&gt;</w:t>
      </w:r>
      <w:r>
        <w:rPr>
          <w:rFonts w:ascii="Consolas" w:hAnsi="Consolas"/>
          <w:color w:val="000000"/>
          <w:sz w:val="17"/>
        </w:rPr>
        <w:br/>
        <w:t xml:space="preserve">      &lt;/bpmn:lane&gt;</w:t>
      </w:r>
      <w:r>
        <w:rPr>
          <w:rFonts w:ascii="Consolas" w:hAnsi="Consolas"/>
          <w:color w:val="000000"/>
          <w:sz w:val="17"/>
        </w:rPr>
        <w:br/>
        <w:t xml:space="preserve">      &lt;bpmn:lane id="Lane_Operador" name="2. Operador de Centro de Acopio"&gt;</w:t>
      </w:r>
      <w:r>
        <w:rPr>
          <w:rFonts w:ascii="Consolas" w:hAnsi="Consolas"/>
          <w:color w:val="000000"/>
          <w:sz w:val="17"/>
        </w:rPr>
        <w:br/>
        <w:t xml:space="preserve">        &lt;bpmn:flowNodeRef&gt;Task_02_Recepcion&lt;/bpmn:flowNodeRef&gt;</w:t>
      </w:r>
      <w:r>
        <w:rPr>
          <w:rFonts w:ascii="Consolas" w:hAnsi="Consolas"/>
          <w:color w:val="000000"/>
          <w:sz w:val="17"/>
        </w:rPr>
        <w:br/>
      </w:r>
      <w:r>
        <w:rPr>
          <w:rFonts w:ascii="Consolas" w:hAnsi="Consolas"/>
          <w:color w:val="000000"/>
          <w:sz w:val="17"/>
        </w:rPr>
        <w:lastRenderedPageBreak/>
        <w:t xml:space="preserve">        &lt;bpmn:flowNodeRef&gt;Task_03_RegistroQR&lt;/bpmn:flowNodeRef&gt;</w:t>
      </w:r>
      <w:r>
        <w:rPr>
          <w:rFonts w:ascii="Consolas" w:hAnsi="Consolas"/>
          <w:color w:val="000000"/>
          <w:sz w:val="17"/>
        </w:rPr>
        <w:br/>
        <w:t xml:space="preserve">        &lt;bpmn:flowNodeRef&gt;Task_04_EvidenciaIngreso&lt;/bpmn:flowNodeRef&gt;</w:t>
      </w:r>
      <w:r>
        <w:rPr>
          <w:rFonts w:ascii="Consolas" w:hAnsi="Consolas"/>
          <w:color w:val="000000"/>
          <w:sz w:val="17"/>
        </w:rPr>
        <w:br/>
        <w:t xml:space="preserve">      &lt;/bpmn:lane&gt;</w:t>
      </w:r>
      <w:r>
        <w:rPr>
          <w:rFonts w:ascii="Consolas" w:hAnsi="Consolas"/>
          <w:color w:val="000000"/>
          <w:sz w:val="17"/>
        </w:rPr>
        <w:br/>
        <w:t xml:space="preserve">      &lt;bpmn:lane id="Lane_Tecnico" name="3. Técnico Evaluador"&gt;</w:t>
      </w:r>
      <w:r>
        <w:rPr>
          <w:rFonts w:ascii="Consolas" w:hAnsi="Consolas"/>
          <w:color w:val="000000"/>
          <w:sz w:val="17"/>
        </w:rPr>
        <w:br/>
        <w:t xml:space="preserve">        &lt;bpmn:flowNodeRef&gt;Task_05_Diagnostico&lt;/bpmn:flowNodeRef&gt;</w:t>
      </w:r>
      <w:r>
        <w:rPr>
          <w:rFonts w:ascii="Consolas" w:hAnsi="Consolas"/>
          <w:color w:val="000000"/>
          <w:sz w:val="17"/>
        </w:rPr>
        <w:br/>
        <w:t xml:space="preserve">        &lt;bpmn:flowNodeRef&gt;Gateway_01_Clasificacion&lt;/bpmn:flowNodeRef&gt;</w:t>
      </w:r>
      <w:r>
        <w:rPr>
          <w:rFonts w:ascii="Consolas" w:hAnsi="Consolas"/>
          <w:color w:val="000000"/>
          <w:sz w:val="17"/>
        </w:rPr>
        <w:br/>
        <w:t xml:space="preserve">        &lt;bpmn:flowNodeRef&gt;Task_06_Reacondicionar&lt;/bpmn:flowNodeRef&gt;</w:t>
      </w:r>
      <w:r>
        <w:rPr>
          <w:rFonts w:ascii="Consolas" w:hAnsi="Consolas"/>
          <w:color w:val="000000"/>
          <w:sz w:val="17"/>
        </w:rPr>
        <w:br/>
        <w:t xml:space="preserve">        &lt;bpmn:flowNodeRef&gt;Task_07_EvidenciaTecnica&lt;/bpmn:flowNodeRef&gt;</w:t>
      </w:r>
      <w:r>
        <w:rPr>
          <w:rFonts w:ascii="Consolas" w:hAnsi="Consolas"/>
          <w:color w:val="000000"/>
          <w:sz w:val="17"/>
        </w:rPr>
        <w:br/>
        <w:t xml:space="preserve">      &lt;/bpmn:lane&gt;</w:t>
      </w:r>
      <w:r>
        <w:rPr>
          <w:rFonts w:ascii="Consolas" w:hAnsi="Consolas"/>
          <w:color w:val="000000"/>
          <w:sz w:val="17"/>
        </w:rPr>
        <w:br/>
      </w:r>
      <w:r>
        <w:rPr>
          <w:rFonts w:ascii="Consolas" w:hAnsi="Consolas"/>
          <w:color w:val="000000"/>
          <w:sz w:val="17"/>
        </w:rPr>
        <w:t xml:space="preserve">      &lt;bpmn:lane id="Lane_Inventario" name="4. Gestor de Inventario"&gt;</w:t>
      </w:r>
      <w:r>
        <w:rPr>
          <w:rFonts w:ascii="Consolas" w:hAnsi="Consolas"/>
          <w:color w:val="000000"/>
          <w:sz w:val="17"/>
        </w:rPr>
        <w:br/>
        <w:t xml:space="preserve">        &lt;bpmn:flowNodeRef&gt;Task_08_StockAtomico&lt;/bpmn:flowNodeRef&gt;</w:t>
      </w:r>
      <w:r>
        <w:rPr>
          <w:rFonts w:ascii="Consolas" w:hAnsi="Consolas"/>
          <w:color w:val="000000"/>
          <w:sz w:val="17"/>
        </w:rPr>
        <w:br/>
        <w:t xml:space="preserve">        &lt;bpmn:flowNodeRef&gt;Task_09_AsignarUbicacion&lt;/bpmn:flowNodeRef&gt;</w:t>
      </w:r>
      <w:r>
        <w:rPr>
          <w:rFonts w:ascii="Consolas" w:hAnsi="Consolas"/>
          <w:color w:val="000000"/>
          <w:sz w:val="17"/>
        </w:rPr>
        <w:br/>
        <w:t xml:space="preserve">      &lt;/bpmn:lane&gt;</w:t>
      </w:r>
      <w:r>
        <w:rPr>
          <w:rFonts w:ascii="Consolas" w:hAnsi="Consolas"/>
          <w:color w:val="000000"/>
          <w:sz w:val="17"/>
        </w:rPr>
        <w:br/>
        <w:t xml:space="preserve">      &lt;bpmn:lane id="Lane_Logistica" name="5. Coordinador Logístico y Destino Final"&gt;</w:t>
      </w:r>
      <w:r>
        <w:rPr>
          <w:rFonts w:ascii="Consolas" w:hAnsi="Consolas"/>
          <w:color w:val="000000"/>
          <w:sz w:val="17"/>
        </w:rPr>
        <w:br/>
        <w:t xml:space="preserve">        &lt;bpmn:flowNodeRef&gt;Task_10_AnalizarFlujo&lt;/bpmn:flowNodeRef&gt;</w:t>
      </w:r>
      <w:r>
        <w:rPr>
          <w:rFonts w:ascii="Consolas" w:hAnsi="Consolas"/>
          <w:color w:val="000000"/>
          <w:sz w:val="17"/>
        </w:rPr>
        <w:br/>
        <w:t xml:space="preserve">        &lt;bpmn:flowNodeRef&gt;Gateway_02_Capacidad&lt;/bpmn:flowNodeRef&gt;</w:t>
      </w:r>
      <w:r>
        <w:rPr>
          <w:rFonts w:ascii="Consolas" w:hAnsi="Consolas"/>
          <w:color w:val="000000"/>
          <w:sz w:val="17"/>
        </w:rPr>
        <w:br/>
        <w:t xml:space="preserve">        &lt;bpmn:flowNodeRef&gt;Task_11_AjustarRuta&lt;/bpmn:flowNodeRef&gt;</w:t>
      </w:r>
      <w:r>
        <w:rPr>
          <w:rFonts w:ascii="Consolas" w:hAnsi="Consolas"/>
          <w:color w:val="000000"/>
          <w:sz w:val="17"/>
        </w:rPr>
        <w:br/>
      </w:r>
      <w:r>
        <w:rPr>
          <w:rFonts w:ascii="Consolas" w:hAnsi="Consolas"/>
          <w:color w:val="000000"/>
          <w:sz w:val="17"/>
        </w:rPr>
        <w:t xml:space="preserve">        &lt;bpmn:flowNodeRef&gt;Gateway_03_ValidarDestino&lt;/bpmn:flowNodeRef&gt;</w:t>
      </w:r>
      <w:r>
        <w:rPr>
          <w:rFonts w:ascii="Consolas" w:hAnsi="Consolas"/>
          <w:color w:val="000000"/>
          <w:sz w:val="17"/>
        </w:rPr>
        <w:br/>
        <w:t xml:space="preserve">        &lt;bpmn:flowNodeRef&gt;Task_12_Despachar&lt;/bpmn:flowNodeRef&gt;</w:t>
      </w:r>
      <w:r>
        <w:rPr>
          <w:rFonts w:ascii="Consolas" w:hAnsi="Consolas"/>
          <w:color w:val="000000"/>
          <w:sz w:val="17"/>
        </w:rPr>
        <w:br/>
        <w:t xml:space="preserve">        &lt;bpmn:flowNodeRef&gt;Task_13_ConfirmarActa&lt;/bpmn:flowNodeRef&gt;</w:t>
      </w:r>
      <w:r>
        <w:rPr>
          <w:rFonts w:ascii="Consolas" w:hAnsi="Consolas"/>
          <w:color w:val="000000"/>
          <w:sz w:val="17"/>
        </w:rPr>
        <w:br/>
        <w:t xml:space="preserve">        &lt;bpmn:flowNodeRef&gt;Task_14_CerrarTrazabilidad&lt;/bpmn:flowNodeRef&gt;</w:t>
      </w:r>
      <w:r>
        <w:rPr>
          <w:rFonts w:ascii="Consolas" w:hAnsi="Consolas"/>
          <w:color w:val="000000"/>
          <w:sz w:val="17"/>
        </w:rPr>
        <w:br/>
        <w:t xml:space="preserve">        &lt;bpmn:flowNodeRef&gt;EndEvent_1&lt;/bpmn:flowNodeRef&gt;</w:t>
      </w:r>
      <w:r>
        <w:rPr>
          <w:rFonts w:ascii="Consolas" w:hAnsi="Consolas"/>
          <w:color w:val="000000"/>
          <w:sz w:val="17"/>
        </w:rPr>
        <w:br/>
        <w:t xml:space="preserve">      &lt;/bpmn:lane&gt;</w:t>
      </w:r>
      <w:r>
        <w:rPr>
          <w:rFonts w:ascii="Consolas" w:hAnsi="Consolas"/>
          <w:color w:val="000000"/>
          <w:sz w:val="17"/>
        </w:rPr>
        <w:br/>
        <w:t xml:space="preserve">    &lt;/bpmn:laneSet&gt;</w:t>
      </w:r>
      <w:r>
        <w:rPr>
          <w:rFonts w:ascii="Consolas" w:hAnsi="Consolas"/>
          <w:color w:val="000000"/>
          <w:sz w:val="17"/>
        </w:rPr>
        <w:br/>
      </w:r>
      <w:r>
        <w:rPr>
          <w:rFonts w:ascii="Consolas" w:hAnsi="Consolas"/>
          <w:color w:val="000000"/>
          <w:sz w:val="17"/>
        </w:rPr>
        <w:br/>
        <w:t xml:space="preserve">    &lt;bpmn:startEvent id="StartEvent_1" name="Solicitud o entrega de RAEE" /&gt;</w:t>
      </w:r>
      <w:r>
        <w:rPr>
          <w:rFonts w:ascii="Consolas" w:hAnsi="Consolas"/>
          <w:color w:val="000000"/>
          <w:sz w:val="17"/>
        </w:rPr>
        <w:br/>
      </w:r>
      <w:r>
        <w:rPr>
          <w:rFonts w:ascii="Consolas" w:hAnsi="Consolas"/>
          <w:color w:val="000000"/>
          <w:sz w:val="17"/>
        </w:rPr>
        <w:t xml:space="preserve">    &lt;bpmn:userTask id="Task_01_Solicitud" name="1. Registrar entrega o solicitud de recolección" /&gt;</w:t>
      </w:r>
      <w:r>
        <w:rPr>
          <w:rFonts w:ascii="Consolas" w:hAnsi="Consolas"/>
          <w:color w:val="000000"/>
          <w:sz w:val="17"/>
        </w:rPr>
        <w:br/>
        <w:t xml:space="preserve">    &lt;bpmn:userTask id="Task_02_Recepcion" name="2. Verificar lote físico y procedencia" /&gt;</w:t>
      </w:r>
      <w:r>
        <w:rPr>
          <w:rFonts w:ascii="Consolas" w:hAnsi="Consolas"/>
          <w:color w:val="000000"/>
          <w:sz w:val="17"/>
        </w:rPr>
        <w:br/>
        <w:t xml:space="preserve">    &lt;bpmn:userTask id="Task_03_RegistroQR" name="3. Generar etiqueta QR única e iniciar historial (RN-01)" /&gt;</w:t>
      </w:r>
      <w:r>
        <w:rPr>
          <w:rFonts w:ascii="Consolas" w:hAnsi="Consolas"/>
          <w:color w:val="000000"/>
          <w:sz w:val="17"/>
        </w:rPr>
        <w:br/>
        <w:t xml:space="preserve">    &lt;bpmn:userTask id="Task_04_EvidenciaIngreso" name="4. Capturar evidencia fotográfica inicial en origen (PA-03)" /&gt;</w:t>
      </w:r>
      <w:r>
        <w:rPr>
          <w:rFonts w:ascii="Consolas" w:hAnsi="Consolas"/>
          <w:color w:val="000000"/>
          <w:sz w:val="17"/>
        </w:rPr>
        <w:br/>
      </w:r>
      <w:r>
        <w:rPr>
          <w:rFonts w:ascii="Consolas" w:hAnsi="Consolas"/>
          <w:color w:val="000000"/>
          <w:sz w:val="17"/>
        </w:rPr>
        <w:t xml:space="preserve">    &lt;bpmn:userTask id="Task_05_Diagnostico" name="5. Ejecutar diagnóstico y registrar evaluación (RN-02)" /&gt;</w:t>
      </w:r>
      <w:r>
        <w:rPr>
          <w:rFonts w:ascii="Consolas" w:hAnsi="Consolas"/>
          <w:color w:val="000000"/>
          <w:sz w:val="17"/>
        </w:rPr>
        <w:br/>
        <w:t xml:space="preserve">    &lt;bpmn:exclusiveGateway id="Gateway_01_Clasificacion" name="¿Clasificación técnica?" /&gt;</w:t>
      </w:r>
      <w:r>
        <w:rPr>
          <w:rFonts w:ascii="Consolas" w:hAnsi="Consolas"/>
          <w:color w:val="000000"/>
          <w:sz w:val="17"/>
        </w:rPr>
        <w:br/>
        <w:t xml:space="preserve">    &lt;bpmn:userTask id="Task_06_Reacondicionar" name="6. Ejecutar orden de reparación o reacondicionamiento" /&gt;</w:t>
      </w:r>
      <w:r>
        <w:rPr>
          <w:rFonts w:ascii="Consolas" w:hAnsi="Consolas"/>
          <w:color w:val="000000"/>
          <w:sz w:val="17"/>
        </w:rPr>
        <w:br/>
        <w:t xml:space="preserve">    &lt;bpmn:userTask id="Task_07_EvidenciaTecnica" name="7. Vincular informe y evidencia técnica al activo (PA-04)" /&gt;</w:t>
      </w:r>
      <w:r>
        <w:rPr>
          <w:rFonts w:ascii="Consolas" w:hAnsi="Consolas"/>
          <w:color w:val="000000"/>
          <w:sz w:val="17"/>
        </w:rPr>
        <w:br/>
      </w:r>
      <w:r>
        <w:rPr>
          <w:rFonts w:ascii="Consolas" w:hAnsi="Consolas"/>
          <w:color w:val="000000"/>
          <w:sz w:val="17"/>
        </w:rPr>
        <w:t xml:space="preserve">    &lt;bpmn:serviceTask id="Task_08_StockAtomico" name="8. Actualizar inventario y estado atómicamente (RN-06)" /&gt;</w:t>
      </w:r>
      <w:r>
        <w:rPr>
          <w:rFonts w:ascii="Consolas" w:hAnsi="Consolas"/>
          <w:color w:val="000000"/>
          <w:sz w:val="17"/>
        </w:rPr>
        <w:br/>
        <w:t xml:space="preserve">    &lt;bpmn:userTask id="Task_09_AsignarUbicacion" name="9. Asignar ubicación física en estantería de bodega" /&gt;</w:t>
      </w:r>
      <w:r>
        <w:rPr>
          <w:rFonts w:ascii="Consolas" w:hAnsi="Consolas"/>
          <w:color w:val="000000"/>
          <w:sz w:val="17"/>
        </w:rPr>
        <w:br/>
        <w:t xml:space="preserve">    &lt;bpmn:serviceTask id="Task_10_AnalizarFlujo" name="10. Ejecutar análisis de flujo máximo y corte mínimo" /&gt;</w:t>
      </w:r>
      <w:r>
        <w:rPr>
          <w:rFonts w:ascii="Consolas" w:hAnsi="Consolas"/>
          <w:color w:val="000000"/>
          <w:sz w:val="17"/>
        </w:rPr>
        <w:br/>
        <w:t xml:space="preserve">    &lt;bpmn:exclusiveGateway id="Gateway_02_Capacidad" name="¿Capacidad disponible en arista (RN-05)?" /&gt;</w:t>
      </w:r>
      <w:r>
        <w:rPr>
          <w:rFonts w:ascii="Consolas" w:hAnsi="Consolas"/>
          <w:color w:val="000000"/>
          <w:sz w:val="17"/>
        </w:rPr>
        <w:br/>
      </w:r>
      <w:r>
        <w:rPr>
          <w:rFonts w:ascii="Consolas" w:hAnsi="Consolas"/>
          <w:color w:val="000000"/>
          <w:sz w:val="17"/>
        </w:rPr>
        <w:t xml:space="preserve">    &lt;bpmn:userTask id="Task_11_AjustarRuta" name="11. Reprogramar envío o seleccionar ruta alterna" /&gt;</w:t>
      </w:r>
      <w:r>
        <w:rPr>
          <w:rFonts w:ascii="Consolas" w:hAnsi="Consolas"/>
          <w:color w:val="000000"/>
          <w:sz w:val="17"/>
        </w:rPr>
        <w:br/>
        <w:t xml:space="preserve">    &lt;bpmn:exclusiveGateway id="Gateway_03_ValidarDestino" name="¿Cumple restricción ética de destino (RN-04)?" /&gt;</w:t>
      </w:r>
      <w:r>
        <w:rPr>
          <w:rFonts w:ascii="Consolas" w:hAnsi="Consolas"/>
          <w:color w:val="000000"/>
          <w:sz w:val="17"/>
        </w:rPr>
        <w:br/>
        <w:t xml:space="preserve">    &lt;bpmn:userTask id="Task_12_Despachar" name="12. Emitir manifiesto digital y despachar a destino" /&gt;</w:t>
      </w:r>
      <w:r>
        <w:rPr>
          <w:rFonts w:ascii="Consolas" w:hAnsi="Consolas"/>
          <w:color w:val="000000"/>
          <w:sz w:val="17"/>
        </w:rPr>
        <w:br/>
        <w:t xml:space="preserve">    &lt;bpmn:userTask id="Task_13_ConfirmarActa" name="13. Confirmar recepción y adjuntar certificado/acta (RN-03)" /&gt;</w:t>
      </w:r>
      <w:r>
        <w:rPr>
          <w:rFonts w:ascii="Consolas" w:hAnsi="Consolas"/>
          <w:color w:val="000000"/>
          <w:sz w:val="17"/>
        </w:rPr>
        <w:br/>
      </w:r>
      <w:r>
        <w:rPr>
          <w:rFonts w:ascii="Consolas" w:hAnsi="Consolas"/>
          <w:color w:val="000000"/>
          <w:sz w:val="17"/>
        </w:rPr>
        <w:t xml:space="preserve">    &lt;bpmn:serviceTask id="Task_14_CerrarTrazabilidad" name="14. Cerrar trazabilidad (RN-08) y consolidar KPIs" /&gt;</w:t>
      </w:r>
      <w:r>
        <w:rPr>
          <w:rFonts w:ascii="Consolas" w:hAnsi="Consolas"/>
          <w:color w:val="000000"/>
          <w:sz w:val="17"/>
        </w:rPr>
        <w:br/>
        <w:t xml:space="preserve">    &lt;bpmn:endEvent id="EndEvent_1" name="Trazabilidad cerrada y auditada" /&gt;</w:t>
      </w:r>
      <w:r>
        <w:rPr>
          <w:rFonts w:ascii="Consolas" w:hAnsi="Consolas"/>
          <w:color w:val="000000"/>
          <w:sz w:val="17"/>
        </w:rPr>
        <w:br/>
      </w:r>
      <w:r>
        <w:rPr>
          <w:rFonts w:ascii="Consolas" w:hAnsi="Consolas"/>
          <w:color w:val="000000"/>
          <w:sz w:val="17"/>
        </w:rPr>
        <w:br/>
      </w:r>
      <w:r>
        <w:rPr>
          <w:rFonts w:ascii="Consolas" w:hAnsi="Consolas"/>
          <w:color w:val="000000"/>
          <w:sz w:val="17"/>
        </w:rPr>
        <w:lastRenderedPageBreak/>
        <w:t xml:space="preserve">    &lt;bpmn:sequenceFlow id="Flow_01" sourceRef="StartEvent_1" targetRef="Task_01_Solicitud" /&gt;</w:t>
      </w:r>
      <w:r>
        <w:rPr>
          <w:rFonts w:ascii="Consolas" w:hAnsi="Consolas"/>
          <w:color w:val="000000"/>
          <w:sz w:val="17"/>
        </w:rPr>
        <w:br/>
        <w:t xml:space="preserve">    &lt;bpmn:sequenceFlow id="Flow_02" sourceRef="Task_01_Solicitud" targetRef="Task_02_Recepcion" /&gt;</w:t>
      </w:r>
      <w:r>
        <w:rPr>
          <w:rFonts w:ascii="Consolas" w:hAnsi="Consolas"/>
          <w:color w:val="000000"/>
          <w:sz w:val="17"/>
        </w:rPr>
        <w:br/>
        <w:t xml:space="preserve">    &lt;bpmn:sequenceFlow id="Flow_03" sourceRef="Task_02_Recepcion" targetRef="Task_03_RegistroQR" /&gt;</w:t>
      </w:r>
      <w:r>
        <w:rPr>
          <w:rFonts w:ascii="Consolas" w:hAnsi="Consolas"/>
          <w:color w:val="000000"/>
          <w:sz w:val="17"/>
        </w:rPr>
        <w:br/>
      </w:r>
      <w:r>
        <w:rPr>
          <w:rFonts w:ascii="Consolas" w:hAnsi="Consolas"/>
          <w:color w:val="000000"/>
          <w:sz w:val="17"/>
        </w:rPr>
        <w:t xml:space="preserve">    &lt;bpmn:sequenceFlow id="Flow_04" sourceRef="Task_03_RegistroQR" targetRef="Task_04_EvidenciaIngreso" /&gt;</w:t>
      </w:r>
      <w:r>
        <w:rPr>
          <w:rFonts w:ascii="Consolas" w:hAnsi="Consolas"/>
          <w:color w:val="000000"/>
          <w:sz w:val="17"/>
        </w:rPr>
        <w:br/>
        <w:t xml:space="preserve">    &lt;bpmn:sequenceFlow id="Flow_05" sourceRef="Task_04_EvidenciaIngreso" targetRef="Task_05_Diagnostico" /&gt;</w:t>
      </w:r>
      <w:r>
        <w:rPr>
          <w:rFonts w:ascii="Consolas" w:hAnsi="Consolas"/>
          <w:color w:val="000000"/>
          <w:sz w:val="17"/>
        </w:rPr>
        <w:br/>
        <w:t xml:space="preserve">    &lt;bpmn:sequenceFlow id="Flow_06" sourceRef="Task_05_Diagnostico" targetRef="Gateway_01_Clasificacion" /&gt;</w:t>
      </w:r>
      <w:r>
        <w:rPr>
          <w:rFonts w:ascii="Consolas" w:hAnsi="Consolas"/>
          <w:color w:val="000000"/>
          <w:sz w:val="17"/>
        </w:rPr>
        <w:br/>
        <w:t xml:space="preserve">    &lt;bpmn:sequenceFlow id="Flow_07_Reparable" name="Reparable" sourceRef="Gateway_01_Clasificacion" targetRef="Task_06_Reacondicionar" /&gt;</w:t>
      </w:r>
      <w:r>
        <w:rPr>
          <w:rFonts w:ascii="Consolas" w:hAnsi="Consolas"/>
          <w:color w:val="000000"/>
          <w:sz w:val="17"/>
        </w:rPr>
        <w:br/>
      </w:r>
      <w:r>
        <w:rPr>
          <w:rFonts w:ascii="Consolas" w:hAnsi="Consolas"/>
          <w:color w:val="000000"/>
          <w:sz w:val="17"/>
        </w:rPr>
        <w:t xml:space="preserve">    &lt;bpmn:sequenceFlow id="Flow_07_Otros" name="Reutilizable / Reciclable / No recup." sourceRef="Gateway_01_Clasificacion" targetRef="Task_07_EvidenciaTecnica" /&gt;</w:t>
      </w:r>
      <w:r>
        <w:rPr>
          <w:rFonts w:ascii="Consolas" w:hAnsi="Consolas"/>
          <w:color w:val="000000"/>
          <w:sz w:val="17"/>
        </w:rPr>
        <w:br/>
        <w:t xml:space="preserve">    &lt;bpmn:sequenceFlow id="Flow_08" sourceRef="Task_06_Reacondicionar" targetRef="Task_07_EvidenciaTecnica" /&gt;</w:t>
      </w:r>
      <w:r>
        <w:rPr>
          <w:rFonts w:ascii="Consolas" w:hAnsi="Consolas"/>
          <w:color w:val="000000"/>
          <w:sz w:val="17"/>
        </w:rPr>
        <w:br/>
        <w:t xml:space="preserve">    &lt;bpmn:sequenceFlow id="Flow_09" sourceRef="Task_07_EvidenciaTecnica" targetRef="Task_08_StockAtomico" /&gt;</w:t>
      </w:r>
      <w:r>
        <w:rPr>
          <w:rFonts w:ascii="Consolas" w:hAnsi="Consolas"/>
          <w:color w:val="000000"/>
          <w:sz w:val="17"/>
        </w:rPr>
        <w:br/>
        <w:t xml:space="preserve">    &lt;bpmn:sequenceFlow id="Flow_10" sourceRef="Task_08_StockAtomico" targetRef="Task_09_AsignarUbicacion" /&gt;</w:t>
      </w:r>
      <w:r>
        <w:rPr>
          <w:rFonts w:ascii="Consolas" w:hAnsi="Consolas"/>
          <w:color w:val="000000"/>
          <w:sz w:val="17"/>
        </w:rPr>
        <w:br/>
      </w:r>
      <w:r>
        <w:rPr>
          <w:rFonts w:ascii="Consolas" w:hAnsi="Consolas"/>
          <w:color w:val="000000"/>
          <w:sz w:val="17"/>
        </w:rPr>
        <w:t xml:space="preserve">    &lt;bpmn:sequenceFlow id="Flow_11" sourceRef="Task_09_AsignarUbicacion" targetRef="Task_10_AnalizarFlujo" /&gt;</w:t>
      </w:r>
      <w:r>
        <w:rPr>
          <w:rFonts w:ascii="Consolas" w:hAnsi="Consolas"/>
          <w:color w:val="000000"/>
          <w:sz w:val="17"/>
        </w:rPr>
        <w:br/>
        <w:t xml:space="preserve">    &lt;bpmn:sequenceFlow id="Flow_12" sourceRef="Task_10_AnalizarFlujo" targetRef="Gateway_02_Capacidad" /&gt;</w:t>
      </w:r>
      <w:r>
        <w:rPr>
          <w:rFonts w:ascii="Consolas" w:hAnsi="Consolas"/>
          <w:color w:val="000000"/>
          <w:sz w:val="17"/>
        </w:rPr>
        <w:br/>
        <w:t xml:space="preserve">    &lt;bpmn:sequenceFlow id="Flow_13_No" name="No (Saturada)" sourceRef="Gateway_02_Capacidad" targetRef="Task_11_AjustarRuta" /&gt;</w:t>
      </w:r>
      <w:r>
        <w:rPr>
          <w:rFonts w:ascii="Consolas" w:hAnsi="Consolas"/>
          <w:color w:val="000000"/>
          <w:sz w:val="17"/>
        </w:rPr>
        <w:br/>
        <w:t xml:space="preserve">    &lt;bpmn:sequenceFlow id="Flow_14_Loop" sourceRef="Task_11_AjustarRuta" targetRef="Task_10_AnalizarFlujo" /&gt;</w:t>
      </w:r>
      <w:r>
        <w:rPr>
          <w:rFonts w:ascii="Consolas" w:hAnsi="Consolas"/>
          <w:color w:val="000000"/>
          <w:sz w:val="17"/>
        </w:rPr>
        <w:br/>
      </w:r>
      <w:r>
        <w:rPr>
          <w:rFonts w:ascii="Consolas" w:hAnsi="Consolas"/>
          <w:color w:val="000000"/>
          <w:sz w:val="17"/>
        </w:rPr>
        <w:t xml:space="preserve">    &lt;bpmn:sequenceFlow id="Flow_13_Si" name="Sí" sourceRef="Gateway_02_Capacidad" targetRef="Gateway_03_ValidarDestino" /&gt;</w:t>
      </w:r>
      <w:r>
        <w:rPr>
          <w:rFonts w:ascii="Consolas" w:hAnsi="Consolas"/>
          <w:color w:val="000000"/>
          <w:sz w:val="17"/>
        </w:rPr>
        <w:br/>
        <w:t xml:space="preserve">    &lt;bpmn:sequenceFlow id="Flow_15_No" name="No (reasignar destino)" sourceRef="Gateway_03_ValidarDestino" targetRef="Task_11_AjustarRuta" /&gt;</w:t>
      </w:r>
      <w:r>
        <w:rPr>
          <w:rFonts w:ascii="Consolas" w:hAnsi="Consolas"/>
          <w:color w:val="000000"/>
          <w:sz w:val="17"/>
        </w:rPr>
        <w:br/>
        <w:t xml:space="preserve">    &lt;bpmn:sequenceFlow id="Flow_15" name="Validado (RN-04)" sourceRef="Gateway_03_ValidarDestino" targetRef="Task_12_Despachar" /&gt;</w:t>
      </w:r>
      <w:r>
        <w:rPr>
          <w:rFonts w:ascii="Consolas" w:hAnsi="Consolas"/>
          <w:color w:val="000000"/>
          <w:sz w:val="17"/>
        </w:rPr>
        <w:br/>
        <w:t xml:space="preserve">    &lt;bpmn:sequenceFlow id="Flow_16" sourceRef="Task_12_Despachar" targetRef="Task_13_ConfirmarActa" /&gt;</w:t>
      </w:r>
      <w:r>
        <w:rPr>
          <w:rFonts w:ascii="Consolas" w:hAnsi="Consolas"/>
          <w:color w:val="000000"/>
          <w:sz w:val="17"/>
        </w:rPr>
        <w:br/>
      </w:r>
      <w:r>
        <w:rPr>
          <w:rFonts w:ascii="Consolas" w:hAnsi="Consolas"/>
          <w:color w:val="000000"/>
          <w:sz w:val="17"/>
        </w:rPr>
        <w:t xml:space="preserve">    &lt;bpmn:sequenceFlow id="Flow_17" sourceRef="Task_13_ConfirmarActa" targetRef="Task_14_CerrarTrazabilidad" /&gt;</w:t>
      </w:r>
      <w:r>
        <w:rPr>
          <w:rFonts w:ascii="Consolas" w:hAnsi="Consolas"/>
          <w:color w:val="000000"/>
          <w:sz w:val="17"/>
        </w:rPr>
        <w:br/>
        <w:t xml:space="preserve">    &lt;bpmn:sequenceFlow id="Flow_18" sourceRef="Task_14_CerrarTrazabilidad" targetRef="EndEvent_1" /&gt;</w:t>
      </w:r>
      <w:r>
        <w:rPr>
          <w:rFonts w:ascii="Consolas" w:hAnsi="Consolas"/>
          <w:color w:val="000000"/>
          <w:sz w:val="17"/>
        </w:rPr>
        <w:br/>
        <w:t xml:space="preserve">  &lt;/bpmn:process&gt;</w:t>
      </w:r>
      <w:r>
        <w:rPr>
          <w:rFonts w:ascii="Consolas" w:hAnsi="Consolas"/>
          <w:color w:val="000000"/>
          <w:sz w:val="17"/>
        </w:rPr>
        <w:br/>
        <w:t xml:space="preserve">  &lt;bpmndi:BPMNDiagram id="BPMNDiagram_1"&gt;</w:t>
      </w:r>
      <w:r>
        <w:rPr>
          <w:rFonts w:ascii="Consolas" w:hAnsi="Consolas"/>
          <w:color w:val="000000"/>
          <w:sz w:val="17"/>
        </w:rPr>
        <w:br/>
        <w:t xml:space="preserve">    &lt;bpmndi:BPMNPlane id="BPMNPlane_1" bpmnElement="Collaboration_EcoRAEE"&gt;</w:t>
      </w:r>
      <w:r>
        <w:rPr>
          <w:rFonts w:ascii="Consolas" w:hAnsi="Consolas"/>
          <w:color w:val="000000"/>
          <w:sz w:val="17"/>
        </w:rPr>
        <w:br/>
        <w:t xml:space="preserve">      &lt;bpmndi:BPMNShape id="Participant_UIDA_di" bpmnElement="Participant_UIDA" isHorizontal="true"&gt;</w:t>
      </w:r>
      <w:r>
        <w:rPr>
          <w:rFonts w:ascii="Consolas" w:hAnsi="Consolas"/>
          <w:color w:val="000000"/>
          <w:sz w:val="17"/>
        </w:rPr>
        <w:br/>
        <w:t xml:space="preserve">        &lt;dc:Bounds x="20" y="20" width="1640" height="750"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id="Lane_Generador_di" bpmnElement="Lane_Generador" isHorizontal="true"&gt;</w:t>
      </w:r>
      <w:r>
        <w:rPr>
          <w:rFonts w:ascii="Consolas" w:hAnsi="Consolas"/>
          <w:color w:val="000000"/>
          <w:sz w:val="17"/>
        </w:rPr>
        <w:br/>
        <w:t xml:space="preserve">        &lt;dc:Bounds x="50" y="20" width="1610" height="120" /&gt;</w:t>
      </w:r>
      <w:r>
        <w:rPr>
          <w:rFonts w:ascii="Consolas" w:hAnsi="Consolas"/>
          <w:color w:val="000000"/>
          <w:sz w:val="17"/>
        </w:rPr>
        <w:br/>
        <w:t xml:space="preserve">      &lt;/bpmndi:BPMNShape&gt;</w:t>
      </w:r>
      <w:r>
        <w:rPr>
          <w:rFonts w:ascii="Consolas" w:hAnsi="Consolas"/>
          <w:color w:val="000000"/>
          <w:sz w:val="17"/>
        </w:rPr>
        <w:br/>
        <w:t xml:space="preserve">      &lt;bpmndi:BPMNShape id="Lane_Operador_di" bpmnElement="Lane_Operador" isHorizontal="true"&gt;</w:t>
      </w:r>
      <w:r>
        <w:rPr>
          <w:rFonts w:ascii="Consolas" w:hAnsi="Consolas"/>
          <w:color w:val="000000"/>
          <w:sz w:val="17"/>
        </w:rPr>
        <w:br/>
        <w:t xml:space="preserve">        &lt;dc:Bounds x="50" y="140" width="1610" height="130" /&gt;</w:t>
      </w:r>
      <w:r>
        <w:rPr>
          <w:rFonts w:ascii="Consolas" w:hAnsi="Consolas"/>
          <w:color w:val="000000"/>
          <w:sz w:val="17"/>
        </w:rPr>
        <w:br/>
        <w:t xml:space="preserve">      &lt;/bpmndi:BPMNShape&gt;</w:t>
      </w:r>
      <w:r>
        <w:rPr>
          <w:rFonts w:ascii="Consolas" w:hAnsi="Consolas"/>
          <w:color w:val="000000"/>
          <w:sz w:val="17"/>
        </w:rPr>
        <w:br/>
        <w:t xml:space="preserve">      &lt;bpmndi:BPMNShape id="Lane_Tecnico_di" bpmnElement="Lane_Tecnico" isHorizontal="true"&gt;</w:t>
      </w:r>
      <w:r>
        <w:rPr>
          <w:rFonts w:ascii="Consolas" w:hAnsi="Consolas"/>
          <w:color w:val="000000"/>
          <w:sz w:val="17"/>
        </w:rPr>
        <w:br/>
      </w:r>
      <w:r>
        <w:rPr>
          <w:rFonts w:ascii="Consolas" w:hAnsi="Consolas"/>
          <w:color w:val="000000"/>
          <w:sz w:val="17"/>
        </w:rPr>
        <w:t xml:space="preserve">        &lt;dc:Bounds x="50" y="270" width="1610" height="170" /&gt;</w:t>
      </w:r>
      <w:r>
        <w:rPr>
          <w:rFonts w:ascii="Consolas" w:hAnsi="Consolas"/>
          <w:color w:val="000000"/>
          <w:sz w:val="17"/>
        </w:rPr>
        <w:br/>
        <w:t xml:space="preserve">      &lt;/bpmndi:BPMNShape&gt;</w:t>
      </w:r>
      <w:r>
        <w:rPr>
          <w:rFonts w:ascii="Consolas" w:hAnsi="Consolas"/>
          <w:color w:val="000000"/>
          <w:sz w:val="17"/>
        </w:rPr>
        <w:br/>
        <w:t xml:space="preserve">      &lt;bpmndi:BPMNShape id="Lane_Inventario_di" bpmnElement="Lane_Inventario" </w:t>
      </w:r>
      <w:r>
        <w:rPr>
          <w:rFonts w:ascii="Consolas" w:hAnsi="Consolas"/>
          <w:color w:val="000000"/>
          <w:sz w:val="17"/>
        </w:rPr>
        <w:lastRenderedPageBreak/>
        <w:t>isHorizontal="true"&gt;</w:t>
      </w:r>
      <w:r>
        <w:rPr>
          <w:rFonts w:ascii="Consolas" w:hAnsi="Consolas"/>
          <w:color w:val="000000"/>
          <w:sz w:val="17"/>
        </w:rPr>
        <w:br/>
        <w:t xml:space="preserve">        &lt;dc:Bounds x="50" y="440" width="1610" height="130" /&gt;</w:t>
      </w:r>
      <w:r>
        <w:rPr>
          <w:rFonts w:ascii="Consolas" w:hAnsi="Consolas"/>
          <w:color w:val="000000"/>
          <w:sz w:val="17"/>
        </w:rPr>
        <w:br/>
        <w:t xml:space="preserve">      &lt;/bpmndi:BPMNShape&gt;</w:t>
      </w:r>
      <w:r>
        <w:rPr>
          <w:rFonts w:ascii="Consolas" w:hAnsi="Consolas"/>
          <w:color w:val="000000"/>
          <w:sz w:val="17"/>
        </w:rPr>
        <w:br/>
        <w:t xml:space="preserve">      &lt;bpmndi:BPMNShape id="Lane_Logistica_di" bpmnElement="Lane_Logistica" isHorizontal="true"&gt;</w:t>
      </w:r>
      <w:r>
        <w:rPr>
          <w:rFonts w:ascii="Consolas" w:hAnsi="Consolas"/>
          <w:color w:val="000000"/>
          <w:sz w:val="17"/>
        </w:rPr>
        <w:br/>
        <w:t xml:space="preserve">        &lt;dc:Bounds x="50" y="570" width="1610" height="200"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&lt;bpmndi:BPMNShape id="StartEvent_1_di" bpmnElement="StartEvent_1"&gt;</w:t>
      </w:r>
      <w:r>
        <w:rPr>
          <w:rFonts w:ascii="Consolas" w:hAnsi="Consolas"/>
          <w:color w:val="000000"/>
          <w:sz w:val="17"/>
        </w:rPr>
        <w:br/>
        <w:t xml:space="preserve">        &lt;dc:Bounds x="110" y="62" width="36" height="36" /&gt;</w:t>
      </w:r>
      <w:r>
        <w:rPr>
          <w:rFonts w:ascii="Consolas" w:hAnsi="Consolas"/>
          <w:color w:val="000000"/>
          <w:sz w:val="17"/>
        </w:rPr>
        <w:br/>
        <w:t xml:space="preserve">      &lt;/bpmndi:BPMNShape&gt;</w:t>
      </w:r>
      <w:r>
        <w:rPr>
          <w:rFonts w:ascii="Consolas" w:hAnsi="Consolas"/>
          <w:color w:val="000000"/>
          <w:sz w:val="17"/>
        </w:rPr>
        <w:br/>
        <w:t xml:space="preserve">      &lt;bpmndi:BPMNShape id="Task_01_di" bpmnElement="Task_01_Solicitud"&gt;</w:t>
      </w:r>
      <w:r>
        <w:rPr>
          <w:rFonts w:ascii="Consolas" w:hAnsi="Consolas"/>
          <w:color w:val="000000"/>
          <w:sz w:val="17"/>
        </w:rPr>
        <w:br/>
        <w:t xml:space="preserve">        &lt;dc:Bounds x="190" y="45" width="140" height="70" /&gt;</w:t>
      </w:r>
      <w:r>
        <w:rPr>
          <w:rFonts w:ascii="Consolas" w:hAnsi="Consolas"/>
          <w:color w:val="000000"/>
          <w:sz w:val="17"/>
        </w:rPr>
        <w:br/>
        <w:t xml:space="preserve">      &lt;/bpmndi:BPMNShape&gt;</w:t>
      </w:r>
      <w:r>
        <w:rPr>
          <w:rFonts w:ascii="Consolas" w:hAnsi="Consolas"/>
          <w:color w:val="000000"/>
          <w:sz w:val="17"/>
        </w:rPr>
        <w:br/>
        <w:t xml:space="preserve">      &lt;bpmndi:BPMNShape id="Task_02_di" bpmnElement="Task_02_Recepcion"&gt;</w:t>
      </w:r>
      <w:r>
        <w:rPr>
          <w:rFonts w:ascii="Consolas" w:hAnsi="Consolas"/>
          <w:color w:val="000000"/>
          <w:sz w:val="17"/>
        </w:rPr>
        <w:br/>
        <w:t xml:space="preserve">        &lt;dc:Bounds x="190" y="170" width="140" height="70"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&lt;bpmndi:BPMNShape id="Task_03_di" bpmnElement="Task_03_RegistroQR"&gt;</w:t>
      </w:r>
      <w:r>
        <w:rPr>
          <w:rFonts w:ascii="Consolas" w:hAnsi="Consolas"/>
          <w:color w:val="000000"/>
          <w:sz w:val="17"/>
        </w:rPr>
        <w:br/>
        <w:t xml:space="preserve">        &lt;dc:Bounds x="360" y="170" width="150" height="70" /&gt;</w:t>
      </w:r>
      <w:r>
        <w:rPr>
          <w:rFonts w:ascii="Consolas" w:hAnsi="Consolas"/>
          <w:color w:val="000000"/>
          <w:sz w:val="17"/>
        </w:rPr>
        <w:br/>
        <w:t xml:space="preserve">      &lt;/bpmndi:BPMNShape&gt;</w:t>
      </w:r>
      <w:r>
        <w:rPr>
          <w:rFonts w:ascii="Consolas" w:hAnsi="Consolas"/>
          <w:color w:val="000000"/>
          <w:sz w:val="17"/>
        </w:rPr>
        <w:br/>
        <w:t xml:space="preserve">      &lt;bpmndi:BPMNShape id="Task_04_di" bpmnElement="Task_04_EvidenciaIngreso"&gt;</w:t>
      </w:r>
      <w:r>
        <w:rPr>
          <w:rFonts w:ascii="Consolas" w:hAnsi="Consolas"/>
          <w:color w:val="000000"/>
          <w:sz w:val="17"/>
        </w:rPr>
        <w:br/>
        <w:t xml:space="preserve">        &lt;dc:Bounds x="540" y="170" width="150" height="70" /&gt;</w:t>
      </w:r>
      <w:r>
        <w:rPr>
          <w:rFonts w:ascii="Consolas" w:hAnsi="Consolas"/>
          <w:color w:val="000000"/>
          <w:sz w:val="17"/>
        </w:rPr>
        <w:br/>
        <w:t xml:space="preserve">      &lt;/bpmndi:BPMNShape&gt;</w:t>
      </w:r>
      <w:r>
        <w:rPr>
          <w:rFonts w:ascii="Consolas" w:hAnsi="Consolas"/>
          <w:color w:val="000000"/>
          <w:sz w:val="17"/>
        </w:rPr>
        <w:br/>
        <w:t xml:space="preserve">      &lt;bpmndi:BPMNShape id="Task_05_di" bpmnElement="Task_05_Diagnostico"&gt;</w:t>
      </w:r>
      <w:r>
        <w:rPr>
          <w:rFonts w:ascii="Consolas" w:hAnsi="Consolas"/>
          <w:color w:val="000000"/>
          <w:sz w:val="17"/>
        </w:rPr>
        <w:br/>
        <w:t xml:space="preserve">        &lt;dc:Bounds x="360" y="320" width="150" height="70"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&lt;bpmndi:BPMNShape id="Gateway_01_di" bpmnElement="Gateway_01_Clasificacion" isMarkerVisible="true"&gt;</w:t>
      </w:r>
      <w:r>
        <w:rPr>
          <w:rFonts w:ascii="Consolas" w:hAnsi="Consolas"/>
          <w:color w:val="000000"/>
          <w:sz w:val="17"/>
        </w:rPr>
        <w:br/>
        <w:t xml:space="preserve">        &lt;dc:Bounds x="555" y="330" width="50" height="50" /&gt;</w:t>
      </w:r>
      <w:r>
        <w:rPr>
          <w:rFonts w:ascii="Consolas" w:hAnsi="Consolas"/>
          <w:color w:val="000000"/>
          <w:sz w:val="17"/>
        </w:rPr>
        <w:br/>
        <w:t xml:space="preserve">      &lt;/bpmndi:BPMNShape&gt;</w:t>
      </w:r>
      <w:r>
        <w:rPr>
          <w:rFonts w:ascii="Consolas" w:hAnsi="Consolas"/>
          <w:color w:val="000000"/>
          <w:sz w:val="17"/>
        </w:rPr>
        <w:br/>
        <w:t xml:space="preserve">      &lt;bpmndi:BPMNShape id="Task_06_di" bpmnElement="Task_06_Reacondicionar"&gt;</w:t>
      </w:r>
      <w:r>
        <w:rPr>
          <w:rFonts w:ascii="Consolas" w:hAnsi="Consolas"/>
          <w:color w:val="000000"/>
          <w:sz w:val="17"/>
        </w:rPr>
        <w:br/>
        <w:t xml:space="preserve">        &lt;dc:Bounds x="650" y="285" width="150" height="65" /&gt;</w:t>
      </w:r>
      <w:r>
        <w:rPr>
          <w:rFonts w:ascii="Consolas" w:hAnsi="Consolas"/>
          <w:color w:val="000000"/>
          <w:sz w:val="17"/>
        </w:rPr>
        <w:br/>
        <w:t xml:space="preserve">      &lt;/bpmndi:BPMNShape&gt;</w:t>
      </w:r>
      <w:r>
        <w:rPr>
          <w:rFonts w:ascii="Consolas" w:hAnsi="Consolas"/>
          <w:color w:val="000000"/>
          <w:sz w:val="17"/>
        </w:rPr>
        <w:br/>
        <w:t xml:space="preserve">      &lt;bpmndi:BPMNShape id="Task_07_di" bpmnElement="Task_07_EvidenciaTecnica"&gt;</w:t>
      </w:r>
      <w:r>
        <w:rPr>
          <w:rFonts w:ascii="Consolas" w:hAnsi="Consolas"/>
          <w:color w:val="000000"/>
          <w:sz w:val="17"/>
        </w:rPr>
        <w:br/>
        <w:t xml:space="preserve">        &lt;dc:Bounds x="840" y="320" width="150" height="70"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id="Task_08_di" bpmnElement="Task_08_StockAtomico"&gt;</w:t>
      </w:r>
      <w:r>
        <w:rPr>
          <w:rFonts w:ascii="Consolas" w:hAnsi="Consolas"/>
          <w:color w:val="000000"/>
          <w:sz w:val="17"/>
        </w:rPr>
        <w:br/>
        <w:t xml:space="preserve">        &lt;dc:Bounds x="650" y="470" width="150" height="70" /&gt;</w:t>
      </w:r>
      <w:r>
        <w:rPr>
          <w:rFonts w:ascii="Consolas" w:hAnsi="Consolas"/>
          <w:color w:val="000000"/>
          <w:sz w:val="17"/>
        </w:rPr>
        <w:br/>
        <w:t xml:space="preserve">      &lt;/bpmndi:BPMNShape&gt;</w:t>
      </w:r>
      <w:r>
        <w:rPr>
          <w:rFonts w:ascii="Consolas" w:hAnsi="Consolas"/>
          <w:color w:val="000000"/>
          <w:sz w:val="17"/>
        </w:rPr>
        <w:br/>
        <w:t xml:space="preserve">      &lt;bpmndi:BPMNShape id="Task_09_di" bpmnElement="Task_09_AsignarUbicacion"&gt;</w:t>
      </w:r>
      <w:r>
        <w:rPr>
          <w:rFonts w:ascii="Consolas" w:hAnsi="Consolas"/>
          <w:color w:val="000000"/>
          <w:sz w:val="17"/>
        </w:rPr>
        <w:br/>
        <w:t xml:space="preserve">        &lt;dc:Bounds x="840" y="470" width="150" height="70" /&gt;</w:t>
      </w:r>
      <w:r>
        <w:rPr>
          <w:rFonts w:ascii="Consolas" w:hAnsi="Consolas"/>
          <w:color w:val="000000"/>
          <w:sz w:val="17"/>
        </w:rPr>
        <w:br/>
        <w:t xml:space="preserve">      &lt;/bpmndi:BPMNShape&gt;</w:t>
      </w:r>
      <w:r>
        <w:rPr>
          <w:rFonts w:ascii="Consolas" w:hAnsi="Consolas"/>
          <w:color w:val="000000"/>
          <w:sz w:val="17"/>
        </w:rPr>
        <w:br/>
        <w:t xml:space="preserve">      &lt;bpmndi:BPMNShape id="Task_10_di" bpmnElement="Task_10_AnalizarFlujo"&gt;</w:t>
      </w:r>
      <w:r>
        <w:rPr>
          <w:rFonts w:ascii="Consolas" w:hAnsi="Consolas"/>
          <w:color w:val="000000"/>
          <w:sz w:val="17"/>
        </w:rPr>
        <w:br/>
        <w:t xml:space="preserve">        &lt;dc:Bounds x="650" y="645" width="150" height="70"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id="Gateway_02_di" bpmnElement="Gateway_02_Capacidad" isMarkerVisible="true"&gt;</w:t>
      </w:r>
      <w:r>
        <w:rPr>
          <w:rFonts w:ascii="Consolas" w:hAnsi="Consolas"/>
          <w:color w:val="000000"/>
          <w:sz w:val="17"/>
        </w:rPr>
        <w:br/>
        <w:t xml:space="preserve">        &lt;dc:Bounds x="845" y="655" width="50" height="50" /&gt;</w:t>
      </w:r>
      <w:r>
        <w:rPr>
          <w:rFonts w:ascii="Consolas" w:hAnsi="Consolas"/>
          <w:color w:val="000000"/>
          <w:sz w:val="17"/>
        </w:rPr>
        <w:br/>
        <w:t xml:space="preserve">      &lt;/bpmndi:BPMNShape&gt;</w:t>
      </w:r>
      <w:r>
        <w:rPr>
          <w:rFonts w:ascii="Consolas" w:hAnsi="Consolas"/>
          <w:color w:val="000000"/>
          <w:sz w:val="17"/>
        </w:rPr>
        <w:br/>
        <w:t xml:space="preserve">      &lt;bpmndi:BPMNShape id="Task_11_di" bpmnElement="Task_11_AjustarRuta"&gt;</w:t>
      </w:r>
      <w:r>
        <w:rPr>
          <w:rFonts w:ascii="Consolas" w:hAnsi="Consolas"/>
          <w:color w:val="000000"/>
          <w:sz w:val="17"/>
        </w:rPr>
        <w:br/>
        <w:t xml:space="preserve">        &lt;dc:Bounds x="800" y="580" width="140" height="55" /&gt;</w:t>
      </w:r>
      <w:r>
        <w:rPr>
          <w:rFonts w:ascii="Consolas" w:hAnsi="Consolas"/>
          <w:color w:val="000000"/>
          <w:sz w:val="17"/>
        </w:rPr>
        <w:br/>
        <w:t xml:space="preserve">      &lt;/bpmndi:BPMNShape&gt;</w:t>
      </w:r>
      <w:r>
        <w:rPr>
          <w:rFonts w:ascii="Consolas" w:hAnsi="Consolas"/>
          <w:color w:val="000000"/>
          <w:sz w:val="17"/>
        </w:rPr>
        <w:br/>
        <w:t xml:space="preserve">      &lt;bpmndi:BPMNShape id="Gateway_03_di" bpmnElement="Gateway_03_ValidarDestino" isMarkerVisible="true"&gt;</w:t>
      </w:r>
      <w:r>
        <w:rPr>
          <w:rFonts w:ascii="Consolas" w:hAnsi="Consolas"/>
          <w:color w:val="000000"/>
          <w:sz w:val="17"/>
        </w:rPr>
        <w:br/>
      </w:r>
      <w:r>
        <w:rPr>
          <w:rFonts w:ascii="Consolas" w:hAnsi="Consolas"/>
          <w:color w:val="000000"/>
          <w:sz w:val="17"/>
        </w:rPr>
        <w:t xml:space="preserve">        &lt;dc:Bounds x="945" y="655" width="50" height="50" /&gt;</w:t>
      </w:r>
      <w:r>
        <w:rPr>
          <w:rFonts w:ascii="Consolas" w:hAnsi="Consolas"/>
          <w:color w:val="000000"/>
          <w:sz w:val="17"/>
        </w:rPr>
        <w:br/>
        <w:t xml:space="preserve">      &lt;/bpmndi:BPMNShape&gt;</w:t>
      </w:r>
      <w:r>
        <w:rPr>
          <w:rFonts w:ascii="Consolas" w:hAnsi="Consolas"/>
          <w:color w:val="000000"/>
          <w:sz w:val="17"/>
        </w:rPr>
        <w:br/>
        <w:t xml:space="preserve">      &lt;bpmndi:BPMNShape id="Task_12_di" bpmnElement="Task_12_Despachar"&gt;</w:t>
      </w:r>
      <w:r>
        <w:rPr>
          <w:rFonts w:ascii="Consolas" w:hAnsi="Consolas"/>
          <w:color w:val="000000"/>
          <w:sz w:val="17"/>
        </w:rPr>
        <w:br/>
        <w:t xml:space="preserve">        &lt;dc:Bounds x="1040" y="645" width="145" height="70" /&gt;</w:t>
      </w:r>
      <w:r>
        <w:rPr>
          <w:rFonts w:ascii="Consolas" w:hAnsi="Consolas"/>
          <w:color w:val="000000"/>
          <w:sz w:val="17"/>
        </w:rPr>
        <w:br/>
        <w:t xml:space="preserve">      &lt;/bpmndi:BPMNShape&gt;</w:t>
      </w:r>
      <w:r>
        <w:rPr>
          <w:rFonts w:ascii="Consolas" w:hAnsi="Consolas"/>
          <w:color w:val="000000"/>
          <w:sz w:val="17"/>
        </w:rPr>
        <w:br/>
        <w:t xml:space="preserve">      &lt;bpmndi:BPMNShape id="Task_13_di" bpmnElement="Task_13_ConfirmarActa"&gt;</w:t>
      </w:r>
      <w:r>
        <w:rPr>
          <w:rFonts w:ascii="Consolas" w:hAnsi="Consolas"/>
          <w:color w:val="000000"/>
          <w:sz w:val="17"/>
        </w:rPr>
        <w:br/>
        <w:t xml:space="preserve">        &lt;dc:Bounds x="1215" y="645" width="145" height="70" /&gt;</w:t>
      </w:r>
      <w:r>
        <w:rPr>
          <w:rFonts w:ascii="Consolas" w:hAnsi="Consolas"/>
          <w:color w:val="000000"/>
          <w:sz w:val="17"/>
        </w:rPr>
        <w:br/>
      </w:r>
      <w:r>
        <w:rPr>
          <w:rFonts w:ascii="Consolas" w:hAnsi="Consolas"/>
          <w:color w:val="000000"/>
          <w:sz w:val="17"/>
        </w:rPr>
        <w:lastRenderedPageBreak/>
        <w:t xml:space="preserve">      &lt;/bpmndi:BPMNShape&gt;</w:t>
      </w:r>
      <w:r>
        <w:rPr>
          <w:rFonts w:ascii="Consolas" w:hAnsi="Consolas"/>
          <w:color w:val="000000"/>
          <w:sz w:val="17"/>
        </w:rPr>
        <w:br/>
        <w:t xml:space="preserve">      &lt;bpmndi:BPMNShape id="Task_14_di" bpmnElement="Task_14_CerrarTrazabilidad"&gt;</w:t>
      </w:r>
      <w:r>
        <w:rPr>
          <w:rFonts w:ascii="Consolas" w:hAnsi="Consolas"/>
          <w:color w:val="000000"/>
          <w:sz w:val="17"/>
        </w:rPr>
        <w:br/>
      </w:r>
      <w:r>
        <w:rPr>
          <w:rFonts w:ascii="Consolas" w:hAnsi="Consolas"/>
          <w:color w:val="000000"/>
          <w:sz w:val="17"/>
        </w:rPr>
        <w:t xml:space="preserve">        &lt;dc:Bounds x="1390" y="645" width="145" height="70" /&gt;</w:t>
      </w:r>
      <w:r>
        <w:rPr>
          <w:rFonts w:ascii="Consolas" w:hAnsi="Consolas"/>
          <w:color w:val="000000"/>
          <w:sz w:val="17"/>
        </w:rPr>
        <w:br/>
        <w:t xml:space="preserve">      &lt;/bpmndi:BPMNShape&gt;</w:t>
      </w:r>
      <w:r>
        <w:rPr>
          <w:rFonts w:ascii="Consolas" w:hAnsi="Consolas"/>
          <w:color w:val="000000"/>
          <w:sz w:val="17"/>
        </w:rPr>
        <w:br/>
        <w:t xml:space="preserve">      &lt;bpmndi:BPMNShape id="EndEvent_1_di" bpmnElement="EndEvent_1"&gt;</w:t>
      </w:r>
      <w:r>
        <w:rPr>
          <w:rFonts w:ascii="Consolas" w:hAnsi="Consolas"/>
          <w:color w:val="000000"/>
          <w:sz w:val="17"/>
        </w:rPr>
        <w:br/>
        <w:t xml:space="preserve">        &lt;dc:Bounds x="1570" y="662" width="36" height="36" /&gt;</w:t>
      </w:r>
      <w:r>
        <w:rPr>
          <w:rFonts w:ascii="Consolas" w:hAnsi="Consolas"/>
          <w:color w:val="000000"/>
          <w:sz w:val="17"/>
        </w:rPr>
        <w:br/>
        <w:t xml:space="preserve">      &lt;/bpmndi:BPMNShape&gt;</w:t>
      </w:r>
      <w:r>
        <w:rPr>
          <w:rFonts w:ascii="Consolas" w:hAnsi="Consolas"/>
          <w:color w:val="000000"/>
          <w:sz w:val="17"/>
        </w:rPr>
        <w:br/>
        <w:t xml:space="preserve">      &lt;bpmndi:BPMNEdge id="Flow_15_No_di" bpmnElement="Flow_15_No"&gt;</w:t>
      </w:r>
      <w:r>
        <w:rPr>
          <w:rFonts w:ascii="Consolas" w:hAnsi="Consolas"/>
          <w:color w:val="000000"/>
          <w:sz w:val="17"/>
        </w:rPr>
        <w:br/>
        <w:t xml:space="preserve">        &lt;di:waypoint x="970" y="655" /&gt;</w:t>
      </w:r>
      <w:r>
        <w:rPr>
          <w:rFonts w:ascii="Consolas" w:hAnsi="Consolas"/>
          <w:color w:val="000000"/>
          <w:sz w:val="17"/>
        </w:rPr>
        <w:br/>
        <w:t xml:space="preserve">        &lt;di:waypoint x="970" y="645" /&gt;</w:t>
      </w:r>
      <w:r>
        <w:rPr>
          <w:rFonts w:ascii="Consolas" w:hAnsi="Consolas"/>
          <w:color w:val="000000"/>
          <w:sz w:val="17"/>
        </w:rPr>
        <w:br/>
        <w:t xml:space="preserve">        &lt;di:waypoint x="870" y="645" /&gt;</w:t>
      </w:r>
      <w:r>
        <w:rPr>
          <w:rFonts w:ascii="Consolas" w:hAnsi="Consolas"/>
          <w:color w:val="000000"/>
          <w:sz w:val="17"/>
        </w:rPr>
        <w:br/>
        <w:t xml:space="preserve">        &lt;di:waypoint x="870" y="635" /&gt;</w:t>
      </w:r>
      <w:r>
        <w:rPr>
          <w:rFonts w:ascii="Consolas" w:hAnsi="Consolas"/>
          <w:color w:val="000000"/>
          <w:sz w:val="17"/>
        </w:rPr>
        <w:br/>
        <w:t xml:space="preserve">      &lt;/bpmndi:BPMNEdge&gt;</w:t>
      </w:r>
      <w:r>
        <w:rPr>
          <w:rFonts w:ascii="Consolas" w:hAnsi="Consolas"/>
          <w:color w:val="000000"/>
          <w:sz w:val="17"/>
        </w:rPr>
        <w:br/>
      </w:r>
      <w:r>
        <w:rPr>
          <w:rFonts w:ascii="Consolas" w:hAnsi="Consolas"/>
          <w:color w:val="000000"/>
          <w:sz w:val="17"/>
        </w:rPr>
        <w:t xml:space="preserve">    &lt;/bpmndi:BPMNPlane&gt;</w:t>
      </w:r>
      <w:r>
        <w:rPr>
          <w:rFonts w:ascii="Consolas" w:hAnsi="Consolas"/>
          <w:color w:val="000000"/>
          <w:sz w:val="17"/>
        </w:rPr>
        <w:br/>
        <w:t xml:space="preserve">  &lt;/bpmndi:BPMNDiagram&gt;</w:t>
      </w:r>
      <w:r>
        <w:rPr>
          <w:rFonts w:ascii="Consolas" w:hAnsi="Consolas"/>
          <w:color w:val="000000"/>
          <w:sz w:val="17"/>
        </w:rPr>
        <w:br/>
        <w:t>&lt;/bpmn:definitions&gt;</w:t>
      </w:r>
    </w:p>
    <w:p w14:paraId="68793701" w14:textId="77777777" w:rsidR="00C57CA9" w:rsidRDefault="00540694">
      <w:pPr>
        <w:spacing w:before="40" w:after="120"/>
      </w:pPr>
      <w:r>
        <w:rPr>
          <w:rFonts w:ascii="Times New Roman" w:hAnsi="Times New Roman"/>
          <w:b/>
          <w:color w:val="000000"/>
          <w:sz w:val="24"/>
        </w:rPr>
        <w:t xml:space="preserve">Diagrama D3 · Arquitectura de Información TO-BE: </w:t>
      </w:r>
      <w:r>
        <w:rPr>
          <w:rFonts w:ascii="Times New Roman" w:hAnsi="Times New Roman"/>
          <w:color w:val="000000"/>
          <w:sz w:val="24"/>
        </w:rPr>
        <w:t>A continuación se presenta el código fuente editable del Diagrama D3 · Arquitectura de Información TO-BE:</w:t>
      </w:r>
    </w:p>
    <w:p w14:paraId="0D401DD3" w14:textId="77777777" w:rsidR="00C57CA9" w:rsidRDefault="00540694">
      <w:pPr>
        <w:keepNext/>
        <w:spacing w:before="160" w:after="40"/>
      </w:pPr>
      <w:r>
        <w:rPr>
          <w:rFonts w:ascii="Times New Roman" w:hAnsi="Times New Roman"/>
          <w:b/>
          <w:color w:val="000000"/>
        </w:rPr>
        <w:t>Código Fuente Mermaid (D3_Arquitectura_Informacion_TO-BE.mmd):</w:t>
      </w:r>
    </w:p>
    <w:p w14:paraId="6FC4CFD0" w14:textId="77777777" w:rsidR="00C57CA9" w:rsidRDefault="00540694">
      <w:pPr>
        <w:spacing w:before="40" w:after="160" w:line="240" w:lineRule="auto"/>
        <w:ind w:left="288" w:right="288"/>
      </w:pPr>
      <w:r>
        <w:rPr>
          <w:rFonts w:ascii="Consolas" w:hAnsi="Consolas"/>
          <w:color w:val="000000"/>
          <w:sz w:val="17"/>
        </w:rPr>
        <w:t>flowchart TB</w:t>
      </w:r>
      <w:r>
        <w:rPr>
          <w:rFonts w:ascii="Consolas" w:hAnsi="Consolas"/>
          <w:color w:val="000000"/>
          <w:sz w:val="17"/>
        </w:rPr>
        <w:br/>
        <w:t xml:space="preserve">    subgraph POOL["POOL: UIDA — Arquitectura de Información TO-BE (Objetos de Datos y Almacenes BPMN)"]</w:t>
      </w:r>
      <w:r>
        <w:rPr>
          <w:rFonts w:ascii="Consolas" w:hAnsi="Consolas"/>
          <w:color w:val="000000"/>
          <w:sz w:val="17"/>
        </w:rPr>
        <w:br/>
        <w:t xml:space="preserve">        direction TB</w:t>
      </w:r>
      <w:r>
        <w:rPr>
          <w:rFonts w:ascii="Consolas" w:hAnsi="Consolas"/>
          <w:color w:val="000000"/>
          <w:sz w:val="17"/>
        </w:rPr>
        <w:br/>
      </w:r>
      <w:r>
        <w:rPr>
          <w:rFonts w:ascii="Consolas" w:hAnsi="Consolas"/>
          <w:color w:val="000000"/>
          <w:sz w:val="17"/>
        </w:rPr>
        <w:br/>
        <w:t xml:space="preserve">        subgraph L_REG["1. Captura y Registro Inicial"]</w:t>
      </w:r>
      <w:r>
        <w:rPr>
          <w:rFonts w:ascii="Consolas" w:hAnsi="Consolas"/>
          <w:color w:val="000000"/>
          <w:sz w:val="17"/>
        </w:rPr>
        <w:br/>
      </w:r>
      <w:r>
        <w:rPr>
          <w:rFonts w:ascii="Consolas" w:hAnsi="Consolas"/>
          <w:color w:val="000000"/>
          <w:sz w:val="17"/>
        </w:rPr>
        <w:t xml:space="preserve">            OI01["&lt;b&gt;OI-01 Actor y Perfil de Acceso&lt;/b&gt;&lt;br/&gt;Productor: Administrador RAEE | Consumidor: Todos los módulos&lt;br/&gt;Datos: Generador, operador, técnico, logística, receptor, admin.&lt;br/&gt;Control: Rol activo único y autorización RBAC (CAP-10)"]</w:t>
      </w:r>
      <w:r>
        <w:rPr>
          <w:rFonts w:ascii="Consolas" w:hAnsi="Consolas"/>
          <w:color w:val="000000"/>
          <w:sz w:val="17"/>
        </w:rPr>
        <w:br/>
        <w:t xml:space="preserve">            OI02["&lt;b&gt;OI-02 Solicitud y Lote de Entrega&lt;/b&gt;&lt;br/&gt;Productor: Generador / Operador | Consumidor: Acopio&lt;br/&gt;Datos: Fecha/hora, procedencia, cantidad de ítems y acta&lt;br/&gt;Control: Captura única en origen (PA-03)"]</w:t>
      </w:r>
      <w:r>
        <w:rPr>
          <w:rFonts w:ascii="Consolas" w:hAnsi="Consolas"/>
          <w:color w:val="000000"/>
          <w:sz w:val="17"/>
        </w:rPr>
        <w:br/>
      </w:r>
      <w:r>
        <w:rPr>
          <w:rFonts w:ascii="Consolas" w:hAnsi="Consolas"/>
          <w:color w:val="000000"/>
          <w:sz w:val="17"/>
        </w:rPr>
        <w:t xml:space="preserve">            OI03["&lt;b&gt;OI-03 Dispositivo RAEE (Ficha Maestra QR)&lt;/b&gt;&lt;br/&gt;Productor: Operador de Acopio | Consumidor: Todos los roles&lt;br/&gt;Datos: Código QR único, serie, categoría, marca, estado actual&lt;br/&gt;Control: Identificación única obligatoria (RN-01 / PA-01)"]</w:t>
      </w:r>
      <w:r>
        <w:rPr>
          <w:rFonts w:ascii="Consolas" w:hAnsi="Consolas"/>
          <w:color w:val="000000"/>
          <w:sz w:val="17"/>
        </w:rPr>
        <w:br/>
        <w:t xml:space="preserve">            OI01 --&gt;|Registra| OI02</w:t>
      </w:r>
      <w:r>
        <w:rPr>
          <w:rFonts w:ascii="Consolas" w:hAnsi="Consolas"/>
          <w:color w:val="000000"/>
          <w:sz w:val="17"/>
        </w:rPr>
        <w:br/>
        <w:t xml:space="preserve">            OI02 --&gt;|Desglosa en| OI03</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L_EVA["2. Evaluación, Taller y Bodega"]</w:t>
      </w:r>
      <w:r>
        <w:rPr>
          <w:rFonts w:ascii="Consolas" w:hAnsi="Consolas"/>
          <w:color w:val="000000"/>
          <w:sz w:val="17"/>
        </w:rPr>
        <w:br/>
      </w:r>
      <w:r>
        <w:rPr>
          <w:rFonts w:ascii="Consolas" w:hAnsi="Consolas"/>
          <w:color w:val="000000"/>
          <w:sz w:val="17"/>
        </w:rPr>
        <w:t xml:space="preserve">            OI04["&lt;b&gt;OI-04 Evaluación Técnica y Clasificación&lt;/b&gt;&lt;br/&gt;Productor: Técnico Evaluador | Consumidor: Inventario / Logística&lt;br/&gt;Datos: Diagnóstico funcional, condición y clasificación (4 vías)&lt;br/&gt;Control: Restringido a rol técnico autorizado (RN-02)"]</w:t>
      </w:r>
      <w:r>
        <w:rPr>
          <w:rFonts w:ascii="Consolas" w:hAnsi="Consolas"/>
          <w:color w:val="000000"/>
          <w:sz w:val="17"/>
        </w:rPr>
        <w:br/>
      </w:r>
      <w:r>
        <w:rPr>
          <w:rFonts w:ascii="Consolas" w:hAnsi="Consolas"/>
          <w:color w:val="000000"/>
          <w:sz w:val="17"/>
        </w:rPr>
        <w:t xml:space="preserve">            OI06["&lt;b&gt;OI-06 Inventario y Ubicación en Bodega&lt;/b&gt;&lt;br/&gt;Productor: Gestor Inventario / Técnico | Consumidor: Logística&lt;br/&gt;Datos: Estantería/contenedor activo, diagnóstico y piezas de taller&lt;br/&gt;Control: Exclusión mutua 1:1 de ubicación activa (RN-06)"]</w:t>
      </w:r>
      <w:r>
        <w:rPr>
          <w:rFonts w:ascii="Consolas" w:hAnsi="Consolas"/>
          <w:color w:val="000000"/>
          <w:sz w:val="17"/>
        </w:rPr>
        <w:br/>
      </w:r>
      <w:r>
        <w:rPr>
          <w:rFonts w:ascii="Consolas" w:hAnsi="Consolas"/>
          <w:color w:val="000000"/>
          <w:sz w:val="17"/>
        </w:rPr>
        <w:t xml:space="preserve">            OI07["&lt;b&gt;OI-07 Evidencia Digital y Documental&lt;/b&gt;&lt;br/&gt;Productor: Operador / Técnico / Logística | Consumidor: Auditoría&lt;br/&gt;Datos: URI segura S3, hash SHA-256, tipo MIME y etapa&lt;br/&gt;Control: Obligatoria en ingreso, evaluación y despacho (RN-03)"]</w:t>
      </w:r>
      <w:r>
        <w:rPr>
          <w:rFonts w:ascii="Consolas" w:hAnsi="Consolas"/>
          <w:color w:val="000000"/>
          <w:sz w:val="17"/>
        </w:rPr>
        <w:br/>
        <w:t xml:space="preserve">            OI03 --&gt;|Evalúa| OI04</w:t>
      </w:r>
      <w:r>
        <w:rPr>
          <w:rFonts w:ascii="Consolas" w:hAnsi="Consolas"/>
          <w:color w:val="000000"/>
          <w:sz w:val="17"/>
        </w:rPr>
        <w:br/>
        <w:t xml:space="preserve">            OI04 --&gt;|Habilita stock/taller| OI06</w:t>
      </w:r>
      <w:r>
        <w:rPr>
          <w:rFonts w:ascii="Consolas" w:hAnsi="Consolas"/>
          <w:color w:val="000000"/>
          <w:sz w:val="17"/>
        </w:rPr>
        <w:br/>
        <w:t xml:space="preserve">            OI06 --&gt;|Respalda con URI| OI07</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L_LOG["3. Red Logística y Cierre Final"]</w:t>
      </w:r>
      <w:r>
        <w:rPr>
          <w:rFonts w:ascii="Consolas" w:hAnsi="Consolas"/>
          <w:color w:val="000000"/>
          <w:sz w:val="17"/>
        </w:rPr>
        <w:br/>
      </w:r>
      <w:r>
        <w:rPr>
          <w:rFonts w:ascii="Consolas" w:hAnsi="Consolas"/>
          <w:color w:val="000000"/>
          <w:sz w:val="17"/>
        </w:rPr>
        <w:t xml:space="preserve">            OI09["&lt;b&gt;OI-09 Red Logística y Resultado de Flujo&lt;/b&gt;&lt;br/&gt;Productor: Admin / Motor de Red | Consumidor: Coord. Logístico&lt;br/&gt;Datos: Nodos V, aristas E, capacidad c(u,v), flujo máx. y corte mín.&lt;br/&gt;Control: No negatividad y restricción de capacidad (RN-05)"]</w:t>
      </w:r>
      <w:r>
        <w:rPr>
          <w:rFonts w:ascii="Consolas" w:hAnsi="Consolas"/>
          <w:color w:val="000000"/>
          <w:sz w:val="17"/>
        </w:rPr>
        <w:br/>
      </w:r>
      <w:r>
        <w:rPr>
          <w:rFonts w:ascii="Consolas" w:hAnsi="Consolas"/>
          <w:color w:val="000000"/>
          <w:sz w:val="17"/>
        </w:rPr>
        <w:lastRenderedPageBreak/>
        <w:t xml:space="preserve">            OI08["&lt;b&gt;OI-08 Movimiento y Manifiesto de Transferencia&lt;/b&gt;&lt;br/&gt;Productor: Coordinador Logístico | Consumidor: Destinatario / Admin&lt;br/&gt;Datos: Ruta origen-destino, custodio, manifiesto y estado de envío&lt;br/&gt;Control: Validación de compatibilidad ética (RN-04)"]</w:t>
      </w:r>
      <w:r>
        <w:rPr>
          <w:rFonts w:ascii="Consolas" w:hAnsi="Consolas"/>
          <w:color w:val="000000"/>
          <w:sz w:val="17"/>
        </w:rPr>
        <w:br/>
      </w:r>
      <w:r>
        <w:rPr>
          <w:rFonts w:ascii="Consolas" w:hAnsi="Consolas"/>
          <w:color w:val="000000"/>
          <w:sz w:val="17"/>
        </w:rPr>
        <w:t xml:space="preserve">            OI10["&lt;b&gt;OI-10 Destino Final e Indicadores Ejecutivos (KPIs)&lt;/b&gt;&lt;br/&gt;Productor: Coord. Logístico / Sistema | Consumidor: Dirección UIDA&lt;br/&gt;Datos: Acta de cierre verificable, métricas de reúso y reciclaje&lt;br/&gt;Control: Requisitos completos para cierre (RN-08)"]</w:t>
      </w:r>
      <w:r>
        <w:rPr>
          <w:rFonts w:ascii="Consolas" w:hAnsi="Consolas"/>
          <w:color w:val="000000"/>
          <w:sz w:val="17"/>
        </w:rPr>
        <w:br/>
        <w:t xml:space="preserve">            OI06 --&gt;|Alimenta rutas| OI08</w:t>
      </w:r>
      <w:r>
        <w:rPr>
          <w:rFonts w:ascii="Consolas" w:hAnsi="Consolas"/>
          <w:color w:val="000000"/>
          <w:sz w:val="17"/>
        </w:rPr>
        <w:br/>
        <w:t xml:space="preserve">            OI09 --&gt;|Valida capacidad| OI08</w:t>
      </w:r>
      <w:r>
        <w:rPr>
          <w:rFonts w:ascii="Consolas" w:hAnsi="Consolas"/>
          <w:color w:val="000000"/>
          <w:sz w:val="17"/>
        </w:rPr>
        <w:br/>
        <w:t xml:space="preserve">            OI08 --&gt;|Formaliza cierre| OI10</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L_STO["4. Persistencia y Auditoría Central"]</w:t>
      </w:r>
      <w:r>
        <w:rPr>
          <w:rFonts w:ascii="Consolas" w:hAnsi="Consolas"/>
          <w:color w:val="000000"/>
          <w:sz w:val="17"/>
        </w:rPr>
        <w:br/>
      </w:r>
      <w:r>
        <w:rPr>
          <w:rFonts w:ascii="Consolas" w:hAnsi="Consolas"/>
          <w:color w:val="000000"/>
          <w:sz w:val="17"/>
        </w:rPr>
        <w:t xml:space="preserve">            OI05[("&lt;b&gt;OI-05 Historial Inmutable de Estados [Amazon RDS PostgreSQL]&lt;/b&gt;&lt;br/&gt;Productor: Motor Transaccional ACID | Consumidor: Auditoría y Trazabilidad&lt;br/&gt;Datos: Estado anterior, estado nuevo, timestamp, usuario y motivo&lt;br/&gt;Control: Registro append-only inmutable en la misma transacción (RN-06, RN-07)")]</w:t>
      </w:r>
      <w:r>
        <w:rPr>
          <w:rFonts w:ascii="Consolas" w:hAnsi="Consolas"/>
          <w:color w:val="000000"/>
          <w:sz w:val="17"/>
        </w:rPr>
        <w:br/>
      </w:r>
      <w:r>
        <w:rPr>
          <w:rFonts w:ascii="Consolas" w:hAnsi="Consolas"/>
          <w:color w:val="000000"/>
          <w:sz w:val="17"/>
        </w:rPr>
        <w:t xml:space="preserve">            S3_BIN[("&lt;b&gt;Repositorio Central de Evidencias [Amazon S3 Privado]&lt;/b&gt;&lt;br/&gt;Productor: Servicio de Evidencias (MOD-06) | Consumidor: Auditoría&lt;br/&gt;Datos: Fotos de ingreso/evaluación, actas y certificados firmados&lt;br/&gt;Control: Cifrado SSE-S3 y descarga mediante URLs prefirmadas")]</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OI03 -. Eventos de estado .-&gt; OI05</w:t>
      </w:r>
      <w:r>
        <w:rPr>
          <w:rFonts w:ascii="Consolas" w:hAnsi="Consolas"/>
          <w:color w:val="000000"/>
          <w:sz w:val="17"/>
        </w:rPr>
        <w:br/>
        <w:t xml:space="preserve">        OI04 -. Eventos de estado .-&gt; OI05</w:t>
      </w:r>
      <w:r>
        <w:rPr>
          <w:rFonts w:ascii="Consolas" w:hAnsi="Consolas"/>
          <w:color w:val="000000"/>
          <w:sz w:val="17"/>
        </w:rPr>
        <w:br/>
        <w:t xml:space="preserve">        OI06 -. Transacción ACID .-&gt; OI05</w:t>
      </w:r>
      <w:r>
        <w:rPr>
          <w:rFonts w:ascii="Consolas" w:hAnsi="Consolas"/>
          <w:color w:val="000000"/>
          <w:sz w:val="17"/>
        </w:rPr>
        <w:br/>
        <w:t xml:space="preserve">        OI08 -. Despacho y cierre .-&gt; OI05</w:t>
      </w:r>
      <w:r>
        <w:rPr>
          <w:rFonts w:ascii="Consolas" w:hAnsi="Consolas"/>
          <w:color w:val="000000"/>
          <w:sz w:val="17"/>
        </w:rPr>
        <w:br/>
      </w:r>
      <w:r>
        <w:rPr>
          <w:rFonts w:ascii="Consolas" w:hAnsi="Consolas"/>
          <w:color w:val="000000"/>
          <w:sz w:val="17"/>
        </w:rPr>
        <w:t xml:space="preserve">        OI07 -. Almacena binarios .-&gt; S3_BIN</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classDef dataObj fill:#fffaf0,stroke:#8a5a00,stroke-width:1.5px,color:#000;</w:t>
      </w:r>
      <w:r>
        <w:rPr>
          <w:rFonts w:ascii="Consolas" w:hAnsi="Consolas"/>
          <w:color w:val="000000"/>
          <w:sz w:val="17"/>
        </w:rPr>
        <w:br/>
        <w:t xml:space="preserve">    classDef storeObj fill:#eef3f8,stroke:#1b365d,stroke-width:1.8px,color:#000;</w:t>
      </w:r>
      <w:r>
        <w:rPr>
          <w:rFonts w:ascii="Consolas" w:hAnsi="Consolas"/>
          <w:color w:val="000000"/>
          <w:sz w:val="17"/>
        </w:rPr>
        <w:br/>
      </w:r>
      <w:r>
        <w:rPr>
          <w:rFonts w:ascii="Consolas" w:hAnsi="Consolas"/>
          <w:color w:val="000000"/>
          <w:sz w:val="17"/>
        </w:rPr>
        <w:br/>
        <w:t xml:space="preserve">    class OI01,OI02,OI03,OI04,OI06,OI07,OI08,OI09,OI10 dataObj;</w:t>
      </w:r>
      <w:r>
        <w:rPr>
          <w:rFonts w:ascii="Consolas" w:hAnsi="Consolas"/>
          <w:color w:val="000000"/>
          <w:sz w:val="17"/>
        </w:rPr>
        <w:br/>
        <w:t xml:space="preserve">    class OI05,S3_BIN storeObj;</w:t>
      </w:r>
    </w:p>
    <w:p w14:paraId="6C654630" w14:textId="77777777" w:rsidR="00C57CA9" w:rsidRDefault="00540694">
      <w:pPr>
        <w:keepNext/>
        <w:spacing w:before="160" w:after="40"/>
      </w:pPr>
      <w:r>
        <w:rPr>
          <w:rFonts w:ascii="Times New Roman" w:hAnsi="Times New Roman"/>
          <w:b/>
          <w:color w:val="000000"/>
        </w:rPr>
        <w:t>Especificación Estándar BPMN 2.0 XML (D3_Arquitectura_Informacion_TO-BE.bpmn para Bizagi Modeler / Camunda / bpmn.io):</w:t>
      </w:r>
    </w:p>
    <w:p w14:paraId="0442815F" w14:textId="77777777" w:rsidR="00C57CA9" w:rsidRDefault="00540694">
      <w:pPr>
        <w:spacing w:before="40" w:after="160" w:line="240" w:lineRule="auto"/>
        <w:ind w:left="288" w:right="288"/>
      </w:pPr>
      <w:r>
        <w:rPr>
          <w:rFonts w:ascii="Consolas" w:hAnsi="Consolas"/>
          <w:color w:val="000000"/>
          <w:sz w:val="17"/>
        </w:rPr>
        <w:t>&lt;?xml version="1.0" encoding="UTF-8"?&gt;</w:t>
      </w:r>
      <w:r>
        <w:rPr>
          <w:rFonts w:ascii="Consolas" w:hAnsi="Consolas"/>
          <w:color w:val="000000"/>
          <w:sz w:val="17"/>
        </w:rPr>
        <w:br/>
      </w:r>
      <w:r>
        <w:rPr>
          <w:rFonts w:ascii="Consolas" w:hAnsi="Consolas"/>
          <w:color w:val="000000"/>
          <w:sz w:val="17"/>
        </w:rPr>
        <w:t>&lt;bpmn:definitions xmlns:xsi="http://www.w3.org/2001/XMLSchema-instance"</w:t>
      </w:r>
      <w:r>
        <w:rPr>
          <w:rFonts w:ascii="Consolas" w:hAnsi="Consolas"/>
          <w:color w:val="000000"/>
          <w:sz w:val="17"/>
        </w:rPr>
        <w:br/>
        <w:t xml:space="preserve">                  xmlns:bpmn="http://www.omg.org/spec/BPMN/20100524/MODEL"</w:t>
      </w:r>
      <w:r>
        <w:rPr>
          <w:rFonts w:ascii="Consolas" w:hAnsi="Consolas"/>
          <w:color w:val="000000"/>
          <w:sz w:val="17"/>
        </w:rPr>
        <w:br/>
        <w:t xml:space="preserve">                  xmlns:bpmndi="http://www.omg.org/spec/BPMN/20100524/DI"</w:t>
      </w:r>
      <w:r>
        <w:rPr>
          <w:rFonts w:ascii="Consolas" w:hAnsi="Consolas"/>
          <w:color w:val="000000"/>
          <w:sz w:val="17"/>
        </w:rPr>
        <w:br/>
        <w:t xml:space="preserve">                  xmlns:dc="http://www.omg.org/spec/DD/20100524/DC"</w:t>
      </w:r>
      <w:r>
        <w:rPr>
          <w:rFonts w:ascii="Consolas" w:hAnsi="Consolas"/>
          <w:color w:val="000000"/>
          <w:sz w:val="17"/>
        </w:rPr>
        <w:br/>
        <w:t xml:space="preserve">                  xmlns:di="http://www.omg.org/spec/DD/20100524/DI"</w:t>
      </w:r>
      <w:r>
        <w:rPr>
          <w:rFonts w:ascii="Consolas" w:hAnsi="Consolas"/>
          <w:color w:val="000000"/>
          <w:sz w:val="17"/>
        </w:rPr>
        <w:br/>
        <w:t xml:space="preserve">                  id="Definitions_Process_D3_Informacion"</w:t>
      </w:r>
      <w:r>
        <w:rPr>
          <w:rFonts w:ascii="Consolas" w:hAnsi="Consolas"/>
          <w:color w:val="000000"/>
          <w:sz w:val="17"/>
        </w:rPr>
        <w:br/>
        <w:t xml:space="preserve">                  targetNamespace="http://uide.edu.ec/ecoraee/bpmn"&gt;</w:t>
      </w:r>
      <w:r>
        <w:rPr>
          <w:rFonts w:ascii="Consolas" w:hAnsi="Consolas"/>
          <w:color w:val="000000"/>
          <w:sz w:val="17"/>
        </w:rPr>
        <w:br/>
      </w:r>
      <w:r>
        <w:rPr>
          <w:rFonts w:ascii="Consolas" w:hAnsi="Consolas"/>
          <w:color w:val="000000"/>
          <w:sz w:val="17"/>
        </w:rPr>
        <w:t xml:space="preserve">  &lt;bpmn:collaboration id="Collab_Process_D3_Informacion"&gt;</w:t>
      </w:r>
      <w:r>
        <w:rPr>
          <w:rFonts w:ascii="Consolas" w:hAnsi="Consolas"/>
          <w:color w:val="000000"/>
          <w:sz w:val="17"/>
        </w:rPr>
        <w:br/>
        <w:t xml:space="preserve">    &lt;bpmn:participant id="Participant_Pool" name="UIDA - Arquitectura de Informacion y Objetos de Datos TO-BE" processRef="Process_D3_Informacion" /&gt;</w:t>
      </w:r>
      <w:r>
        <w:rPr>
          <w:rFonts w:ascii="Consolas" w:hAnsi="Consolas"/>
          <w:color w:val="000000"/>
          <w:sz w:val="17"/>
        </w:rPr>
        <w:br/>
        <w:t xml:space="preserve">  &lt;/bpmn:collaboration&gt;</w:t>
      </w:r>
      <w:r>
        <w:rPr>
          <w:rFonts w:ascii="Consolas" w:hAnsi="Consolas"/>
          <w:color w:val="000000"/>
          <w:sz w:val="17"/>
        </w:rPr>
        <w:br/>
        <w:t xml:space="preserve">  &lt;bpmn:process id="Process_D3_Informacion" isExecutable="false"&gt;</w:t>
      </w:r>
      <w:r>
        <w:rPr>
          <w:rFonts w:ascii="Consolas" w:hAnsi="Consolas"/>
          <w:color w:val="000000"/>
          <w:sz w:val="17"/>
        </w:rPr>
        <w:br/>
        <w:t xml:space="preserve">    &lt;bpmn:laneSet id="LaneSet_Process_D3_Informacion"&gt;</w:t>
      </w:r>
      <w:r>
        <w:rPr>
          <w:rFonts w:ascii="Consolas" w:hAnsi="Consolas"/>
          <w:color w:val="000000"/>
          <w:sz w:val="17"/>
        </w:rPr>
        <w:br/>
        <w:t xml:space="preserve">      &lt;bpmn:lane id="Lane_Ing" name="1. Captura y Registro Inicial"&gt;</w:t>
      </w:r>
      <w:r>
        <w:rPr>
          <w:rFonts w:ascii="Consolas" w:hAnsi="Consolas"/>
          <w:color w:val="000000"/>
          <w:sz w:val="17"/>
        </w:rPr>
        <w:br/>
        <w:t xml:space="preserve">        &lt;bpmn:flowNodeRef&gt;OI_01&lt;/bpmn:flowNodeRef&gt;</w:t>
      </w:r>
      <w:r>
        <w:rPr>
          <w:rFonts w:ascii="Consolas" w:hAnsi="Consolas"/>
          <w:color w:val="000000"/>
          <w:sz w:val="17"/>
        </w:rPr>
        <w:br/>
      </w:r>
      <w:r>
        <w:rPr>
          <w:rFonts w:ascii="Consolas" w:hAnsi="Consolas"/>
          <w:color w:val="000000"/>
          <w:sz w:val="17"/>
        </w:rPr>
        <w:t xml:space="preserve">        &lt;bpmn:flowNodeRef&gt;OI_02&lt;/bpmn:flowNodeRef&gt;</w:t>
      </w:r>
      <w:r>
        <w:rPr>
          <w:rFonts w:ascii="Consolas" w:hAnsi="Consolas"/>
          <w:color w:val="000000"/>
          <w:sz w:val="17"/>
        </w:rPr>
        <w:br/>
        <w:t xml:space="preserve">        &lt;bpmn:flowNodeRef&gt;OI_03&lt;/bpmn:flowNodeRef&gt;</w:t>
      </w:r>
      <w:r>
        <w:rPr>
          <w:rFonts w:ascii="Consolas" w:hAnsi="Consolas"/>
          <w:color w:val="000000"/>
          <w:sz w:val="17"/>
        </w:rPr>
        <w:br/>
        <w:t xml:space="preserve">      &lt;/bpmn:lane&gt;</w:t>
      </w:r>
      <w:r>
        <w:rPr>
          <w:rFonts w:ascii="Consolas" w:hAnsi="Consolas"/>
          <w:color w:val="000000"/>
          <w:sz w:val="17"/>
        </w:rPr>
        <w:br/>
        <w:t xml:space="preserve">      &lt;bpmn:lane id="Lane_Eva" name="2. Evaluacion, Taller y Bodega"&gt;</w:t>
      </w:r>
      <w:r>
        <w:rPr>
          <w:rFonts w:ascii="Consolas" w:hAnsi="Consolas"/>
          <w:color w:val="000000"/>
          <w:sz w:val="17"/>
        </w:rPr>
        <w:br/>
      </w:r>
      <w:r>
        <w:rPr>
          <w:rFonts w:ascii="Consolas" w:hAnsi="Consolas"/>
          <w:color w:val="000000"/>
          <w:sz w:val="17"/>
        </w:rPr>
        <w:lastRenderedPageBreak/>
        <w:t xml:space="preserve">        &lt;bpmn:flowNodeRef&gt;OI_04&lt;/bpmn:flowNodeRef&gt;</w:t>
      </w:r>
      <w:r>
        <w:rPr>
          <w:rFonts w:ascii="Consolas" w:hAnsi="Consolas"/>
          <w:color w:val="000000"/>
          <w:sz w:val="17"/>
        </w:rPr>
        <w:br/>
        <w:t xml:space="preserve">        &lt;bpmn:flowNodeRef&gt;OI_06&lt;/bpmn:flowNodeRef&gt;</w:t>
      </w:r>
      <w:r>
        <w:rPr>
          <w:rFonts w:ascii="Consolas" w:hAnsi="Consolas"/>
          <w:color w:val="000000"/>
          <w:sz w:val="17"/>
        </w:rPr>
        <w:br/>
        <w:t xml:space="preserve">        &lt;bpmn:flowNodeRef&gt;OI_07&lt;/bpmn:flowNodeRef&gt;</w:t>
      </w:r>
      <w:r>
        <w:rPr>
          <w:rFonts w:ascii="Consolas" w:hAnsi="Consolas"/>
          <w:color w:val="000000"/>
          <w:sz w:val="17"/>
        </w:rPr>
        <w:br/>
        <w:t xml:space="preserve">      &lt;/bpmn:lane&gt;</w:t>
      </w:r>
      <w:r>
        <w:rPr>
          <w:rFonts w:ascii="Consolas" w:hAnsi="Consolas"/>
          <w:color w:val="000000"/>
          <w:sz w:val="17"/>
        </w:rPr>
        <w:br/>
        <w:t xml:space="preserve">      &lt;bpmn:lane id="Lane_Log" name="3. Red Logistica y Cierre Final"&gt;</w:t>
      </w:r>
      <w:r>
        <w:rPr>
          <w:rFonts w:ascii="Consolas" w:hAnsi="Consolas"/>
          <w:color w:val="000000"/>
          <w:sz w:val="17"/>
        </w:rPr>
        <w:br/>
        <w:t xml:space="preserve">        &lt;bpmn:flowNodeRef&gt;OI_09&lt;/bpmn:flowNodeRef&gt;</w:t>
      </w:r>
      <w:r>
        <w:rPr>
          <w:rFonts w:ascii="Consolas" w:hAnsi="Consolas"/>
          <w:color w:val="000000"/>
          <w:sz w:val="17"/>
        </w:rPr>
        <w:br/>
      </w:r>
      <w:r>
        <w:rPr>
          <w:rFonts w:ascii="Consolas" w:hAnsi="Consolas"/>
          <w:color w:val="000000"/>
          <w:sz w:val="17"/>
        </w:rPr>
        <w:t xml:space="preserve">        &lt;bpmn:flowNodeRef&gt;OI_08&lt;/bpmn:flowNodeRef&gt;</w:t>
      </w:r>
      <w:r>
        <w:rPr>
          <w:rFonts w:ascii="Consolas" w:hAnsi="Consolas"/>
          <w:color w:val="000000"/>
          <w:sz w:val="17"/>
        </w:rPr>
        <w:br/>
        <w:t xml:space="preserve">        &lt;bpmn:flowNodeRef&gt;OI_10&lt;/bpmn:flowNodeRef&gt;</w:t>
      </w:r>
      <w:r>
        <w:rPr>
          <w:rFonts w:ascii="Consolas" w:hAnsi="Consolas"/>
          <w:color w:val="000000"/>
          <w:sz w:val="17"/>
        </w:rPr>
        <w:br/>
        <w:t xml:space="preserve">      &lt;/bpmn:lane&gt;</w:t>
      </w:r>
      <w:r>
        <w:rPr>
          <w:rFonts w:ascii="Consolas" w:hAnsi="Consolas"/>
          <w:color w:val="000000"/>
          <w:sz w:val="17"/>
        </w:rPr>
        <w:br/>
        <w:t xml:space="preserve">      &lt;bpmn:lane id="Lane_Sto" name="4. Persistencia y Auditoria Central"&gt;</w:t>
      </w:r>
      <w:r>
        <w:rPr>
          <w:rFonts w:ascii="Consolas" w:hAnsi="Consolas"/>
          <w:color w:val="000000"/>
          <w:sz w:val="17"/>
        </w:rPr>
        <w:br/>
        <w:t xml:space="preserve">        &lt;bpmn:flowNodeRef&gt;OI_05&lt;/bpmn:flowNodeRef&gt;</w:t>
      </w:r>
      <w:r>
        <w:rPr>
          <w:rFonts w:ascii="Consolas" w:hAnsi="Consolas"/>
          <w:color w:val="000000"/>
          <w:sz w:val="17"/>
        </w:rPr>
        <w:br/>
        <w:t xml:space="preserve">        &lt;bpmn:flowNodeRef&gt;S3_Repo&lt;/bpmn:flowNodeRef&gt;</w:t>
      </w:r>
      <w:r>
        <w:rPr>
          <w:rFonts w:ascii="Consolas" w:hAnsi="Consolas"/>
          <w:color w:val="000000"/>
          <w:sz w:val="17"/>
        </w:rPr>
        <w:br/>
        <w:t xml:space="preserve">      &lt;/bpmn:lane&gt;</w:t>
      </w:r>
      <w:r>
        <w:rPr>
          <w:rFonts w:ascii="Consolas" w:hAnsi="Consolas"/>
          <w:color w:val="000000"/>
          <w:sz w:val="17"/>
        </w:rPr>
        <w:br/>
        <w:t xml:space="preserve">    &lt;/bpmn:laneSet&gt;</w:t>
      </w:r>
      <w:r>
        <w:rPr>
          <w:rFonts w:ascii="Consolas" w:hAnsi="Consolas"/>
          <w:color w:val="000000"/>
          <w:sz w:val="17"/>
        </w:rPr>
        <w:br/>
        <w:t xml:space="preserve">    &lt;bpmn:task id="OI_01" name="OI-01 Actor y Perfil de Acceso" /&gt;</w:t>
      </w:r>
      <w:r>
        <w:rPr>
          <w:rFonts w:ascii="Consolas" w:hAnsi="Consolas"/>
          <w:color w:val="000000"/>
          <w:sz w:val="17"/>
        </w:rPr>
        <w:br/>
        <w:t xml:space="preserve">    &lt;bpmn:task id="OI_02" name="OI-02 Solicitud y Lote de Entrega" /&gt;</w:t>
      </w:r>
      <w:r>
        <w:rPr>
          <w:rFonts w:ascii="Consolas" w:hAnsi="Consolas"/>
          <w:color w:val="000000"/>
          <w:sz w:val="17"/>
        </w:rPr>
        <w:br/>
      </w:r>
      <w:r>
        <w:rPr>
          <w:rFonts w:ascii="Consolas" w:hAnsi="Consolas"/>
          <w:color w:val="000000"/>
          <w:sz w:val="17"/>
        </w:rPr>
        <w:t xml:space="preserve">    &lt;bpmn:task id="OI_03" name="OI-03 Dispositivo RAEE (Ficha Maestra QR)" /&gt;</w:t>
      </w:r>
      <w:r>
        <w:rPr>
          <w:rFonts w:ascii="Consolas" w:hAnsi="Consolas"/>
          <w:color w:val="000000"/>
          <w:sz w:val="17"/>
        </w:rPr>
        <w:br/>
        <w:t xml:space="preserve">    &lt;bpmn:task id="OI_04" name="OI-04 Evaluacion Tecnica y Clasificacion" /&gt;</w:t>
      </w:r>
      <w:r>
        <w:rPr>
          <w:rFonts w:ascii="Consolas" w:hAnsi="Consolas"/>
          <w:color w:val="000000"/>
          <w:sz w:val="17"/>
        </w:rPr>
        <w:br/>
        <w:t xml:space="preserve">    &lt;bpmn:task id="OI_06" name="OI-06 Inventario y Ubicacion en Bodega" /&gt;</w:t>
      </w:r>
      <w:r>
        <w:rPr>
          <w:rFonts w:ascii="Consolas" w:hAnsi="Consolas"/>
          <w:color w:val="000000"/>
          <w:sz w:val="17"/>
        </w:rPr>
        <w:br/>
        <w:t xml:space="preserve">    &lt;bpmn:task id="OI_07" name="OI-07 Evidencia Digital y Documental" /&gt;</w:t>
      </w:r>
      <w:r>
        <w:rPr>
          <w:rFonts w:ascii="Consolas" w:hAnsi="Consolas"/>
          <w:color w:val="000000"/>
          <w:sz w:val="17"/>
        </w:rPr>
        <w:br/>
        <w:t xml:space="preserve">    &lt;bpmn:task id="OI_09" name="OI-09 Red Logistica y Resultado de Flujo" /&gt;</w:t>
      </w:r>
      <w:r>
        <w:rPr>
          <w:rFonts w:ascii="Consolas" w:hAnsi="Consolas"/>
          <w:color w:val="000000"/>
          <w:sz w:val="17"/>
        </w:rPr>
        <w:br/>
        <w:t xml:space="preserve">    &lt;bpmn:task id="OI_08" name="OI-08 Movimiento y Manifiesto de Transferencia" /&gt;</w:t>
      </w:r>
      <w:r>
        <w:rPr>
          <w:rFonts w:ascii="Consolas" w:hAnsi="Consolas"/>
          <w:color w:val="000000"/>
          <w:sz w:val="17"/>
        </w:rPr>
        <w:br/>
      </w:r>
      <w:r>
        <w:rPr>
          <w:rFonts w:ascii="Consolas" w:hAnsi="Consolas"/>
          <w:color w:val="000000"/>
          <w:sz w:val="17"/>
        </w:rPr>
        <w:t xml:space="preserve">    &lt;bpmn:task id="OI_10" name="OI-10 Destino Final e Indicadores Ejecutivos (KPIs)" /&gt;</w:t>
      </w:r>
      <w:r>
        <w:rPr>
          <w:rFonts w:ascii="Consolas" w:hAnsi="Consolas"/>
          <w:color w:val="000000"/>
          <w:sz w:val="17"/>
        </w:rPr>
        <w:br/>
        <w:t xml:space="preserve">    &lt;bpmn:serviceTask id="OI_05" name="OI-05 Historial Inmutable de Estados (RDS PostgreSQL)" /&gt;</w:t>
      </w:r>
      <w:r>
        <w:rPr>
          <w:rFonts w:ascii="Consolas" w:hAnsi="Consolas"/>
          <w:color w:val="000000"/>
          <w:sz w:val="17"/>
        </w:rPr>
        <w:br/>
        <w:t xml:space="preserve">    &lt;bpmn:serviceTask id="S3_Repo" name="Repositorio de Objetos Binarios (Amazon S3 Privado)" /&gt;</w:t>
      </w:r>
      <w:r>
        <w:rPr>
          <w:rFonts w:ascii="Consolas" w:hAnsi="Consolas"/>
          <w:color w:val="000000"/>
          <w:sz w:val="17"/>
        </w:rPr>
        <w:br/>
        <w:t xml:space="preserve">    &lt;bpmn:sequenceFlow id="F_O1_O2" sourceRef="OI_01" targetRef="OI_02" name="Origina" /&gt;</w:t>
      </w:r>
      <w:r>
        <w:rPr>
          <w:rFonts w:ascii="Consolas" w:hAnsi="Consolas"/>
          <w:color w:val="000000"/>
          <w:sz w:val="17"/>
        </w:rPr>
        <w:br/>
        <w:t xml:space="preserve">    &lt;bpmn:sequenceFlow id="F_O2_O3" sourceRef="OI_02" targetRef="OI_03" name="Desglosa" /&gt;</w:t>
      </w:r>
      <w:r>
        <w:rPr>
          <w:rFonts w:ascii="Consolas" w:hAnsi="Consolas"/>
          <w:color w:val="000000"/>
          <w:sz w:val="17"/>
        </w:rPr>
        <w:br/>
      </w:r>
      <w:r>
        <w:rPr>
          <w:rFonts w:ascii="Consolas" w:hAnsi="Consolas"/>
          <w:color w:val="000000"/>
          <w:sz w:val="17"/>
        </w:rPr>
        <w:t xml:space="preserve">    &lt;bpmn:sequenceFlow id="F_O3_O4" sourceRef="OI_03" targetRef="OI_04" name="Evalua" /&gt;</w:t>
      </w:r>
      <w:r>
        <w:rPr>
          <w:rFonts w:ascii="Consolas" w:hAnsi="Consolas"/>
          <w:color w:val="000000"/>
          <w:sz w:val="17"/>
        </w:rPr>
        <w:br/>
        <w:t xml:space="preserve">    &lt;bpmn:sequenceFlow id="F_O4_O6" sourceRef="OI_04" targetRef="OI_06" name="Almacena/Repara" /&gt;</w:t>
      </w:r>
      <w:r>
        <w:rPr>
          <w:rFonts w:ascii="Consolas" w:hAnsi="Consolas"/>
          <w:color w:val="000000"/>
          <w:sz w:val="17"/>
        </w:rPr>
        <w:br/>
        <w:t xml:space="preserve">    &lt;bpmn:sequenceFlow id="F_O6_O7" sourceRef="OI_06" targetRef="OI_07" name="Adjunta URI" /&gt;</w:t>
      </w:r>
      <w:r>
        <w:rPr>
          <w:rFonts w:ascii="Consolas" w:hAnsi="Consolas"/>
          <w:color w:val="000000"/>
          <w:sz w:val="17"/>
        </w:rPr>
        <w:br/>
        <w:t xml:space="preserve">    &lt;bpmn:sequenceFlow id="F_O9_O8" sourceRef="OI_09" targetRef="OI_08" name="Valida capacidad" /&gt;</w:t>
      </w:r>
      <w:r>
        <w:rPr>
          <w:rFonts w:ascii="Consolas" w:hAnsi="Consolas"/>
          <w:color w:val="000000"/>
          <w:sz w:val="17"/>
        </w:rPr>
        <w:br/>
        <w:t xml:space="preserve">    &lt;bpmn:sequenceFlow id="F_O8_O10" sourceRef="OI_08" targetRef="OI_10" name="Cierra caso" /&gt;</w:t>
      </w:r>
      <w:r>
        <w:rPr>
          <w:rFonts w:ascii="Consolas" w:hAnsi="Consolas"/>
          <w:color w:val="000000"/>
          <w:sz w:val="17"/>
        </w:rPr>
        <w:br/>
        <w:t xml:space="preserve">  &lt;/bpmn:process&gt;</w:t>
      </w:r>
      <w:r>
        <w:rPr>
          <w:rFonts w:ascii="Consolas" w:hAnsi="Consolas"/>
          <w:color w:val="000000"/>
          <w:sz w:val="17"/>
        </w:rPr>
        <w:br/>
      </w:r>
      <w:r>
        <w:rPr>
          <w:rFonts w:ascii="Consolas" w:hAnsi="Consolas"/>
          <w:color w:val="000000"/>
          <w:sz w:val="17"/>
        </w:rPr>
        <w:t xml:space="preserve">  &lt;bpmndi:BPMNDiagram id="BPMNDiagram_Process_D3_Informacion"&gt;</w:t>
      </w:r>
      <w:r>
        <w:rPr>
          <w:rFonts w:ascii="Consolas" w:hAnsi="Consolas"/>
          <w:color w:val="000000"/>
          <w:sz w:val="17"/>
        </w:rPr>
        <w:br/>
        <w:t xml:space="preserve">    &lt;bpmndi:BPMNPlane id="BPMNPlane_Process_D3_Informacion" bpmnElement="Collab_Process_D3_Informacion"&gt;</w:t>
      </w:r>
      <w:r>
        <w:rPr>
          <w:rFonts w:ascii="Consolas" w:hAnsi="Consolas"/>
          <w:color w:val="000000"/>
          <w:sz w:val="17"/>
        </w:rPr>
        <w:br/>
        <w:t xml:space="preserve">      &lt;bpmndi:BPMNShape id="Participant_Pool_di" bpmnElement="Participant_Pool" isHorizontal="true"&gt;</w:t>
      </w:r>
      <w:r>
        <w:rPr>
          <w:rFonts w:ascii="Consolas" w:hAnsi="Consolas"/>
          <w:color w:val="000000"/>
          <w:sz w:val="17"/>
        </w:rPr>
        <w:br/>
        <w:t xml:space="preserve">        &lt;dc:Bounds x="20" y="20" width="1750" height="660" /&gt;</w:t>
      </w:r>
      <w:r>
        <w:rPr>
          <w:rFonts w:ascii="Consolas" w:hAnsi="Consolas"/>
          <w:color w:val="000000"/>
          <w:sz w:val="17"/>
        </w:rPr>
        <w:br/>
        <w:t xml:space="preserve">      &lt;/bpmndi:BPMNShape&gt;</w:t>
      </w:r>
      <w:r>
        <w:rPr>
          <w:rFonts w:ascii="Consolas" w:hAnsi="Consolas"/>
          <w:color w:val="000000"/>
          <w:sz w:val="17"/>
        </w:rPr>
        <w:br/>
        <w:t xml:space="preserve">      &lt;bpmndi:BPMNShape id="Lane_Ing_di" bpmnElement="Lane_Ing" isHorizontal="true"&gt;</w:t>
      </w:r>
      <w:r>
        <w:rPr>
          <w:rFonts w:ascii="Consolas" w:hAnsi="Consolas"/>
          <w:color w:val="000000"/>
          <w:sz w:val="17"/>
        </w:rPr>
        <w:br/>
        <w:t xml:space="preserve">        &lt;dc:Bounds x="50" y="20" width="1720" height="160"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id="Lane_Eva_di" bpmnElement="Lane_Eva" isHorizontal="true"&gt;</w:t>
      </w:r>
      <w:r>
        <w:rPr>
          <w:rFonts w:ascii="Consolas" w:hAnsi="Consolas"/>
          <w:color w:val="000000"/>
          <w:sz w:val="17"/>
        </w:rPr>
        <w:br/>
        <w:t xml:space="preserve">        &lt;dc:Bounds x="50" y="180"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id="Lane_Log_di" bpmnElement="Lane_Log" isHorizontal="true"&gt;</w:t>
      </w:r>
      <w:r>
        <w:rPr>
          <w:rFonts w:ascii="Consolas" w:hAnsi="Consolas"/>
          <w:color w:val="000000"/>
          <w:sz w:val="17"/>
        </w:rPr>
        <w:br/>
        <w:t xml:space="preserve">        &lt;dc:Bounds x="50" y="340"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id="Lane_Sto_di" bpmnElement="Lane_Sto" isHorizontal="true"&gt;</w:t>
      </w:r>
      <w:r>
        <w:rPr>
          <w:rFonts w:ascii="Consolas" w:hAnsi="Consolas"/>
          <w:color w:val="000000"/>
          <w:sz w:val="17"/>
        </w:rPr>
        <w:br/>
      </w:r>
      <w:r>
        <w:rPr>
          <w:rFonts w:ascii="Consolas" w:hAnsi="Consolas"/>
          <w:color w:val="000000"/>
          <w:sz w:val="17"/>
        </w:rPr>
        <w:t xml:space="preserve">        &lt;dc:Bounds x="50" y="500"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id="OI_01_di" bpmnElement="OI_01"&gt;</w:t>
      </w:r>
      <w:r>
        <w:rPr>
          <w:rFonts w:ascii="Consolas" w:hAnsi="Consolas"/>
          <w:color w:val="000000"/>
          <w:sz w:val="17"/>
        </w:rPr>
        <w:br/>
        <w:t xml:space="preserve">        &lt;dc:Bounds x="140" y="55" width="280" height="90"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lastRenderedPageBreak/>
        <w:t xml:space="preserve">      &lt;bpmndi:BPMNShape id="OI_02_di" bpmnElement="OI_02"&gt;</w:t>
      </w:r>
      <w:r>
        <w:rPr>
          <w:rFonts w:ascii="Consolas" w:hAnsi="Consolas"/>
          <w:color w:val="000000"/>
          <w:sz w:val="17"/>
        </w:rPr>
        <w:br/>
        <w:t xml:space="preserve">        &lt;dc:Bounds x="520" y="55" width="280" height="90" /&gt;</w:t>
      </w:r>
      <w:r>
        <w:rPr>
          <w:rFonts w:ascii="Consolas" w:hAnsi="Consolas"/>
          <w:color w:val="000000"/>
          <w:sz w:val="17"/>
        </w:rPr>
        <w:br/>
        <w:t xml:space="preserve">      &lt;/bpmndi:BPMNShape&gt;</w:t>
      </w:r>
      <w:r>
        <w:rPr>
          <w:rFonts w:ascii="Consolas" w:hAnsi="Consolas"/>
          <w:color w:val="000000"/>
          <w:sz w:val="17"/>
        </w:rPr>
        <w:br/>
        <w:t xml:space="preserve">      &lt;bpmndi:BPMNShape id="OI_03_di" bpmnElement="OI_03"&gt;</w:t>
      </w:r>
      <w:r>
        <w:rPr>
          <w:rFonts w:ascii="Consolas" w:hAnsi="Consolas"/>
          <w:color w:val="000000"/>
          <w:sz w:val="17"/>
        </w:rPr>
        <w:br/>
        <w:t xml:space="preserve">        &lt;dc:Bounds x="900" y="55" width="300" height="90"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id="OI_04_di" bpmnElement="OI_04"&gt;</w:t>
      </w:r>
      <w:r>
        <w:rPr>
          <w:rFonts w:ascii="Consolas" w:hAnsi="Consolas"/>
          <w:color w:val="000000"/>
          <w:sz w:val="17"/>
        </w:rPr>
        <w:br/>
        <w:t xml:space="preserve">        &lt;dc:Bounds x="140" y="215" width="280" height="90" /&gt;</w:t>
      </w:r>
      <w:r>
        <w:rPr>
          <w:rFonts w:ascii="Consolas" w:hAnsi="Consolas"/>
          <w:color w:val="000000"/>
          <w:sz w:val="17"/>
        </w:rPr>
        <w:br/>
        <w:t xml:space="preserve">      &lt;/bpmndi:BPMNShape&gt;</w:t>
      </w:r>
      <w:r>
        <w:rPr>
          <w:rFonts w:ascii="Consolas" w:hAnsi="Consolas"/>
          <w:color w:val="000000"/>
          <w:sz w:val="17"/>
        </w:rPr>
        <w:br/>
        <w:t xml:space="preserve">      &lt;bpmndi:BPMNShape id="OI_06_di" bpmnElement="OI_06"&gt;</w:t>
      </w:r>
      <w:r>
        <w:rPr>
          <w:rFonts w:ascii="Consolas" w:hAnsi="Consolas"/>
          <w:color w:val="000000"/>
          <w:sz w:val="17"/>
        </w:rPr>
        <w:br/>
        <w:t xml:space="preserve">        &lt;dc:Bounds x="520" y="215" width="280" height="90" /&gt;</w:t>
      </w:r>
      <w:r>
        <w:rPr>
          <w:rFonts w:ascii="Consolas" w:hAnsi="Consolas"/>
          <w:color w:val="000000"/>
          <w:sz w:val="17"/>
        </w:rPr>
        <w:br/>
        <w:t xml:space="preserve">      &lt;/bpmndi:BPMNShape&gt;</w:t>
      </w:r>
      <w:r>
        <w:rPr>
          <w:rFonts w:ascii="Consolas" w:hAnsi="Consolas"/>
          <w:color w:val="000000"/>
          <w:sz w:val="17"/>
        </w:rPr>
        <w:br/>
        <w:t xml:space="preserve">      &lt;bpmndi:BPMNShape id="OI_07_di" bpmnElement="OI_07"&gt;</w:t>
      </w:r>
      <w:r>
        <w:rPr>
          <w:rFonts w:ascii="Consolas" w:hAnsi="Consolas"/>
          <w:color w:val="000000"/>
          <w:sz w:val="17"/>
        </w:rPr>
        <w:br/>
        <w:t xml:space="preserve">        &lt;dc:Bounds x="900" y="215" width="300" height="90"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&lt;bpmndi:BPMNShape id="OI_09_di" bpmnElement="OI_09"&gt;</w:t>
      </w:r>
      <w:r>
        <w:rPr>
          <w:rFonts w:ascii="Consolas" w:hAnsi="Consolas"/>
          <w:color w:val="000000"/>
          <w:sz w:val="17"/>
        </w:rPr>
        <w:br/>
        <w:t xml:space="preserve">        &lt;dc:Bounds x="140" y="375" width="280" height="90" /&gt;</w:t>
      </w:r>
      <w:r>
        <w:rPr>
          <w:rFonts w:ascii="Consolas" w:hAnsi="Consolas"/>
          <w:color w:val="000000"/>
          <w:sz w:val="17"/>
        </w:rPr>
        <w:br/>
        <w:t xml:space="preserve">      &lt;/bpmndi:BPMNShape&gt;</w:t>
      </w:r>
      <w:r>
        <w:rPr>
          <w:rFonts w:ascii="Consolas" w:hAnsi="Consolas"/>
          <w:color w:val="000000"/>
          <w:sz w:val="17"/>
        </w:rPr>
        <w:br/>
        <w:t xml:space="preserve">      &lt;bpmndi:BPMNShape id="OI_08_di" bpmnElement="OI_08"&gt;</w:t>
      </w:r>
      <w:r>
        <w:rPr>
          <w:rFonts w:ascii="Consolas" w:hAnsi="Consolas"/>
          <w:color w:val="000000"/>
          <w:sz w:val="17"/>
        </w:rPr>
        <w:br/>
        <w:t xml:space="preserve">        &lt;dc:Bounds x="520" y="375" width="280" height="90" /&gt;</w:t>
      </w:r>
      <w:r>
        <w:rPr>
          <w:rFonts w:ascii="Consolas" w:hAnsi="Consolas"/>
          <w:color w:val="000000"/>
          <w:sz w:val="17"/>
        </w:rPr>
        <w:br/>
        <w:t xml:space="preserve">      &lt;/bpmndi:BPMNShape&gt;</w:t>
      </w:r>
      <w:r>
        <w:rPr>
          <w:rFonts w:ascii="Consolas" w:hAnsi="Consolas"/>
          <w:color w:val="000000"/>
          <w:sz w:val="17"/>
        </w:rPr>
        <w:br/>
        <w:t xml:space="preserve">      &lt;bpmndi:BPMNShape id="OI_10_di" bpmnElement="OI_10"&gt;</w:t>
      </w:r>
      <w:r>
        <w:rPr>
          <w:rFonts w:ascii="Consolas" w:hAnsi="Consolas"/>
          <w:color w:val="000000"/>
          <w:sz w:val="17"/>
        </w:rPr>
        <w:br/>
        <w:t xml:space="preserve">        &lt;dc:Bounds x="900" y="375" width="300" height="90" /&gt;</w:t>
      </w:r>
      <w:r>
        <w:rPr>
          <w:rFonts w:ascii="Consolas" w:hAnsi="Consolas"/>
          <w:color w:val="000000"/>
          <w:sz w:val="17"/>
        </w:rPr>
        <w:br/>
        <w:t xml:space="preserve">      &lt;/bpmndi:BPMNShape&gt;</w:t>
      </w:r>
      <w:r>
        <w:rPr>
          <w:rFonts w:ascii="Consolas" w:hAnsi="Consolas"/>
          <w:color w:val="000000"/>
          <w:sz w:val="17"/>
        </w:rPr>
        <w:br/>
        <w:t xml:space="preserve">      &lt;bpmndi:BPMNShape id="OI_05_di" bpmnElement="OI_05"&gt;</w:t>
      </w:r>
      <w:r>
        <w:rPr>
          <w:rFonts w:ascii="Consolas" w:hAnsi="Consolas"/>
          <w:color w:val="000000"/>
          <w:sz w:val="17"/>
        </w:rPr>
        <w:br/>
      </w:r>
      <w:r>
        <w:rPr>
          <w:rFonts w:ascii="Consolas" w:hAnsi="Consolas"/>
          <w:color w:val="000000"/>
          <w:sz w:val="17"/>
        </w:rPr>
        <w:t xml:space="preserve">        &lt;dc:Bounds x="200" y="535" width="420" height="90" /&gt;</w:t>
      </w:r>
      <w:r>
        <w:rPr>
          <w:rFonts w:ascii="Consolas" w:hAnsi="Consolas"/>
          <w:color w:val="000000"/>
          <w:sz w:val="17"/>
        </w:rPr>
        <w:br/>
        <w:t xml:space="preserve">      &lt;/bpmndi:BPMNShape&gt;</w:t>
      </w:r>
      <w:r>
        <w:rPr>
          <w:rFonts w:ascii="Consolas" w:hAnsi="Consolas"/>
          <w:color w:val="000000"/>
          <w:sz w:val="17"/>
        </w:rPr>
        <w:br/>
        <w:t xml:space="preserve">      &lt;bpmndi:BPMNShape id="S3_Repo_di" bpmnElement="S3_Repo"&gt;</w:t>
      </w:r>
      <w:r>
        <w:rPr>
          <w:rFonts w:ascii="Consolas" w:hAnsi="Consolas"/>
          <w:color w:val="000000"/>
          <w:sz w:val="17"/>
        </w:rPr>
        <w:br/>
        <w:t xml:space="preserve">        &lt;dc:Bounds x="760" y="535" width="420" height="90" /&gt;</w:t>
      </w:r>
      <w:r>
        <w:rPr>
          <w:rFonts w:ascii="Consolas" w:hAnsi="Consolas"/>
          <w:color w:val="000000"/>
          <w:sz w:val="17"/>
        </w:rPr>
        <w:br/>
        <w:t xml:space="preserve">      &lt;/bpmndi:BPMNShape&gt;</w:t>
      </w:r>
      <w:r>
        <w:rPr>
          <w:rFonts w:ascii="Consolas" w:hAnsi="Consolas"/>
          <w:color w:val="000000"/>
          <w:sz w:val="17"/>
        </w:rPr>
        <w:br/>
        <w:t xml:space="preserve">      &lt;bpmndi:BPMNEdge id="F_O1_O2_di" bpmnElement="F_O1_O2"&gt;</w:t>
      </w:r>
      <w:r>
        <w:rPr>
          <w:rFonts w:ascii="Consolas" w:hAnsi="Consolas"/>
          <w:color w:val="000000"/>
          <w:sz w:val="17"/>
        </w:rPr>
        <w:br/>
        <w:t xml:space="preserve">        &lt;di:waypoint x="420" y="100" /&gt;</w:t>
      </w:r>
      <w:r>
        <w:rPr>
          <w:rFonts w:ascii="Consolas" w:hAnsi="Consolas"/>
          <w:color w:val="000000"/>
          <w:sz w:val="17"/>
        </w:rPr>
        <w:br/>
        <w:t xml:space="preserve">        &lt;di:waypoint x="520" y="100" /&gt;</w:t>
      </w:r>
      <w:r>
        <w:rPr>
          <w:rFonts w:ascii="Consolas" w:hAnsi="Consolas"/>
          <w:color w:val="000000"/>
          <w:sz w:val="17"/>
        </w:rPr>
        <w:br/>
        <w:t xml:space="preserve">      &lt;/bpmndi:BPMNEdge&gt;</w:t>
      </w:r>
      <w:r>
        <w:rPr>
          <w:rFonts w:ascii="Consolas" w:hAnsi="Consolas"/>
          <w:color w:val="000000"/>
          <w:sz w:val="17"/>
        </w:rPr>
        <w:br/>
        <w:t xml:space="preserve">      &lt;bpmndi:BPMNEdge id="F_O2_O3_di" bpmnElement="F_O2_O3"&gt;</w:t>
      </w:r>
      <w:r>
        <w:rPr>
          <w:rFonts w:ascii="Consolas" w:hAnsi="Consolas"/>
          <w:color w:val="000000"/>
          <w:sz w:val="17"/>
        </w:rPr>
        <w:br/>
        <w:t xml:space="preserve">        &lt;di:waypoint x="800" y="100" /&gt;</w:t>
      </w:r>
      <w:r>
        <w:rPr>
          <w:rFonts w:ascii="Consolas" w:hAnsi="Consolas"/>
          <w:color w:val="000000"/>
          <w:sz w:val="17"/>
        </w:rPr>
        <w:br/>
      </w:r>
      <w:r>
        <w:rPr>
          <w:rFonts w:ascii="Consolas" w:hAnsi="Consolas"/>
          <w:color w:val="000000"/>
          <w:sz w:val="17"/>
        </w:rPr>
        <w:t xml:space="preserve">        &lt;di:waypoint x="900" y="100" /&gt;</w:t>
      </w:r>
      <w:r>
        <w:rPr>
          <w:rFonts w:ascii="Consolas" w:hAnsi="Consolas"/>
          <w:color w:val="000000"/>
          <w:sz w:val="17"/>
        </w:rPr>
        <w:br/>
        <w:t xml:space="preserve">      &lt;/bpmndi:BPMNEdge&gt;</w:t>
      </w:r>
      <w:r>
        <w:rPr>
          <w:rFonts w:ascii="Consolas" w:hAnsi="Consolas"/>
          <w:color w:val="000000"/>
          <w:sz w:val="17"/>
        </w:rPr>
        <w:br/>
        <w:t xml:space="preserve">      &lt;bpmndi:BPMNEdge id="F_O3_O4_di" bpmnElement="F_O3_O4"&gt;</w:t>
      </w:r>
      <w:r>
        <w:rPr>
          <w:rFonts w:ascii="Consolas" w:hAnsi="Consolas"/>
          <w:color w:val="000000"/>
          <w:sz w:val="17"/>
        </w:rPr>
        <w:br/>
        <w:t xml:space="preserve">        &lt;di:waypoint x="1050" y="145" /&gt;</w:t>
      </w:r>
      <w:r>
        <w:rPr>
          <w:rFonts w:ascii="Consolas" w:hAnsi="Consolas"/>
          <w:color w:val="000000"/>
          <w:sz w:val="17"/>
        </w:rPr>
        <w:br/>
        <w:t xml:space="preserve">        &lt;di:waypoint x="280" y="215" /&gt;</w:t>
      </w:r>
      <w:r>
        <w:rPr>
          <w:rFonts w:ascii="Consolas" w:hAnsi="Consolas"/>
          <w:color w:val="000000"/>
          <w:sz w:val="17"/>
        </w:rPr>
        <w:br/>
        <w:t xml:space="preserve">      &lt;/bpmndi:BPMNEdge&gt;</w:t>
      </w:r>
      <w:r>
        <w:rPr>
          <w:rFonts w:ascii="Consolas" w:hAnsi="Consolas"/>
          <w:color w:val="000000"/>
          <w:sz w:val="17"/>
        </w:rPr>
        <w:br/>
        <w:t xml:space="preserve">      &lt;bpmndi:BPMNEdge id="F_O4_O6_di" bpmnElement="F_O4_O6"&gt;</w:t>
      </w:r>
      <w:r>
        <w:rPr>
          <w:rFonts w:ascii="Consolas" w:hAnsi="Consolas"/>
          <w:color w:val="000000"/>
          <w:sz w:val="17"/>
        </w:rPr>
        <w:br/>
        <w:t xml:space="preserve">        &lt;di:waypoint x="420" y="260" /&gt;</w:t>
      </w:r>
      <w:r>
        <w:rPr>
          <w:rFonts w:ascii="Consolas" w:hAnsi="Consolas"/>
          <w:color w:val="000000"/>
          <w:sz w:val="17"/>
        </w:rPr>
        <w:br/>
        <w:t xml:space="preserve">        &lt;di:waypoint x="520" y="260" /&gt;</w:t>
      </w:r>
      <w:r>
        <w:rPr>
          <w:rFonts w:ascii="Consolas" w:hAnsi="Consolas"/>
          <w:color w:val="000000"/>
          <w:sz w:val="17"/>
        </w:rPr>
        <w:br/>
        <w:t xml:space="preserve">      &lt;/bpmndi:BPMNEdge&gt;</w:t>
      </w:r>
      <w:r>
        <w:rPr>
          <w:rFonts w:ascii="Consolas" w:hAnsi="Consolas"/>
          <w:color w:val="000000"/>
          <w:sz w:val="17"/>
        </w:rPr>
        <w:br/>
        <w:t xml:space="preserve">      &lt;bpmndi:BPMNEdge id="F_O6_O7_di" bpmnElement="F_O6_O7"&gt;</w:t>
      </w:r>
      <w:r>
        <w:rPr>
          <w:rFonts w:ascii="Consolas" w:hAnsi="Consolas"/>
          <w:color w:val="000000"/>
          <w:sz w:val="17"/>
        </w:rPr>
        <w:br/>
        <w:t xml:space="preserve">        &lt;di:waypoint x="800" y="260" /&gt;</w:t>
      </w:r>
      <w:r>
        <w:rPr>
          <w:rFonts w:ascii="Consolas" w:hAnsi="Consolas"/>
          <w:color w:val="000000"/>
          <w:sz w:val="17"/>
        </w:rPr>
        <w:br/>
      </w:r>
      <w:r>
        <w:rPr>
          <w:rFonts w:ascii="Consolas" w:hAnsi="Consolas"/>
          <w:color w:val="000000"/>
          <w:sz w:val="17"/>
        </w:rPr>
        <w:t xml:space="preserve">        &lt;di:waypoint x="900" y="260" /&gt;</w:t>
      </w:r>
      <w:r>
        <w:rPr>
          <w:rFonts w:ascii="Consolas" w:hAnsi="Consolas"/>
          <w:color w:val="000000"/>
          <w:sz w:val="17"/>
        </w:rPr>
        <w:br/>
        <w:t xml:space="preserve">      &lt;/bpmndi:BPMNEdge&gt;</w:t>
      </w:r>
      <w:r>
        <w:rPr>
          <w:rFonts w:ascii="Consolas" w:hAnsi="Consolas"/>
          <w:color w:val="000000"/>
          <w:sz w:val="17"/>
        </w:rPr>
        <w:br/>
        <w:t xml:space="preserve">      &lt;bpmndi:BPMNEdge id="F_O9_O8_di" bpmnElement="F_O9_O8"&gt;</w:t>
      </w:r>
      <w:r>
        <w:rPr>
          <w:rFonts w:ascii="Consolas" w:hAnsi="Consolas"/>
          <w:color w:val="000000"/>
          <w:sz w:val="17"/>
        </w:rPr>
        <w:br/>
        <w:t xml:space="preserve">        &lt;di:waypoint x="420" y="420" /&gt;</w:t>
      </w:r>
      <w:r>
        <w:rPr>
          <w:rFonts w:ascii="Consolas" w:hAnsi="Consolas"/>
          <w:color w:val="000000"/>
          <w:sz w:val="17"/>
        </w:rPr>
        <w:br/>
        <w:t xml:space="preserve">        &lt;di:waypoint x="520" y="420" /&gt;</w:t>
      </w:r>
      <w:r>
        <w:rPr>
          <w:rFonts w:ascii="Consolas" w:hAnsi="Consolas"/>
          <w:color w:val="000000"/>
          <w:sz w:val="17"/>
        </w:rPr>
        <w:br/>
        <w:t xml:space="preserve">      &lt;/bpmndi:BPMNEdge&gt;</w:t>
      </w:r>
      <w:r>
        <w:rPr>
          <w:rFonts w:ascii="Consolas" w:hAnsi="Consolas"/>
          <w:color w:val="000000"/>
          <w:sz w:val="17"/>
        </w:rPr>
        <w:br/>
        <w:t xml:space="preserve">      &lt;bpmndi:BPMNEdge id="F_O8_O10_di" bpmnElement="F_O8_O10"&gt;</w:t>
      </w:r>
      <w:r>
        <w:rPr>
          <w:rFonts w:ascii="Consolas" w:hAnsi="Consolas"/>
          <w:color w:val="000000"/>
          <w:sz w:val="17"/>
        </w:rPr>
        <w:br/>
        <w:t xml:space="preserve">        &lt;di:waypoint x="800" y="420" /&gt;</w:t>
      </w:r>
      <w:r>
        <w:rPr>
          <w:rFonts w:ascii="Consolas" w:hAnsi="Consolas"/>
          <w:color w:val="000000"/>
          <w:sz w:val="17"/>
        </w:rPr>
        <w:br/>
        <w:t xml:space="preserve">        &lt;di:waypoint x="900" y="420" /&gt;</w:t>
      </w:r>
      <w:r>
        <w:rPr>
          <w:rFonts w:ascii="Consolas" w:hAnsi="Consolas"/>
          <w:color w:val="000000"/>
          <w:sz w:val="17"/>
        </w:rPr>
        <w:br/>
        <w:t xml:space="preserve">      &lt;/bpmndi:BPMNEdge&gt;</w:t>
      </w:r>
      <w:r>
        <w:rPr>
          <w:rFonts w:ascii="Consolas" w:hAnsi="Consolas"/>
          <w:color w:val="000000"/>
          <w:sz w:val="17"/>
        </w:rPr>
        <w:br/>
        <w:t xml:space="preserve">    &lt;/bpmndi:BPMNPlane&gt;</w:t>
      </w:r>
      <w:r>
        <w:rPr>
          <w:rFonts w:ascii="Consolas" w:hAnsi="Consolas"/>
          <w:color w:val="000000"/>
          <w:sz w:val="17"/>
        </w:rPr>
        <w:br/>
      </w:r>
      <w:r>
        <w:rPr>
          <w:rFonts w:ascii="Consolas" w:hAnsi="Consolas"/>
          <w:color w:val="000000"/>
          <w:sz w:val="17"/>
        </w:rPr>
        <w:lastRenderedPageBreak/>
        <w:t xml:space="preserve">  &lt;/bpmndi:BPMNDiagram&gt;</w:t>
      </w:r>
      <w:r>
        <w:rPr>
          <w:rFonts w:ascii="Consolas" w:hAnsi="Consolas"/>
          <w:color w:val="000000"/>
          <w:sz w:val="17"/>
        </w:rPr>
        <w:br/>
        <w:t>&lt;/bpmn:definitions&gt;</w:t>
      </w:r>
    </w:p>
    <w:p w14:paraId="0669DC94" w14:textId="77777777" w:rsidR="00C57CA9" w:rsidRDefault="00540694">
      <w:pPr>
        <w:spacing w:before="40" w:after="120"/>
      </w:pPr>
      <w:r>
        <w:rPr>
          <w:rFonts w:ascii="Times New Roman" w:hAnsi="Times New Roman"/>
          <w:b/>
          <w:color w:val="000000"/>
          <w:sz w:val="24"/>
        </w:rPr>
        <w:t xml:space="preserve">Diagrama D4 · Arquitectura de Aplicaciones TO-BE: </w:t>
      </w:r>
      <w:r>
        <w:rPr>
          <w:rFonts w:ascii="Times New Roman" w:hAnsi="Times New Roman"/>
          <w:color w:val="000000"/>
          <w:sz w:val="24"/>
        </w:rPr>
        <w:t>A continuación se presenta el código fuente editable del Diagrama D4 · Arquitectura de Aplicaciones TO-BE:</w:t>
      </w:r>
    </w:p>
    <w:p w14:paraId="263FBCAF" w14:textId="77777777" w:rsidR="00C57CA9" w:rsidRDefault="00540694">
      <w:pPr>
        <w:keepNext/>
        <w:spacing w:before="160" w:after="40"/>
      </w:pPr>
      <w:r>
        <w:rPr>
          <w:rFonts w:ascii="Times New Roman" w:hAnsi="Times New Roman"/>
          <w:b/>
          <w:color w:val="000000"/>
        </w:rPr>
        <w:t>Código Fuente Mermaid (D4_Arquitectura_Aplicaciones_TO-BE.mmd):</w:t>
      </w:r>
    </w:p>
    <w:p w14:paraId="763651C6" w14:textId="77777777" w:rsidR="00C57CA9" w:rsidRDefault="00540694">
      <w:pPr>
        <w:spacing w:before="40" w:after="160" w:line="240" w:lineRule="auto"/>
        <w:ind w:left="288" w:right="288"/>
      </w:pPr>
      <w:r>
        <w:rPr>
          <w:rFonts w:ascii="Consolas" w:hAnsi="Consolas"/>
          <w:color w:val="000000"/>
          <w:sz w:val="17"/>
        </w:rPr>
        <w:t>flowchart TB</w:t>
      </w:r>
      <w:r>
        <w:rPr>
          <w:rFonts w:ascii="Consolas" w:hAnsi="Consolas"/>
          <w:color w:val="000000"/>
          <w:sz w:val="17"/>
        </w:rPr>
        <w:br/>
        <w:t xml:space="preserve">    subgraph POOL["POOL: EcoRAEE Cloud — Arquitectura de Aplicaciones y Servicios Lógicos TO-BE (BPMN)"]</w:t>
      </w:r>
      <w:r>
        <w:rPr>
          <w:rFonts w:ascii="Consolas" w:hAnsi="Consolas"/>
          <w:color w:val="000000"/>
          <w:sz w:val="17"/>
        </w:rPr>
        <w:br/>
        <w:t xml:space="preserve">        direction TB</w:t>
      </w:r>
      <w:r>
        <w:rPr>
          <w:rFonts w:ascii="Consolas" w:hAnsi="Consolas"/>
          <w:color w:val="000000"/>
          <w:sz w:val="17"/>
        </w:rPr>
        <w:br/>
      </w:r>
      <w:r>
        <w:rPr>
          <w:rFonts w:ascii="Consolas" w:hAnsi="Consolas"/>
          <w:color w:val="000000"/>
          <w:sz w:val="17"/>
        </w:rPr>
        <w:br/>
        <w:t xml:space="preserve">        subgraph L_SPA["1. Capa Cliente (Portal Web SPA)"]</w:t>
      </w:r>
      <w:r>
        <w:rPr>
          <w:rFonts w:ascii="Consolas" w:hAnsi="Consolas"/>
          <w:color w:val="000000"/>
          <w:sz w:val="17"/>
        </w:rPr>
        <w:br/>
      </w:r>
      <w:r>
        <w:rPr>
          <w:rFonts w:ascii="Consolas" w:hAnsi="Consolas"/>
          <w:color w:val="000000"/>
          <w:sz w:val="17"/>
        </w:rPr>
        <w:t xml:space="preserve">            SPA["&lt;b&gt;Portal Web Único EcoRAEE Cloud (Aplicación Web Responsiva SPA)&lt;/b&gt;&lt;br/&gt;Interfaz unificada con vistas por rol: Operador, Técnico, Gestor de Inventario, Logística y Administrador&lt;br/&gt;Consume endpoints REST sobre HTTPS con tokens JWT (Atiende P-02, P-04 / RA-04)"]</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L_CORE["2. Módulos del Ciclo Operativo"]</w:t>
      </w:r>
      <w:r>
        <w:rPr>
          <w:rFonts w:ascii="Consolas" w:hAnsi="Consolas"/>
          <w:color w:val="000000"/>
          <w:sz w:val="17"/>
        </w:rPr>
        <w:br/>
        <w:t xml:space="preserve">            direction LR</w:t>
      </w:r>
      <w:r>
        <w:rPr>
          <w:rFonts w:ascii="Consolas" w:hAnsi="Consolas"/>
          <w:color w:val="000000"/>
          <w:sz w:val="17"/>
        </w:rPr>
        <w:br/>
      </w:r>
      <w:r>
        <w:rPr>
          <w:rFonts w:ascii="Consolas" w:hAnsi="Consolas"/>
          <w:color w:val="000000"/>
          <w:sz w:val="17"/>
        </w:rPr>
        <w:t xml:space="preserve">            MOD02["&lt;b&gt;MOD-02 Módulo de Recepción,&lt;br/&gt;Lotes y Registro QR&lt;/b&gt;&lt;br/&gt;Soporta: CAP-01, CAP-08 / PRC-02&lt;br/&gt;Ficha QR e historial inicial (RN-01)"]</w:t>
      </w:r>
      <w:r>
        <w:rPr>
          <w:rFonts w:ascii="Consolas" w:hAnsi="Consolas"/>
          <w:color w:val="000000"/>
          <w:sz w:val="17"/>
        </w:rPr>
        <w:br/>
        <w:t xml:space="preserve">            MOD03["&lt;b&gt;MOD-03 Módulo de Evaluación&lt;br/&gt;Técnica y Clasificación&lt;/b&gt;&lt;br/&gt;Soporta: CAP-02 / PRC-03&lt;br/&gt;Diagnóstico en 4 vías (RN-02)"]</w:t>
      </w:r>
      <w:r>
        <w:rPr>
          <w:rFonts w:ascii="Consolas" w:hAnsi="Consolas"/>
          <w:color w:val="000000"/>
          <w:sz w:val="17"/>
        </w:rPr>
        <w:br/>
        <w:t xml:space="preserve">            MOD04["&lt;b&gt;MOD-04 Módulo de Gestión de&lt;br/&gt;Inventario y Bodega&lt;/b&gt;&lt;br/&gt;Soporta: CAP-03 / PRC-04&lt;br/&gt;Ubicación 1:1 y taller (RN-06)"]</w:t>
      </w:r>
      <w:r>
        <w:rPr>
          <w:rFonts w:ascii="Consolas" w:hAnsi="Consolas"/>
          <w:color w:val="000000"/>
          <w:sz w:val="17"/>
        </w:rPr>
        <w:br/>
      </w:r>
      <w:r>
        <w:rPr>
          <w:rFonts w:ascii="Consolas" w:hAnsi="Consolas"/>
          <w:color w:val="000000"/>
          <w:sz w:val="17"/>
        </w:rPr>
        <w:t xml:space="preserve">            MOD05["&lt;b&gt;MOD-05 Módulo de Transferencias&lt;br/&gt;Logísticas y Destino Final&lt;/b&gt;&lt;br/&gt;Soporta: CAP-05, CAP-07, CAP-08&lt;br/&gt;Regla ética y despacho (RN-04)"]</w:t>
      </w:r>
      <w:r>
        <w:rPr>
          <w:rFonts w:ascii="Consolas" w:hAnsi="Consolas"/>
          <w:color w:val="000000"/>
          <w:sz w:val="17"/>
        </w:rPr>
        <w:br/>
        <w:t xml:space="preserve">            MOD02 --&gt; MOD03 --&gt; MOD04 --&gt; MOD05</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L_ENG["3. Módulos de Análisis y Cierre"]</w:t>
      </w:r>
      <w:r>
        <w:rPr>
          <w:rFonts w:ascii="Consolas" w:hAnsi="Consolas"/>
          <w:color w:val="000000"/>
          <w:sz w:val="17"/>
        </w:rPr>
        <w:br/>
      </w:r>
      <w:r>
        <w:rPr>
          <w:rFonts w:ascii="Consolas" w:hAnsi="Consolas"/>
          <w:color w:val="000000"/>
          <w:sz w:val="17"/>
        </w:rPr>
        <w:t xml:space="preserve">            MOD07["&lt;b&gt;MOD-07 Motor de Análisis de Capacidad y Flujo de Red&lt;/b&gt;&lt;br/&gt;Soporta: CAP-09 / PRC-06, PRC-07 | Información: OI-09 Red Logística y Flujo&lt;br/&gt;Ejecuta algoritmo Edmonds-Karp sobre G=(V,E,c), identifica corte mínimo y previene sobrecarga (RN-05)"]</w:t>
      </w:r>
      <w:r>
        <w:rPr>
          <w:rFonts w:ascii="Consolas" w:hAnsi="Consolas"/>
          <w:color w:val="000000"/>
          <w:sz w:val="17"/>
        </w:rPr>
        <w:br/>
      </w:r>
      <w:r>
        <w:rPr>
          <w:rFonts w:ascii="Consolas" w:hAnsi="Consolas"/>
          <w:color w:val="000000"/>
          <w:sz w:val="17"/>
        </w:rPr>
        <w:t xml:space="preserve">            MOD08["&lt;b&gt;MOD-08 Módulo de Trazabilidad, Auditoría y Reportes KPI&lt;/b&gt;&lt;br/&gt;Soporta: CAP-06, CAP-10 / PRC-01, PRC-07 | Información: OI-05, OI-10&lt;br/&gt;Registra historial inmutable (RN-06, RN-07), verifica cierre (RN-08) y publica dashboards en tiempo real"]</w:t>
      </w:r>
      <w:r>
        <w:rPr>
          <w:rFonts w:ascii="Consolas" w:hAnsi="Consolas"/>
          <w:color w:val="000000"/>
          <w:sz w:val="17"/>
        </w:rPr>
        <w:br/>
        <w:t xml:space="preserve">            MOD07 --&gt;|Métricas de flujo| MOD08</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L_SRV["4. Servicios Transversales de Seguridad y S3"]</w:t>
      </w:r>
      <w:r>
        <w:rPr>
          <w:rFonts w:ascii="Consolas" w:hAnsi="Consolas"/>
          <w:color w:val="000000"/>
          <w:sz w:val="17"/>
        </w:rPr>
        <w:br/>
      </w:r>
      <w:r>
        <w:rPr>
          <w:rFonts w:ascii="Consolas" w:hAnsi="Consolas"/>
          <w:color w:val="000000"/>
          <w:sz w:val="17"/>
        </w:rPr>
        <w:t xml:space="preserve">            MOD01["&lt;b&gt;MOD-01 Módulo de Seguridad, Identidad y Control de Acceso (RBAC)&lt;/b&gt;&lt;br/&gt;Soporta: CAP-10 / PRC-01 | Información: OI-01 Actor y Perfil de Acceso&lt;br/&gt;Valida permisos en cada endpoint REST y garantiza autoría verificable de cada acción (RA-07)"]</w:t>
      </w:r>
      <w:r>
        <w:rPr>
          <w:rFonts w:ascii="Consolas" w:hAnsi="Consolas"/>
          <w:color w:val="000000"/>
          <w:sz w:val="17"/>
        </w:rPr>
        <w:br/>
      </w:r>
      <w:r>
        <w:rPr>
          <w:rFonts w:ascii="Consolas" w:hAnsi="Consolas"/>
          <w:color w:val="000000"/>
          <w:sz w:val="17"/>
        </w:rPr>
        <w:t xml:space="preserve">            MOD06["&lt;b&gt;MOD-06 Servicio de Gestión de Evidencias Digitales&lt;/b&gt;&lt;br/&gt;Soporta: CAP-04 / PRC-05 | Información: OI-07 Evidencia Digital y Documental&lt;br/&gt;Valida hash SHA-256, almacena archivos en Amazon S3 vía Rol IAM y vincula URIs en RDS (RN-03)"]</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SPA -. Peticiones REST HTTPS / JWT .-&gt; MOD02</w:t>
      </w:r>
      <w:r>
        <w:rPr>
          <w:rFonts w:ascii="Consolas" w:hAnsi="Consolas"/>
          <w:color w:val="000000"/>
          <w:sz w:val="17"/>
        </w:rPr>
        <w:br/>
        <w:t xml:space="preserve">        MOD05 -. Consulta capacidad (RN-05) .-&gt; MOD07</w:t>
      </w:r>
      <w:r>
        <w:rPr>
          <w:rFonts w:ascii="Consolas" w:hAnsi="Consolas"/>
          <w:color w:val="000000"/>
          <w:sz w:val="17"/>
        </w:rPr>
        <w:br/>
        <w:t xml:space="preserve">        MOD01 -. Autoriza peticiones RBAC .-&gt; MOD07</w:t>
      </w:r>
      <w:r>
        <w:rPr>
          <w:rFonts w:ascii="Consolas" w:hAnsi="Consolas"/>
          <w:color w:val="000000"/>
          <w:sz w:val="17"/>
        </w:rPr>
        <w:br/>
        <w:t xml:space="preserve">        MOD06 -. Provee URIs de evidencia S3 .-&gt; MOD08</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r>
      <w:r>
        <w:rPr>
          <w:rFonts w:ascii="Consolas" w:hAnsi="Consolas"/>
          <w:color w:val="000000"/>
          <w:sz w:val="17"/>
        </w:rPr>
        <w:lastRenderedPageBreak/>
        <w:t xml:space="preserve">    classDef spa fill:#f2f7fd,stroke:#1e4e79,stroke-width:1.5px,color:#000;</w:t>
      </w:r>
      <w:r>
        <w:rPr>
          <w:rFonts w:ascii="Consolas" w:hAnsi="Consolas"/>
          <w:color w:val="000000"/>
          <w:sz w:val="17"/>
        </w:rPr>
        <w:br/>
        <w:t xml:space="preserve">    classDef core fill:#f0f9f2,stroke:#1e5631,stroke-width:1.5px,color:#000;</w:t>
      </w:r>
      <w:r>
        <w:rPr>
          <w:rFonts w:ascii="Consolas" w:hAnsi="Consolas"/>
          <w:color w:val="000000"/>
          <w:sz w:val="17"/>
        </w:rPr>
        <w:br/>
        <w:t xml:space="preserve">    classDef eng fill:#f6f2fa,stroke:#6a3d9a,stroke-width:1.5px,color:#000;</w:t>
      </w:r>
      <w:r>
        <w:rPr>
          <w:rFonts w:ascii="Consolas" w:hAnsi="Consolas"/>
          <w:color w:val="000000"/>
          <w:sz w:val="17"/>
        </w:rPr>
        <w:br/>
        <w:t xml:space="preserve">    classDef sec fill:#e8f8f0,stroke:#0f5132,stroke-width:1.5px,color:#000;</w:t>
      </w:r>
      <w:r>
        <w:rPr>
          <w:rFonts w:ascii="Consolas" w:hAnsi="Consolas"/>
          <w:color w:val="000000"/>
          <w:sz w:val="17"/>
        </w:rPr>
        <w:br/>
        <w:t xml:space="preserve">    classDef s3 fill:#fffaf0,stroke:#8a5a00,stroke-width:1.5px,color:#000;</w:t>
      </w:r>
      <w:r>
        <w:rPr>
          <w:rFonts w:ascii="Consolas" w:hAnsi="Consolas"/>
          <w:color w:val="000000"/>
          <w:sz w:val="17"/>
        </w:rPr>
        <w:br/>
      </w:r>
      <w:r>
        <w:rPr>
          <w:rFonts w:ascii="Consolas" w:hAnsi="Consolas"/>
          <w:color w:val="000000"/>
          <w:sz w:val="17"/>
        </w:rPr>
        <w:br/>
        <w:t xml:space="preserve">    class SPA spa;</w:t>
      </w:r>
      <w:r>
        <w:rPr>
          <w:rFonts w:ascii="Consolas" w:hAnsi="Consolas"/>
          <w:color w:val="000000"/>
          <w:sz w:val="17"/>
        </w:rPr>
        <w:br/>
        <w:t xml:space="preserve">    class MOD02,MOD03,MOD04,MOD05 core;</w:t>
      </w:r>
      <w:r>
        <w:rPr>
          <w:rFonts w:ascii="Consolas" w:hAnsi="Consolas"/>
          <w:color w:val="000000"/>
          <w:sz w:val="17"/>
        </w:rPr>
        <w:br/>
        <w:t xml:space="preserve">    class MOD07,MOD08 eng;</w:t>
      </w:r>
      <w:r>
        <w:rPr>
          <w:rFonts w:ascii="Consolas" w:hAnsi="Consolas"/>
          <w:color w:val="000000"/>
          <w:sz w:val="17"/>
        </w:rPr>
        <w:br/>
        <w:t xml:space="preserve">    class MOD01 sec;</w:t>
      </w:r>
      <w:r>
        <w:rPr>
          <w:rFonts w:ascii="Consolas" w:hAnsi="Consolas"/>
          <w:color w:val="000000"/>
          <w:sz w:val="17"/>
        </w:rPr>
        <w:br/>
        <w:t xml:space="preserve">    class MOD06 s3;</w:t>
      </w:r>
    </w:p>
    <w:p w14:paraId="1CEC0EB8" w14:textId="77777777" w:rsidR="00C57CA9" w:rsidRDefault="00540694">
      <w:pPr>
        <w:keepNext/>
        <w:spacing w:before="160" w:after="40"/>
      </w:pPr>
      <w:r>
        <w:rPr>
          <w:rFonts w:ascii="Times New Roman" w:hAnsi="Times New Roman"/>
          <w:b/>
          <w:color w:val="000000"/>
        </w:rPr>
        <w:t>Especificación Estándar BPMN 2.0 XML (D4_Arquitectura_Aplicaciones_TO-BE.bpmn para Bizagi Modeler / Camunda / bpmn.io):</w:t>
      </w:r>
    </w:p>
    <w:p w14:paraId="26FD7100" w14:textId="77777777" w:rsidR="00C57CA9" w:rsidRDefault="00540694">
      <w:pPr>
        <w:spacing w:before="40" w:after="160" w:line="240" w:lineRule="auto"/>
        <w:ind w:left="288" w:right="288"/>
      </w:pPr>
      <w:r>
        <w:rPr>
          <w:rFonts w:ascii="Consolas" w:hAnsi="Consolas"/>
          <w:color w:val="000000"/>
          <w:sz w:val="17"/>
        </w:rPr>
        <w:t>&lt;?xml version="1.0" encoding="UTF-8"?&gt;</w:t>
      </w:r>
      <w:r>
        <w:rPr>
          <w:rFonts w:ascii="Consolas" w:hAnsi="Consolas"/>
          <w:color w:val="000000"/>
          <w:sz w:val="17"/>
        </w:rPr>
        <w:br/>
        <w:t>&lt;bpmn:definitions xmlns:xsi="http://www.w3.org/2001/XMLSchema-instance"</w:t>
      </w:r>
      <w:r>
        <w:rPr>
          <w:rFonts w:ascii="Consolas" w:hAnsi="Consolas"/>
          <w:color w:val="000000"/>
          <w:sz w:val="17"/>
        </w:rPr>
        <w:br/>
        <w:t xml:space="preserve">                  xmlns:bpmn="http://www.omg.org/spec/BPMN/20100524/MODEL"</w:t>
      </w:r>
      <w:r>
        <w:rPr>
          <w:rFonts w:ascii="Consolas" w:hAnsi="Consolas"/>
          <w:color w:val="000000"/>
          <w:sz w:val="17"/>
        </w:rPr>
        <w:br/>
        <w:t xml:space="preserve">                  xmlns:bpmndi="http://www.omg.org/spec/BPMN/20100524/DI"</w:t>
      </w:r>
      <w:r>
        <w:rPr>
          <w:rFonts w:ascii="Consolas" w:hAnsi="Consolas"/>
          <w:color w:val="000000"/>
          <w:sz w:val="17"/>
        </w:rPr>
        <w:br/>
        <w:t xml:space="preserve">                  xmlns:dc="http://www.omg.org/spec/DD/20100524/DC"</w:t>
      </w:r>
      <w:r>
        <w:rPr>
          <w:rFonts w:ascii="Consolas" w:hAnsi="Consolas"/>
          <w:color w:val="000000"/>
          <w:sz w:val="17"/>
        </w:rPr>
        <w:br/>
      </w:r>
      <w:r>
        <w:rPr>
          <w:rFonts w:ascii="Consolas" w:hAnsi="Consolas"/>
          <w:color w:val="000000"/>
          <w:sz w:val="17"/>
        </w:rPr>
        <w:t xml:space="preserve">                  xmlns:di="http://www.omg.org/spec/DD/20100524/DI"</w:t>
      </w:r>
      <w:r>
        <w:rPr>
          <w:rFonts w:ascii="Consolas" w:hAnsi="Consolas"/>
          <w:color w:val="000000"/>
          <w:sz w:val="17"/>
        </w:rPr>
        <w:br/>
        <w:t xml:space="preserve">                  id="Definitions_Process_D4_Aplicaciones"</w:t>
      </w:r>
      <w:r>
        <w:rPr>
          <w:rFonts w:ascii="Consolas" w:hAnsi="Consolas"/>
          <w:color w:val="000000"/>
          <w:sz w:val="17"/>
        </w:rPr>
        <w:br/>
        <w:t xml:space="preserve">                  targetNamespace="http://uide.edu.ec/ecoraee/bpmn"&gt;</w:t>
      </w:r>
      <w:r>
        <w:rPr>
          <w:rFonts w:ascii="Consolas" w:hAnsi="Consolas"/>
          <w:color w:val="000000"/>
          <w:sz w:val="17"/>
        </w:rPr>
        <w:br/>
        <w:t xml:space="preserve">  &lt;bpmn:collaboration id="Collab_Process_D4_Aplicaciones"&gt;</w:t>
      </w:r>
      <w:r>
        <w:rPr>
          <w:rFonts w:ascii="Consolas" w:hAnsi="Consolas"/>
          <w:color w:val="000000"/>
          <w:sz w:val="17"/>
        </w:rPr>
        <w:br/>
        <w:t xml:space="preserve">    &lt;bpmn:participant id="Participant_Pool" name="EcoRAEE Cloud - Arquitectura de Aplicaciones y Servicios Logicos TO-BE" processRef="Process_D4_Aplicaciones" /&gt;</w:t>
      </w:r>
      <w:r>
        <w:rPr>
          <w:rFonts w:ascii="Consolas" w:hAnsi="Consolas"/>
          <w:color w:val="000000"/>
          <w:sz w:val="17"/>
        </w:rPr>
        <w:br/>
        <w:t xml:space="preserve">  &lt;/bpmn:collaboration&gt;</w:t>
      </w:r>
      <w:r>
        <w:rPr>
          <w:rFonts w:ascii="Consolas" w:hAnsi="Consolas"/>
          <w:color w:val="000000"/>
          <w:sz w:val="17"/>
        </w:rPr>
        <w:br/>
        <w:t xml:space="preserve">  &lt;bpmn:process id="Process_D4_Aplicaciones" isExecutable="false"&gt;</w:t>
      </w:r>
      <w:r>
        <w:rPr>
          <w:rFonts w:ascii="Consolas" w:hAnsi="Consolas"/>
          <w:color w:val="000000"/>
          <w:sz w:val="17"/>
        </w:rPr>
        <w:br/>
      </w:r>
      <w:r>
        <w:rPr>
          <w:rFonts w:ascii="Consolas" w:hAnsi="Consolas"/>
          <w:color w:val="000000"/>
          <w:sz w:val="17"/>
        </w:rPr>
        <w:t xml:space="preserve">    &lt;bpmn:laneSet id="LaneSet_Process_D4_Aplicaciones"&gt;</w:t>
      </w:r>
      <w:r>
        <w:rPr>
          <w:rFonts w:ascii="Consolas" w:hAnsi="Consolas"/>
          <w:color w:val="000000"/>
          <w:sz w:val="17"/>
        </w:rPr>
        <w:br/>
        <w:t xml:space="preserve">      &lt;bpmn:lane id="Lane_Spa" name="1. Capa Cliente (Portal Web SPA)"&gt;</w:t>
      </w:r>
      <w:r>
        <w:rPr>
          <w:rFonts w:ascii="Consolas" w:hAnsi="Consolas"/>
          <w:color w:val="000000"/>
          <w:sz w:val="17"/>
        </w:rPr>
        <w:br/>
        <w:t xml:space="preserve">        &lt;bpmn:flowNodeRef&gt;PORTAL_SPA&lt;/bpmn:flowNodeRef&gt;</w:t>
      </w:r>
      <w:r>
        <w:rPr>
          <w:rFonts w:ascii="Consolas" w:hAnsi="Consolas"/>
          <w:color w:val="000000"/>
          <w:sz w:val="17"/>
        </w:rPr>
        <w:br/>
        <w:t xml:space="preserve">      &lt;/bpmn:lane&gt;</w:t>
      </w:r>
      <w:r>
        <w:rPr>
          <w:rFonts w:ascii="Consolas" w:hAnsi="Consolas"/>
          <w:color w:val="000000"/>
          <w:sz w:val="17"/>
        </w:rPr>
        <w:br/>
        <w:t xml:space="preserve">      &lt;bpmn:lane id="Lane_Ope" name="2. Modulos del Ciclo Operativo"&gt;</w:t>
      </w:r>
      <w:r>
        <w:rPr>
          <w:rFonts w:ascii="Consolas" w:hAnsi="Consolas"/>
          <w:color w:val="000000"/>
          <w:sz w:val="17"/>
        </w:rPr>
        <w:br/>
        <w:t xml:space="preserve">        &lt;bpmn:flowNodeRef&gt;MOD_02&lt;/bpmn:flowNodeRef&gt;</w:t>
      </w:r>
      <w:r>
        <w:rPr>
          <w:rFonts w:ascii="Consolas" w:hAnsi="Consolas"/>
          <w:color w:val="000000"/>
          <w:sz w:val="17"/>
        </w:rPr>
        <w:br/>
        <w:t xml:space="preserve">        &lt;bpmn:flowNodeRef&gt;MOD_03&lt;/bpmn:flowNodeRef&gt;</w:t>
      </w:r>
      <w:r>
        <w:rPr>
          <w:rFonts w:ascii="Consolas" w:hAnsi="Consolas"/>
          <w:color w:val="000000"/>
          <w:sz w:val="17"/>
        </w:rPr>
        <w:br/>
        <w:t xml:space="preserve">        &lt;bpmn:flowNodeRef&gt;MOD_04&lt;/bpmn:flowNodeRef&gt;</w:t>
      </w:r>
      <w:r>
        <w:rPr>
          <w:rFonts w:ascii="Consolas" w:hAnsi="Consolas"/>
          <w:color w:val="000000"/>
          <w:sz w:val="17"/>
        </w:rPr>
        <w:br/>
        <w:t xml:space="preserve">        &lt;bpmn:flowNodeRef&gt;MOD_05&lt;/bpmn:flowNodeRef&gt;</w:t>
      </w:r>
      <w:r>
        <w:rPr>
          <w:rFonts w:ascii="Consolas" w:hAnsi="Consolas"/>
          <w:color w:val="000000"/>
          <w:sz w:val="17"/>
        </w:rPr>
        <w:br/>
        <w:t xml:space="preserve">      &lt;/bpmn:lane&gt;</w:t>
      </w:r>
      <w:r>
        <w:rPr>
          <w:rFonts w:ascii="Consolas" w:hAnsi="Consolas"/>
          <w:color w:val="000000"/>
          <w:sz w:val="17"/>
        </w:rPr>
        <w:br/>
      </w:r>
      <w:r>
        <w:rPr>
          <w:rFonts w:ascii="Consolas" w:hAnsi="Consolas"/>
          <w:color w:val="000000"/>
          <w:sz w:val="17"/>
        </w:rPr>
        <w:t xml:space="preserve">      &lt;bpmn:lane id="Lane_Ana" name="3. Modulos de Analisis y Cierre"&gt;</w:t>
      </w:r>
      <w:r>
        <w:rPr>
          <w:rFonts w:ascii="Consolas" w:hAnsi="Consolas"/>
          <w:color w:val="000000"/>
          <w:sz w:val="17"/>
        </w:rPr>
        <w:br/>
        <w:t xml:space="preserve">        &lt;bpmn:flowNodeRef&gt;MOD_07&lt;/bpmn:flowNodeRef&gt;</w:t>
      </w:r>
      <w:r>
        <w:rPr>
          <w:rFonts w:ascii="Consolas" w:hAnsi="Consolas"/>
          <w:color w:val="000000"/>
          <w:sz w:val="17"/>
        </w:rPr>
        <w:br/>
        <w:t xml:space="preserve">        &lt;bpmn:flowNodeRef&gt;MOD_08&lt;/bpmn:flowNodeRef&gt;</w:t>
      </w:r>
      <w:r>
        <w:rPr>
          <w:rFonts w:ascii="Consolas" w:hAnsi="Consolas"/>
          <w:color w:val="000000"/>
          <w:sz w:val="17"/>
        </w:rPr>
        <w:br/>
        <w:t xml:space="preserve">      &lt;/bpmn:lane&gt;</w:t>
      </w:r>
      <w:r>
        <w:rPr>
          <w:rFonts w:ascii="Consolas" w:hAnsi="Consolas"/>
          <w:color w:val="000000"/>
          <w:sz w:val="17"/>
        </w:rPr>
        <w:br/>
        <w:t xml:space="preserve">      &lt;bpmn:lane id="Lane_Sec" name="4. Servicios Transversales de Seguridad y S3"&gt;</w:t>
      </w:r>
      <w:r>
        <w:rPr>
          <w:rFonts w:ascii="Consolas" w:hAnsi="Consolas"/>
          <w:color w:val="000000"/>
          <w:sz w:val="17"/>
        </w:rPr>
        <w:br/>
        <w:t xml:space="preserve">        &lt;bpmn:flowNodeRef&gt;MOD_01&lt;/bpmn:flowNodeRef&gt;</w:t>
      </w:r>
      <w:r>
        <w:rPr>
          <w:rFonts w:ascii="Consolas" w:hAnsi="Consolas"/>
          <w:color w:val="000000"/>
          <w:sz w:val="17"/>
        </w:rPr>
        <w:br/>
        <w:t xml:space="preserve">        &lt;bpmn:flowNodeRef&gt;MOD_06&lt;/bpmn:flowNodeRef&gt;</w:t>
      </w:r>
      <w:r>
        <w:rPr>
          <w:rFonts w:ascii="Consolas" w:hAnsi="Consolas"/>
          <w:color w:val="000000"/>
          <w:sz w:val="17"/>
        </w:rPr>
        <w:br/>
        <w:t xml:space="preserve">      &lt;/bpmn:lane&gt;</w:t>
      </w:r>
      <w:r>
        <w:rPr>
          <w:rFonts w:ascii="Consolas" w:hAnsi="Consolas"/>
          <w:color w:val="000000"/>
          <w:sz w:val="17"/>
        </w:rPr>
        <w:br/>
        <w:t xml:space="preserve">    &lt;/bpmn:laneSet&gt;</w:t>
      </w:r>
      <w:r>
        <w:rPr>
          <w:rFonts w:ascii="Consolas" w:hAnsi="Consolas"/>
          <w:color w:val="000000"/>
          <w:sz w:val="17"/>
        </w:rPr>
        <w:br/>
        <w:t xml:space="preserve">    &lt;bpmn:userTask id="PORTAL_SPA" name="Portal Web Unico EcoRAEE Cloud (SPA por Rol)" /&gt;</w:t>
      </w:r>
      <w:r>
        <w:rPr>
          <w:rFonts w:ascii="Consolas" w:hAnsi="Consolas"/>
          <w:color w:val="000000"/>
          <w:sz w:val="17"/>
        </w:rPr>
        <w:br/>
      </w:r>
      <w:r>
        <w:rPr>
          <w:rFonts w:ascii="Consolas" w:hAnsi="Consolas"/>
          <w:color w:val="000000"/>
          <w:sz w:val="17"/>
        </w:rPr>
        <w:t xml:space="preserve">    &lt;bpmn:serviceTask id="MOD_02" name="MOD-02 Modulo de Recepcion, Lotes y Registro QR" /&gt;</w:t>
      </w:r>
      <w:r>
        <w:rPr>
          <w:rFonts w:ascii="Consolas" w:hAnsi="Consolas"/>
          <w:color w:val="000000"/>
          <w:sz w:val="17"/>
        </w:rPr>
        <w:br/>
        <w:t xml:space="preserve">    &lt;bpmn:serviceTask id="MOD_03" name="MOD-03 Modulo de Evaluacion Tecnica y Clasificacion" /&gt;</w:t>
      </w:r>
      <w:r>
        <w:rPr>
          <w:rFonts w:ascii="Consolas" w:hAnsi="Consolas"/>
          <w:color w:val="000000"/>
          <w:sz w:val="17"/>
        </w:rPr>
        <w:br/>
        <w:t xml:space="preserve">    &lt;bpmn:serviceTask id="MOD_04" name="MOD-04 Modulo de Gestion de Inventario y Bodega" /&gt;</w:t>
      </w:r>
      <w:r>
        <w:rPr>
          <w:rFonts w:ascii="Consolas" w:hAnsi="Consolas"/>
          <w:color w:val="000000"/>
          <w:sz w:val="17"/>
        </w:rPr>
        <w:br/>
        <w:t xml:space="preserve">    &lt;bpmn:serviceTask id="MOD_05" name="MOD-05 Modulo de Transferencias Logisticas y Destino Final" /&gt;</w:t>
      </w:r>
      <w:r>
        <w:rPr>
          <w:rFonts w:ascii="Consolas" w:hAnsi="Consolas"/>
          <w:color w:val="000000"/>
          <w:sz w:val="17"/>
        </w:rPr>
        <w:br/>
        <w:t xml:space="preserve">    &lt;bpmn:businessRuleTask id="MOD_07" name="MOD-07 Motor de Analisis de Capacidad y Flujo de Red" /&gt;</w:t>
      </w:r>
      <w:r>
        <w:rPr>
          <w:rFonts w:ascii="Consolas" w:hAnsi="Consolas"/>
          <w:color w:val="000000"/>
          <w:sz w:val="17"/>
        </w:rPr>
        <w:br/>
      </w:r>
      <w:r>
        <w:rPr>
          <w:rFonts w:ascii="Consolas" w:hAnsi="Consolas"/>
          <w:color w:val="000000"/>
          <w:sz w:val="17"/>
        </w:rPr>
        <w:t xml:space="preserve">    &lt;bpmn:serviceTask id="MOD_08" name="MOD-08 Modulo de Trazabilidad, Auditoria y Reportes KPI" /&gt;</w:t>
      </w:r>
      <w:r>
        <w:rPr>
          <w:rFonts w:ascii="Consolas" w:hAnsi="Consolas"/>
          <w:color w:val="000000"/>
          <w:sz w:val="17"/>
        </w:rPr>
        <w:br/>
        <w:t xml:space="preserve">    &lt;bpmn:serviceTask id="MOD_01" name="MOD-01 Modulo de Seguridad, Identidad y Control de Acceso (RBAC)" /&gt;</w:t>
      </w:r>
      <w:r>
        <w:rPr>
          <w:rFonts w:ascii="Consolas" w:hAnsi="Consolas"/>
          <w:color w:val="000000"/>
          <w:sz w:val="17"/>
        </w:rPr>
        <w:br/>
      </w:r>
      <w:r>
        <w:rPr>
          <w:rFonts w:ascii="Consolas" w:hAnsi="Consolas"/>
          <w:color w:val="000000"/>
          <w:sz w:val="17"/>
        </w:rPr>
        <w:lastRenderedPageBreak/>
        <w:t xml:space="preserve">    &lt;bpmn:serviceTask id="MOD_06" name="MOD-06 Servicio de Gestion de Evidencias Digitales (S3)" /&gt;</w:t>
      </w:r>
      <w:r>
        <w:rPr>
          <w:rFonts w:ascii="Consolas" w:hAnsi="Consolas"/>
          <w:color w:val="000000"/>
          <w:sz w:val="17"/>
        </w:rPr>
        <w:br/>
        <w:t xml:space="preserve">    &lt;bpmn:sequenceFlow id="F_M2_M3" sourceRef="MOD_02" targetRef="MOD_03" /&gt;</w:t>
      </w:r>
      <w:r>
        <w:rPr>
          <w:rFonts w:ascii="Consolas" w:hAnsi="Consolas"/>
          <w:color w:val="000000"/>
          <w:sz w:val="17"/>
        </w:rPr>
        <w:br/>
        <w:t xml:space="preserve">    &lt;bpmn:sequenceFlow id="F_M3_M4" sourceRef="MOD_03" targetRef="MOD_04" /&gt;</w:t>
      </w:r>
      <w:r>
        <w:rPr>
          <w:rFonts w:ascii="Consolas" w:hAnsi="Consolas"/>
          <w:color w:val="000000"/>
          <w:sz w:val="17"/>
        </w:rPr>
        <w:br/>
      </w:r>
      <w:r>
        <w:rPr>
          <w:rFonts w:ascii="Consolas" w:hAnsi="Consolas"/>
          <w:color w:val="000000"/>
          <w:sz w:val="17"/>
        </w:rPr>
        <w:t xml:space="preserve">    &lt;bpmn:sequenceFlow id="F_M4_M5" sourceRef="MOD_04" targetRef="MOD_05" /&gt;</w:t>
      </w:r>
      <w:r>
        <w:rPr>
          <w:rFonts w:ascii="Consolas" w:hAnsi="Consolas"/>
          <w:color w:val="000000"/>
          <w:sz w:val="17"/>
        </w:rPr>
        <w:br/>
        <w:t xml:space="preserve">    &lt;bpmn:sequenceFlow id="F_M5_M7" sourceRef="MOD_05" targetRef="MOD_07" name="Valida flujo RN-05" /&gt;</w:t>
      </w:r>
      <w:r>
        <w:rPr>
          <w:rFonts w:ascii="Consolas" w:hAnsi="Consolas"/>
          <w:color w:val="000000"/>
          <w:sz w:val="17"/>
        </w:rPr>
        <w:br/>
        <w:t xml:space="preserve">    &lt;bpmn:sequenceFlow id="F_M7_M8" sourceRef="MOD_07" targetRef="MOD_08" name="Metricas y cierre" /&gt;</w:t>
      </w:r>
      <w:r>
        <w:rPr>
          <w:rFonts w:ascii="Consolas" w:hAnsi="Consolas"/>
          <w:color w:val="000000"/>
          <w:sz w:val="17"/>
        </w:rPr>
        <w:br/>
        <w:t xml:space="preserve">  &lt;/bpmn:process&gt;</w:t>
      </w:r>
      <w:r>
        <w:rPr>
          <w:rFonts w:ascii="Consolas" w:hAnsi="Consolas"/>
          <w:color w:val="000000"/>
          <w:sz w:val="17"/>
        </w:rPr>
        <w:br/>
        <w:t xml:space="preserve">  &lt;bpmndi:BPMNDiagram id="BPMNDiagram_Process_D4_Aplicaciones"&gt;</w:t>
      </w:r>
      <w:r>
        <w:rPr>
          <w:rFonts w:ascii="Consolas" w:hAnsi="Consolas"/>
          <w:color w:val="000000"/>
          <w:sz w:val="17"/>
        </w:rPr>
        <w:br/>
        <w:t xml:space="preserve">    &lt;bpmndi:BPMNPlane id="BPMNPlane_Process_D4_Aplicaciones" bpmnElement="Collab_Process_D4_Aplicaciones"&gt;</w:t>
      </w:r>
      <w:r>
        <w:rPr>
          <w:rFonts w:ascii="Consolas" w:hAnsi="Consolas"/>
          <w:color w:val="000000"/>
          <w:sz w:val="17"/>
        </w:rPr>
        <w:br/>
      </w:r>
      <w:r>
        <w:rPr>
          <w:rFonts w:ascii="Consolas" w:hAnsi="Consolas"/>
          <w:color w:val="000000"/>
          <w:sz w:val="17"/>
        </w:rPr>
        <w:t xml:space="preserve">      &lt;bpmndi:BPMNShape id="Participant_Pool_di" bpmnElement="Participant_Pool" isHorizontal="true"&gt;</w:t>
      </w:r>
      <w:r>
        <w:rPr>
          <w:rFonts w:ascii="Consolas" w:hAnsi="Consolas"/>
          <w:color w:val="000000"/>
          <w:sz w:val="17"/>
        </w:rPr>
        <w:br/>
        <w:t xml:space="preserve">        &lt;dc:Bounds x="20" y="20" width="1750" height="660" /&gt;</w:t>
      </w:r>
      <w:r>
        <w:rPr>
          <w:rFonts w:ascii="Consolas" w:hAnsi="Consolas"/>
          <w:color w:val="000000"/>
          <w:sz w:val="17"/>
        </w:rPr>
        <w:br/>
        <w:t xml:space="preserve">      &lt;/bpmndi:BPMNShape&gt;</w:t>
      </w:r>
      <w:r>
        <w:rPr>
          <w:rFonts w:ascii="Consolas" w:hAnsi="Consolas"/>
          <w:color w:val="000000"/>
          <w:sz w:val="17"/>
        </w:rPr>
        <w:br/>
        <w:t xml:space="preserve">      &lt;bpmndi:BPMNShape id="Lane_Spa_di" bpmnElement="Lane_Spa" isHorizontal="true"&gt;</w:t>
      </w:r>
      <w:r>
        <w:rPr>
          <w:rFonts w:ascii="Consolas" w:hAnsi="Consolas"/>
          <w:color w:val="000000"/>
          <w:sz w:val="17"/>
        </w:rPr>
        <w:br/>
        <w:t xml:space="preserve">        &lt;dc:Bounds x="50" y="20"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id="Lane_Ope_di" bpmnElement="Lane_Ope" isHorizontal="true"&gt;</w:t>
      </w:r>
      <w:r>
        <w:rPr>
          <w:rFonts w:ascii="Consolas" w:hAnsi="Consolas"/>
          <w:color w:val="000000"/>
          <w:sz w:val="17"/>
        </w:rPr>
        <w:br/>
        <w:t xml:space="preserve">        &lt;dc:Bounds x="50" y="180" width="1720" height="160"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id="Lane_Ana_di" bpmnElement="Lane_Ana" isHorizontal="true"&gt;</w:t>
      </w:r>
      <w:r>
        <w:rPr>
          <w:rFonts w:ascii="Consolas" w:hAnsi="Consolas"/>
          <w:color w:val="000000"/>
          <w:sz w:val="17"/>
        </w:rPr>
        <w:br/>
        <w:t xml:space="preserve">        &lt;dc:Bounds x="50" y="340"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id="Lane_Sec_di" bpmnElement="Lane_Sec" isHorizontal="true"&gt;</w:t>
      </w:r>
      <w:r>
        <w:rPr>
          <w:rFonts w:ascii="Consolas" w:hAnsi="Consolas"/>
          <w:color w:val="000000"/>
          <w:sz w:val="17"/>
        </w:rPr>
        <w:br/>
        <w:t xml:space="preserve">        &lt;dc:Bounds x="50" y="500"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id="PORTAL_SPA_di" bpmnElement="PORTAL_SPA"&gt;</w:t>
      </w:r>
      <w:r>
        <w:rPr>
          <w:rFonts w:ascii="Consolas" w:hAnsi="Consolas"/>
          <w:color w:val="000000"/>
          <w:sz w:val="17"/>
        </w:rPr>
        <w:br/>
        <w:t xml:space="preserve">        &lt;dc:Bounds x="420" y="55" width="500" height="90"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id="MOD_02_di" bpmnElement="MOD_02"&gt;</w:t>
      </w:r>
      <w:r>
        <w:rPr>
          <w:rFonts w:ascii="Consolas" w:hAnsi="Consolas"/>
          <w:color w:val="000000"/>
          <w:sz w:val="17"/>
        </w:rPr>
        <w:br/>
        <w:t xml:space="preserve">        &lt;dc:Bounds x="120" y="215" width="260" height="90" /&gt;</w:t>
      </w:r>
      <w:r>
        <w:rPr>
          <w:rFonts w:ascii="Consolas" w:hAnsi="Consolas"/>
          <w:color w:val="000000"/>
          <w:sz w:val="17"/>
        </w:rPr>
        <w:br/>
        <w:t xml:space="preserve">      &lt;/bpmndi:BPMNShape&gt;</w:t>
      </w:r>
      <w:r>
        <w:rPr>
          <w:rFonts w:ascii="Consolas" w:hAnsi="Consolas"/>
          <w:color w:val="000000"/>
          <w:sz w:val="17"/>
        </w:rPr>
        <w:br/>
        <w:t xml:space="preserve">      &lt;bpmndi:BPMNShape id="MOD_03_di" bpmnElement="MOD_03"&gt;</w:t>
      </w:r>
      <w:r>
        <w:rPr>
          <w:rFonts w:ascii="Consolas" w:hAnsi="Consolas"/>
          <w:color w:val="000000"/>
          <w:sz w:val="17"/>
        </w:rPr>
        <w:br/>
        <w:t xml:space="preserve">        &lt;dc:Bounds x="440" y="215" width="260" height="90" /&gt;</w:t>
      </w:r>
      <w:r>
        <w:rPr>
          <w:rFonts w:ascii="Consolas" w:hAnsi="Consolas"/>
          <w:color w:val="000000"/>
          <w:sz w:val="17"/>
        </w:rPr>
        <w:br/>
        <w:t xml:space="preserve">      &lt;/bpmndi:BPMNShape&gt;</w:t>
      </w:r>
      <w:r>
        <w:rPr>
          <w:rFonts w:ascii="Consolas" w:hAnsi="Consolas"/>
          <w:color w:val="000000"/>
          <w:sz w:val="17"/>
        </w:rPr>
        <w:br/>
        <w:t xml:space="preserve">      &lt;bpmndi:BPMNShape id="MOD_04_di" bpmnElement="MOD_04"&gt;</w:t>
      </w:r>
      <w:r>
        <w:rPr>
          <w:rFonts w:ascii="Consolas" w:hAnsi="Consolas"/>
          <w:color w:val="000000"/>
          <w:sz w:val="17"/>
        </w:rPr>
        <w:br/>
        <w:t xml:space="preserve">        &lt;dc:Bounds x="760" y="215" width="260" height="90"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&lt;bpmndi:BPMNShape id="MOD_05_di" bpmnElement="MOD_05"&gt;</w:t>
      </w:r>
      <w:r>
        <w:rPr>
          <w:rFonts w:ascii="Consolas" w:hAnsi="Consolas"/>
          <w:color w:val="000000"/>
          <w:sz w:val="17"/>
        </w:rPr>
        <w:br/>
        <w:t xml:space="preserve">        &lt;dc:Bounds x="1080" y="215" width="260" height="90" /&gt;</w:t>
      </w:r>
      <w:r>
        <w:rPr>
          <w:rFonts w:ascii="Consolas" w:hAnsi="Consolas"/>
          <w:color w:val="000000"/>
          <w:sz w:val="17"/>
        </w:rPr>
        <w:br/>
        <w:t xml:space="preserve">      &lt;/bpmndi:BPMNShape&gt;</w:t>
      </w:r>
      <w:r>
        <w:rPr>
          <w:rFonts w:ascii="Consolas" w:hAnsi="Consolas"/>
          <w:color w:val="000000"/>
          <w:sz w:val="17"/>
        </w:rPr>
        <w:br/>
        <w:t xml:space="preserve">      &lt;bpmndi:BPMNShape id="MOD_07_di" bpmnElement="MOD_07"&gt;</w:t>
      </w:r>
      <w:r>
        <w:rPr>
          <w:rFonts w:ascii="Consolas" w:hAnsi="Consolas"/>
          <w:color w:val="000000"/>
          <w:sz w:val="17"/>
        </w:rPr>
        <w:br/>
        <w:t xml:space="preserve">        &lt;dc:Bounds x="220" y="375" width="420" height="90" /&gt;</w:t>
      </w:r>
      <w:r>
        <w:rPr>
          <w:rFonts w:ascii="Consolas" w:hAnsi="Consolas"/>
          <w:color w:val="000000"/>
          <w:sz w:val="17"/>
        </w:rPr>
        <w:br/>
        <w:t xml:space="preserve">      &lt;/bpmndi:BPMNShape&gt;</w:t>
      </w:r>
      <w:r>
        <w:rPr>
          <w:rFonts w:ascii="Consolas" w:hAnsi="Consolas"/>
          <w:color w:val="000000"/>
          <w:sz w:val="17"/>
        </w:rPr>
        <w:br/>
        <w:t xml:space="preserve">      &lt;bpmndi:BPMNShape id="MOD_08_di" bpmnElement="MOD_08"&gt;</w:t>
      </w:r>
      <w:r>
        <w:rPr>
          <w:rFonts w:ascii="Consolas" w:hAnsi="Consolas"/>
          <w:color w:val="000000"/>
          <w:sz w:val="17"/>
        </w:rPr>
        <w:br/>
        <w:t xml:space="preserve">        &lt;dc:Bounds x="780" y="375" width="420" height="90" /&gt;</w:t>
      </w:r>
      <w:r>
        <w:rPr>
          <w:rFonts w:ascii="Consolas" w:hAnsi="Consolas"/>
          <w:color w:val="000000"/>
          <w:sz w:val="17"/>
        </w:rPr>
        <w:br/>
        <w:t xml:space="preserve">      &lt;/bpmndi:BPMNShape&gt;</w:t>
      </w:r>
      <w:r>
        <w:rPr>
          <w:rFonts w:ascii="Consolas" w:hAnsi="Consolas"/>
          <w:color w:val="000000"/>
          <w:sz w:val="17"/>
        </w:rPr>
        <w:br/>
        <w:t xml:space="preserve">      &lt;bpmndi:BPMNShape id="MOD_01_di" bpmnElement="MOD_01"&gt;</w:t>
      </w:r>
      <w:r>
        <w:rPr>
          <w:rFonts w:ascii="Consolas" w:hAnsi="Consolas"/>
          <w:color w:val="000000"/>
          <w:sz w:val="17"/>
        </w:rPr>
        <w:br/>
      </w:r>
      <w:r>
        <w:rPr>
          <w:rFonts w:ascii="Consolas" w:hAnsi="Consolas"/>
          <w:color w:val="000000"/>
          <w:sz w:val="17"/>
        </w:rPr>
        <w:t xml:space="preserve">        &lt;dc:Bounds x="220" y="535" width="420" height="90" /&gt;</w:t>
      </w:r>
      <w:r>
        <w:rPr>
          <w:rFonts w:ascii="Consolas" w:hAnsi="Consolas"/>
          <w:color w:val="000000"/>
          <w:sz w:val="17"/>
        </w:rPr>
        <w:br/>
        <w:t xml:space="preserve">      &lt;/bpmndi:BPMNShape&gt;</w:t>
      </w:r>
      <w:r>
        <w:rPr>
          <w:rFonts w:ascii="Consolas" w:hAnsi="Consolas"/>
          <w:color w:val="000000"/>
          <w:sz w:val="17"/>
        </w:rPr>
        <w:br/>
        <w:t xml:space="preserve">      &lt;bpmndi:BPMNShape id="MOD_06_di" bpmnElement="MOD_06"&gt;</w:t>
      </w:r>
      <w:r>
        <w:rPr>
          <w:rFonts w:ascii="Consolas" w:hAnsi="Consolas"/>
          <w:color w:val="000000"/>
          <w:sz w:val="17"/>
        </w:rPr>
        <w:br/>
        <w:t xml:space="preserve">        &lt;dc:Bounds x="780" y="535" width="420" height="90" /&gt;</w:t>
      </w:r>
      <w:r>
        <w:rPr>
          <w:rFonts w:ascii="Consolas" w:hAnsi="Consolas"/>
          <w:color w:val="000000"/>
          <w:sz w:val="17"/>
        </w:rPr>
        <w:br/>
        <w:t xml:space="preserve">      &lt;/bpmndi:BPMNShape&gt;</w:t>
      </w:r>
      <w:r>
        <w:rPr>
          <w:rFonts w:ascii="Consolas" w:hAnsi="Consolas"/>
          <w:color w:val="000000"/>
          <w:sz w:val="17"/>
        </w:rPr>
        <w:br/>
        <w:t xml:space="preserve">      &lt;bpmndi:BPMNEdge id="F_M2_M3_di" bpmnElement="F_M2_M3"&gt;</w:t>
      </w:r>
      <w:r>
        <w:rPr>
          <w:rFonts w:ascii="Consolas" w:hAnsi="Consolas"/>
          <w:color w:val="000000"/>
          <w:sz w:val="17"/>
        </w:rPr>
        <w:br/>
        <w:t xml:space="preserve">        &lt;di:waypoint x="380" y="260" /&gt;</w:t>
      </w:r>
      <w:r>
        <w:rPr>
          <w:rFonts w:ascii="Consolas" w:hAnsi="Consolas"/>
          <w:color w:val="000000"/>
          <w:sz w:val="17"/>
        </w:rPr>
        <w:br/>
        <w:t xml:space="preserve">        &lt;di:waypoint x="440" y="260" /&gt;</w:t>
      </w:r>
      <w:r>
        <w:rPr>
          <w:rFonts w:ascii="Consolas" w:hAnsi="Consolas"/>
          <w:color w:val="000000"/>
          <w:sz w:val="17"/>
        </w:rPr>
        <w:br/>
        <w:t xml:space="preserve">      &lt;/bpmndi:BPMNEdge&gt;</w:t>
      </w:r>
      <w:r>
        <w:rPr>
          <w:rFonts w:ascii="Consolas" w:hAnsi="Consolas"/>
          <w:color w:val="000000"/>
          <w:sz w:val="17"/>
        </w:rPr>
        <w:br/>
      </w:r>
      <w:r>
        <w:rPr>
          <w:rFonts w:ascii="Consolas" w:hAnsi="Consolas"/>
          <w:color w:val="000000"/>
          <w:sz w:val="17"/>
        </w:rPr>
        <w:lastRenderedPageBreak/>
        <w:t xml:space="preserve">      &lt;bpmndi:BPMNEdge id="F_M3_M4_di" bpmnElement="F_M3_M4"&gt;</w:t>
      </w:r>
      <w:r>
        <w:rPr>
          <w:rFonts w:ascii="Consolas" w:hAnsi="Consolas"/>
          <w:color w:val="000000"/>
          <w:sz w:val="17"/>
        </w:rPr>
        <w:br/>
        <w:t xml:space="preserve">        &lt;di:waypoint x="700" y="260" /&gt;</w:t>
      </w:r>
      <w:r>
        <w:rPr>
          <w:rFonts w:ascii="Consolas" w:hAnsi="Consolas"/>
          <w:color w:val="000000"/>
          <w:sz w:val="17"/>
        </w:rPr>
        <w:br/>
      </w:r>
      <w:r>
        <w:rPr>
          <w:rFonts w:ascii="Consolas" w:hAnsi="Consolas"/>
          <w:color w:val="000000"/>
          <w:sz w:val="17"/>
        </w:rPr>
        <w:t xml:space="preserve">        &lt;di:waypoint x="760" y="260" /&gt;</w:t>
      </w:r>
      <w:r>
        <w:rPr>
          <w:rFonts w:ascii="Consolas" w:hAnsi="Consolas"/>
          <w:color w:val="000000"/>
          <w:sz w:val="17"/>
        </w:rPr>
        <w:br/>
        <w:t xml:space="preserve">      &lt;/bpmndi:BPMNEdge&gt;</w:t>
      </w:r>
      <w:r>
        <w:rPr>
          <w:rFonts w:ascii="Consolas" w:hAnsi="Consolas"/>
          <w:color w:val="000000"/>
          <w:sz w:val="17"/>
        </w:rPr>
        <w:br/>
        <w:t xml:space="preserve">      &lt;bpmndi:BPMNEdge id="F_M4_M5_di" bpmnElement="F_M4_M5"&gt;</w:t>
      </w:r>
      <w:r>
        <w:rPr>
          <w:rFonts w:ascii="Consolas" w:hAnsi="Consolas"/>
          <w:color w:val="000000"/>
          <w:sz w:val="17"/>
        </w:rPr>
        <w:br/>
        <w:t xml:space="preserve">        &lt;di:waypoint x="1020" y="260" /&gt;</w:t>
      </w:r>
      <w:r>
        <w:rPr>
          <w:rFonts w:ascii="Consolas" w:hAnsi="Consolas"/>
          <w:color w:val="000000"/>
          <w:sz w:val="17"/>
        </w:rPr>
        <w:br/>
        <w:t xml:space="preserve">        &lt;di:waypoint x="1080" y="260" /&gt;</w:t>
      </w:r>
      <w:r>
        <w:rPr>
          <w:rFonts w:ascii="Consolas" w:hAnsi="Consolas"/>
          <w:color w:val="000000"/>
          <w:sz w:val="17"/>
        </w:rPr>
        <w:br/>
        <w:t xml:space="preserve">      &lt;/bpmndi:BPMNEdge&gt;</w:t>
      </w:r>
      <w:r>
        <w:rPr>
          <w:rFonts w:ascii="Consolas" w:hAnsi="Consolas"/>
          <w:color w:val="000000"/>
          <w:sz w:val="17"/>
        </w:rPr>
        <w:br/>
        <w:t xml:space="preserve">      &lt;bpmndi:BPMNEdge id="F_M5_M7_di" bpmnElement="F_M5_M7"&gt;</w:t>
      </w:r>
      <w:r>
        <w:rPr>
          <w:rFonts w:ascii="Consolas" w:hAnsi="Consolas"/>
          <w:color w:val="000000"/>
          <w:sz w:val="17"/>
        </w:rPr>
        <w:br/>
        <w:t xml:space="preserve">        &lt;di:waypoint x="1210" y="305" /&gt;</w:t>
      </w:r>
      <w:r>
        <w:rPr>
          <w:rFonts w:ascii="Consolas" w:hAnsi="Consolas"/>
          <w:color w:val="000000"/>
          <w:sz w:val="17"/>
        </w:rPr>
        <w:br/>
        <w:t xml:space="preserve">        &lt;di:waypoint x="430" y="375" /&gt;</w:t>
      </w:r>
      <w:r>
        <w:rPr>
          <w:rFonts w:ascii="Consolas" w:hAnsi="Consolas"/>
          <w:color w:val="000000"/>
          <w:sz w:val="17"/>
        </w:rPr>
        <w:br/>
        <w:t xml:space="preserve">      &lt;/bpmndi:BPMNEdge&gt;</w:t>
      </w:r>
      <w:r>
        <w:rPr>
          <w:rFonts w:ascii="Consolas" w:hAnsi="Consolas"/>
          <w:color w:val="000000"/>
          <w:sz w:val="17"/>
        </w:rPr>
        <w:br/>
        <w:t xml:space="preserve">      &lt;bpmndi:BPMNEdge id="F_M7_M8_di" bpmnElement="F_M7_M8"&gt;</w:t>
      </w:r>
      <w:r>
        <w:rPr>
          <w:rFonts w:ascii="Consolas" w:hAnsi="Consolas"/>
          <w:color w:val="000000"/>
          <w:sz w:val="17"/>
        </w:rPr>
        <w:br/>
        <w:t xml:space="preserve">        &lt;di:waypoint x="640" y="420" /&gt;</w:t>
      </w:r>
      <w:r>
        <w:rPr>
          <w:rFonts w:ascii="Consolas" w:hAnsi="Consolas"/>
          <w:color w:val="000000"/>
          <w:sz w:val="17"/>
        </w:rPr>
        <w:br/>
      </w:r>
      <w:r>
        <w:rPr>
          <w:rFonts w:ascii="Consolas" w:hAnsi="Consolas"/>
          <w:color w:val="000000"/>
          <w:sz w:val="17"/>
        </w:rPr>
        <w:t xml:space="preserve">        &lt;di:waypoint x="780" y="420" /&gt;</w:t>
      </w:r>
      <w:r>
        <w:rPr>
          <w:rFonts w:ascii="Consolas" w:hAnsi="Consolas"/>
          <w:color w:val="000000"/>
          <w:sz w:val="17"/>
        </w:rPr>
        <w:br/>
        <w:t xml:space="preserve">      &lt;/bpmndi:BPMNEdge&gt;</w:t>
      </w:r>
      <w:r>
        <w:rPr>
          <w:rFonts w:ascii="Consolas" w:hAnsi="Consolas"/>
          <w:color w:val="000000"/>
          <w:sz w:val="17"/>
        </w:rPr>
        <w:br/>
        <w:t xml:space="preserve">    &lt;/bpmndi:BPMNPlane&gt;</w:t>
      </w:r>
      <w:r>
        <w:rPr>
          <w:rFonts w:ascii="Consolas" w:hAnsi="Consolas"/>
          <w:color w:val="000000"/>
          <w:sz w:val="17"/>
        </w:rPr>
        <w:br/>
        <w:t xml:space="preserve">  &lt;/bpmndi:BPMNDiagram&gt;</w:t>
      </w:r>
      <w:r>
        <w:rPr>
          <w:rFonts w:ascii="Consolas" w:hAnsi="Consolas"/>
          <w:color w:val="000000"/>
          <w:sz w:val="17"/>
        </w:rPr>
        <w:br/>
        <w:t>&lt;/bpmn:definitions&gt;</w:t>
      </w:r>
    </w:p>
    <w:p w14:paraId="63E4E3C4" w14:textId="77777777" w:rsidR="00C57CA9" w:rsidRDefault="00540694">
      <w:pPr>
        <w:spacing w:before="40" w:after="120"/>
      </w:pPr>
      <w:r>
        <w:rPr>
          <w:rFonts w:ascii="Times New Roman" w:hAnsi="Times New Roman"/>
          <w:b/>
          <w:color w:val="000000"/>
          <w:sz w:val="24"/>
        </w:rPr>
        <w:t xml:space="preserve">Diagrama D5 · Arquitectura Tecnológica TO-BE: </w:t>
      </w:r>
      <w:r>
        <w:rPr>
          <w:rFonts w:ascii="Times New Roman" w:hAnsi="Times New Roman"/>
          <w:color w:val="000000"/>
          <w:sz w:val="24"/>
        </w:rPr>
        <w:t>A continuación se presenta el código fuente editable del Diagrama D5 · Arquitectura Tecnológica TO-BE:</w:t>
      </w:r>
    </w:p>
    <w:p w14:paraId="5F02BD14" w14:textId="77777777" w:rsidR="00C57CA9" w:rsidRDefault="00540694">
      <w:pPr>
        <w:keepNext/>
        <w:spacing w:before="160" w:after="40"/>
      </w:pPr>
      <w:r>
        <w:rPr>
          <w:rFonts w:ascii="Times New Roman" w:hAnsi="Times New Roman"/>
          <w:b/>
          <w:color w:val="000000"/>
        </w:rPr>
        <w:t>Código Fuente Mermaid (D5_Arquitectura_Tecnologica_TO-BE.mmd):</w:t>
      </w:r>
    </w:p>
    <w:p w14:paraId="071C912B" w14:textId="77777777" w:rsidR="00C57CA9" w:rsidRDefault="00540694">
      <w:pPr>
        <w:spacing w:before="40" w:after="160" w:line="240" w:lineRule="auto"/>
        <w:ind w:left="288" w:right="288"/>
      </w:pPr>
      <w:r>
        <w:rPr>
          <w:rFonts w:ascii="Consolas" w:hAnsi="Consolas"/>
          <w:color w:val="000000"/>
          <w:sz w:val="17"/>
        </w:rPr>
        <w:t>flowchart TB</w:t>
      </w:r>
      <w:r>
        <w:rPr>
          <w:rFonts w:ascii="Consolas" w:hAnsi="Consolas"/>
          <w:color w:val="000000"/>
          <w:sz w:val="17"/>
        </w:rPr>
        <w:br/>
        <w:t xml:space="preserve">    subgraph POOL["POOL: AWS Cloud — Arquitectura Tecnológica TO-BE para EcoRAEE Cloud (Vista en Carriles BPMN)"]</w:t>
      </w:r>
      <w:r>
        <w:rPr>
          <w:rFonts w:ascii="Consolas" w:hAnsi="Consolas"/>
          <w:color w:val="000000"/>
          <w:sz w:val="17"/>
        </w:rPr>
        <w:br/>
        <w:t xml:space="preserve">        direction TB</w:t>
      </w:r>
      <w:r>
        <w:rPr>
          <w:rFonts w:ascii="Consolas" w:hAnsi="Consolas"/>
          <w:color w:val="000000"/>
          <w:sz w:val="17"/>
        </w:rPr>
        <w:br/>
      </w:r>
      <w:r>
        <w:rPr>
          <w:rFonts w:ascii="Consolas" w:hAnsi="Consolas"/>
          <w:color w:val="000000"/>
          <w:sz w:val="17"/>
        </w:rPr>
        <w:br/>
      </w:r>
      <w:r>
        <w:rPr>
          <w:rFonts w:ascii="Consolas" w:hAnsi="Consolas"/>
          <w:color w:val="000000"/>
          <w:sz w:val="17"/>
        </w:rPr>
        <w:t xml:space="preserve">        subgraph L_EDGE["1. Borde Web e Identidad IAM"]</w:t>
      </w:r>
      <w:r>
        <w:rPr>
          <w:rFonts w:ascii="Consolas" w:hAnsi="Consolas"/>
          <w:color w:val="000000"/>
          <w:sz w:val="17"/>
        </w:rPr>
        <w:br/>
        <w:t xml:space="preserve">            TEC01["&lt;b&gt;TEC-01 Alojamiento de Frontend Web (Amazon S3 Static Website Hosting / Cliente SPA)&lt;/b&gt;&lt;br/&gt;Entrega el Portal Web SPA con alta disponibilidad mediante peticiones HTTPS hacia navegadores"]</w:t>
      </w:r>
      <w:r>
        <w:rPr>
          <w:rFonts w:ascii="Consolas" w:hAnsi="Consolas"/>
          <w:color w:val="000000"/>
          <w:sz w:val="17"/>
        </w:rPr>
        <w:br/>
        <w:t xml:space="preserve">            TEC06["&lt;b&gt;TEC-06 Gobierno de Identidades y Accesos (AWS IAM + Rol de Servicio)&lt;/b&gt;&lt;br/&gt;Aplica el principio de mínimo privilegio: TEC-03 -&gt; TEC-05 / TEC-07 sin credenciales estáticas en código (RA-07)"]</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r>
      <w:r>
        <w:rPr>
          <w:rFonts w:ascii="Consolas" w:hAnsi="Consolas"/>
          <w:color w:val="000000"/>
          <w:sz w:val="17"/>
        </w:rPr>
        <w:t xml:space="preserve">        subgraph L_COMP["2. Cómputo y Red VPC (EC2 REST)"]</w:t>
      </w:r>
      <w:r>
        <w:rPr>
          <w:rFonts w:ascii="Consolas" w:hAnsi="Consolas"/>
          <w:color w:val="000000"/>
          <w:sz w:val="17"/>
        </w:rPr>
        <w:br/>
        <w:t xml:space="preserve">            TEC03["&lt;b&gt;TEC-03 Balanceo y Cómputo Backend (Application Load Balancer + Amazon EC2 / ECS)&lt;/b&gt;&lt;br/&gt;Ejecuta la API REST de MOD-01 a MOD-08, el motor Edmonds-Karp y las reglas RN-01 a RN-08"]</w:t>
      </w:r>
      <w:r>
        <w:rPr>
          <w:rFonts w:ascii="Consolas" w:hAnsi="Consolas"/>
          <w:color w:val="000000"/>
          <w:sz w:val="17"/>
        </w:rPr>
        <w:br/>
        <w:t xml:space="preserve">            TEC02["&lt;b&gt;TEC-02 Red Virtual Aislada y Seguridad Perimetral (Amazon VPC + Security Groups)&lt;/b&gt;&lt;br/&gt;Segmenta subred pública (ALB) y privada (EC2 y RDS), restringiendo el acceso exclusivamente al backend TEC-03"]</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r>
      <w:r>
        <w:rPr>
          <w:rFonts w:ascii="Consolas" w:hAnsi="Consolas"/>
          <w:color w:val="000000"/>
          <w:sz w:val="17"/>
        </w:rPr>
        <w:t xml:space="preserve">        subgraph L_DATA["3. Persistencia Transaccional RDS y S3 Privado"]</w:t>
      </w:r>
      <w:r>
        <w:rPr>
          <w:rFonts w:ascii="Consolas" w:hAnsi="Consolas"/>
          <w:color w:val="000000"/>
          <w:sz w:val="17"/>
        </w:rPr>
        <w:br/>
        <w:t xml:space="preserve">            TEC04[("&lt;b&gt;TEC-04 Base de Datos Relacional Transaccional (Amazon RDS for PostgreSQL)&lt;/b&gt;&lt;br/&gt;Almacena objetos OI-01 a OI-10 y el historial inmutable con transacciones ACID y backups automáticos")]</w:t>
      </w:r>
      <w:r>
        <w:rPr>
          <w:rFonts w:ascii="Consolas" w:hAnsi="Consolas"/>
          <w:color w:val="000000"/>
          <w:sz w:val="17"/>
        </w:rPr>
        <w:br/>
        <w:t xml:space="preserve">            TEC05[("&lt;b&gt;TEC-05 Almacenamiento Seguro de Evidencias (Amazon S3 - Bucket Privado)&lt;/b&gt;&lt;br/&gt;Resguarda fotos, actas firmadas y certificados (OI-07) con cifrado SSE-S3 y URLs prefirmadas")]</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r>
      <w:r>
        <w:rPr>
          <w:rFonts w:ascii="Consolas" w:hAnsi="Consolas"/>
          <w:color w:val="000000"/>
          <w:sz w:val="17"/>
        </w:rPr>
        <w:t xml:space="preserve">        subgraph L_OBS["4. Observabilidad y Auditoría Cloud"]</w:t>
      </w:r>
      <w:r>
        <w:rPr>
          <w:rFonts w:ascii="Consolas" w:hAnsi="Consolas"/>
          <w:color w:val="000000"/>
          <w:sz w:val="17"/>
        </w:rPr>
        <w:br/>
        <w:t xml:space="preserve">            TEC07["&lt;b&gt;TEC-07 Monitoreo Operativo, Métricas y Auditoría Cloud (Amazon CloudWatch + AWS CloudTrail)&lt;/b&gt;&lt;br/&gt;Centraliza logs de aplicación, alarmas operativas (CPU, </w:t>
      </w:r>
      <w:r>
        <w:rPr>
          <w:rFonts w:ascii="Consolas" w:hAnsi="Consolas"/>
          <w:color w:val="000000"/>
          <w:sz w:val="17"/>
        </w:rPr>
        <w:lastRenderedPageBreak/>
        <w:t>memoria, latencia, conexiones) y pistas de auditoría (PA-06 / RA-07)"]</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TEC01 --&gt;|Peticiones HTTPS REST / JWT| TEC03</w:t>
      </w:r>
      <w:r>
        <w:rPr>
          <w:rFonts w:ascii="Consolas" w:hAnsi="Consolas"/>
          <w:color w:val="000000"/>
          <w:sz w:val="17"/>
        </w:rPr>
        <w:br/>
        <w:t xml:space="preserve">        TEC06 -. Asigna Rol IAM a EC2 .-&gt; TEC03</w:t>
      </w:r>
      <w:r>
        <w:rPr>
          <w:rFonts w:ascii="Consolas" w:hAnsi="Consolas"/>
          <w:color w:val="000000"/>
          <w:sz w:val="17"/>
        </w:rPr>
        <w:br/>
        <w:t xml:space="preserve">        TEC02 -. Aísla y filtra puertos .-&gt; TEC03</w:t>
      </w:r>
      <w:r>
        <w:rPr>
          <w:rFonts w:ascii="Consolas" w:hAnsi="Consolas"/>
          <w:color w:val="000000"/>
          <w:sz w:val="17"/>
        </w:rPr>
        <w:br/>
      </w:r>
      <w:r>
        <w:rPr>
          <w:rFonts w:ascii="Consolas" w:hAnsi="Consolas"/>
          <w:color w:val="000000"/>
          <w:sz w:val="17"/>
        </w:rPr>
        <w:t xml:space="preserve">        TEC03 --&gt;|Transacciones SQL ACID TCP 5432| TEC04</w:t>
      </w:r>
      <w:r>
        <w:rPr>
          <w:rFonts w:ascii="Consolas" w:hAnsi="Consolas"/>
          <w:color w:val="000000"/>
          <w:sz w:val="17"/>
        </w:rPr>
        <w:br/>
        <w:t xml:space="preserve">        TEC03 --&gt;|SDK S3 Subida y URLs prefirmadas| TEC05</w:t>
      </w:r>
      <w:r>
        <w:rPr>
          <w:rFonts w:ascii="Consolas" w:hAnsi="Consolas"/>
          <w:color w:val="000000"/>
          <w:sz w:val="17"/>
        </w:rPr>
        <w:br/>
        <w:t xml:space="preserve">        TEC03 -. Logs y métricas .-&gt; TEC07</w:t>
      </w:r>
      <w:r>
        <w:rPr>
          <w:rFonts w:ascii="Consolas" w:hAnsi="Consolas"/>
          <w:color w:val="000000"/>
          <w:sz w:val="17"/>
        </w:rPr>
        <w:br/>
        <w:t xml:space="preserve">        TEC04 -. Métricas de BD .-&gt; TEC07</w:t>
      </w:r>
      <w:r>
        <w:rPr>
          <w:rFonts w:ascii="Consolas" w:hAnsi="Consolas"/>
          <w:color w:val="000000"/>
          <w:sz w:val="17"/>
        </w:rPr>
        <w:br/>
        <w:t xml:space="preserve">        TEC05 -. Eventos de acceso S3 .-&gt; TEC07</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classDef edge fill:#f2f7fd,stroke:#1e4e79,stroke-width:1.5px,color:#000;</w:t>
      </w:r>
      <w:r>
        <w:rPr>
          <w:rFonts w:ascii="Consolas" w:hAnsi="Consolas"/>
          <w:color w:val="000000"/>
          <w:sz w:val="17"/>
        </w:rPr>
        <w:br/>
        <w:t xml:space="preserve">    classDef comp fill:#f0f9f2,stroke:#1e5631,stroke-width:1.5px,color:#000;</w:t>
      </w:r>
      <w:r>
        <w:rPr>
          <w:rFonts w:ascii="Consolas" w:hAnsi="Consolas"/>
          <w:color w:val="000000"/>
          <w:sz w:val="17"/>
        </w:rPr>
        <w:br/>
        <w:t xml:space="preserve">    classDef data fill:#eef3f8,stroke:#1b365d,stroke-width:1.8px,color:#000;</w:t>
      </w:r>
      <w:r>
        <w:rPr>
          <w:rFonts w:ascii="Consolas" w:hAnsi="Consolas"/>
          <w:color w:val="000000"/>
          <w:sz w:val="17"/>
        </w:rPr>
        <w:br/>
      </w:r>
      <w:r>
        <w:rPr>
          <w:rFonts w:ascii="Consolas" w:hAnsi="Consolas"/>
          <w:color w:val="000000"/>
          <w:sz w:val="17"/>
        </w:rPr>
        <w:t xml:space="preserve">    classDef obs fill:#f6f2fa,stroke:#6a3d9a,stroke-width:1.5px,color:#000;</w:t>
      </w:r>
      <w:r>
        <w:rPr>
          <w:rFonts w:ascii="Consolas" w:hAnsi="Consolas"/>
          <w:color w:val="000000"/>
          <w:sz w:val="17"/>
        </w:rPr>
        <w:br/>
        <w:t xml:space="preserve">    classDef net fill:#e8f8f0,stroke:#0f5132,stroke-width:1.5px,color:#000;</w:t>
      </w:r>
      <w:r>
        <w:rPr>
          <w:rFonts w:ascii="Consolas" w:hAnsi="Consolas"/>
          <w:color w:val="000000"/>
          <w:sz w:val="17"/>
        </w:rPr>
        <w:br/>
      </w:r>
      <w:r>
        <w:rPr>
          <w:rFonts w:ascii="Consolas" w:hAnsi="Consolas"/>
          <w:color w:val="000000"/>
          <w:sz w:val="17"/>
        </w:rPr>
        <w:br/>
        <w:t xml:space="preserve">    class TEC01 edge;</w:t>
      </w:r>
      <w:r>
        <w:rPr>
          <w:rFonts w:ascii="Consolas" w:hAnsi="Consolas"/>
          <w:color w:val="000000"/>
          <w:sz w:val="17"/>
        </w:rPr>
        <w:br/>
        <w:t xml:space="preserve">    class TEC06 net;</w:t>
      </w:r>
      <w:r>
        <w:rPr>
          <w:rFonts w:ascii="Consolas" w:hAnsi="Consolas"/>
          <w:color w:val="000000"/>
          <w:sz w:val="17"/>
        </w:rPr>
        <w:br/>
        <w:t xml:space="preserve">    class TEC03 comp;</w:t>
      </w:r>
      <w:r>
        <w:rPr>
          <w:rFonts w:ascii="Consolas" w:hAnsi="Consolas"/>
          <w:color w:val="000000"/>
          <w:sz w:val="17"/>
        </w:rPr>
        <w:br/>
        <w:t xml:space="preserve">    class TEC02 net;</w:t>
      </w:r>
      <w:r>
        <w:rPr>
          <w:rFonts w:ascii="Consolas" w:hAnsi="Consolas"/>
          <w:color w:val="000000"/>
          <w:sz w:val="17"/>
        </w:rPr>
        <w:br/>
        <w:t xml:space="preserve">    class TEC04,TEC05 data;</w:t>
      </w:r>
      <w:r>
        <w:rPr>
          <w:rFonts w:ascii="Consolas" w:hAnsi="Consolas"/>
          <w:color w:val="000000"/>
          <w:sz w:val="17"/>
        </w:rPr>
        <w:br/>
        <w:t xml:space="preserve">    class TEC07 obs;</w:t>
      </w:r>
    </w:p>
    <w:p w14:paraId="6DF9DD7C" w14:textId="77777777" w:rsidR="00C57CA9" w:rsidRDefault="00540694">
      <w:pPr>
        <w:keepNext/>
        <w:spacing w:before="160" w:after="40"/>
      </w:pPr>
      <w:r>
        <w:rPr>
          <w:rFonts w:ascii="Times New Roman" w:hAnsi="Times New Roman"/>
          <w:b/>
          <w:color w:val="000000"/>
        </w:rPr>
        <w:t>Especificación Estándar BPMN 2.0 XML (D5_Arquitectura_Tecnologica_TO-BE.bpmn para Bizagi Modeler / Camunda / bpmn.io):</w:t>
      </w:r>
    </w:p>
    <w:p w14:paraId="25B2C719" w14:textId="77777777" w:rsidR="00C57CA9" w:rsidRDefault="00540694">
      <w:pPr>
        <w:spacing w:before="40" w:after="160" w:line="240" w:lineRule="auto"/>
        <w:ind w:left="288" w:right="288"/>
      </w:pPr>
      <w:r>
        <w:rPr>
          <w:rFonts w:ascii="Consolas" w:hAnsi="Consolas"/>
          <w:color w:val="000000"/>
          <w:sz w:val="17"/>
        </w:rPr>
        <w:t>&lt;?xml version="1.0" encoding="UTF-8"?&gt;</w:t>
      </w:r>
      <w:r>
        <w:rPr>
          <w:rFonts w:ascii="Consolas" w:hAnsi="Consolas"/>
          <w:color w:val="000000"/>
          <w:sz w:val="17"/>
        </w:rPr>
        <w:br/>
      </w:r>
      <w:r>
        <w:rPr>
          <w:rFonts w:ascii="Consolas" w:hAnsi="Consolas"/>
          <w:color w:val="000000"/>
          <w:sz w:val="17"/>
        </w:rPr>
        <w:t>&lt;bpmn:definitions xmlns:xsi="http://www.w3.org/2001/XMLSchema-instance"</w:t>
      </w:r>
      <w:r>
        <w:rPr>
          <w:rFonts w:ascii="Consolas" w:hAnsi="Consolas"/>
          <w:color w:val="000000"/>
          <w:sz w:val="17"/>
        </w:rPr>
        <w:br/>
        <w:t xml:space="preserve">                  xmlns:bpmn="http://www.omg.org/spec/BPMN/20100524/MODEL"</w:t>
      </w:r>
      <w:r>
        <w:rPr>
          <w:rFonts w:ascii="Consolas" w:hAnsi="Consolas"/>
          <w:color w:val="000000"/>
          <w:sz w:val="17"/>
        </w:rPr>
        <w:br/>
        <w:t xml:space="preserve">                  xmlns:bpmndi="http://www.omg.org/spec/BPMN/20100524/DI"</w:t>
      </w:r>
      <w:r>
        <w:rPr>
          <w:rFonts w:ascii="Consolas" w:hAnsi="Consolas"/>
          <w:color w:val="000000"/>
          <w:sz w:val="17"/>
        </w:rPr>
        <w:br/>
        <w:t xml:space="preserve">                  xmlns:dc="http://www.omg.org/spec/DD/20100524/DC"</w:t>
      </w:r>
      <w:r>
        <w:rPr>
          <w:rFonts w:ascii="Consolas" w:hAnsi="Consolas"/>
          <w:color w:val="000000"/>
          <w:sz w:val="17"/>
        </w:rPr>
        <w:br/>
        <w:t xml:space="preserve">                  xmlns:di="http://www.omg.org/spec/DD/20100524/DI"</w:t>
      </w:r>
      <w:r>
        <w:rPr>
          <w:rFonts w:ascii="Consolas" w:hAnsi="Consolas"/>
          <w:color w:val="000000"/>
          <w:sz w:val="17"/>
        </w:rPr>
        <w:br/>
        <w:t xml:space="preserve">                  id="Definitions_Process_D5_Tecnologia"</w:t>
      </w:r>
      <w:r>
        <w:rPr>
          <w:rFonts w:ascii="Consolas" w:hAnsi="Consolas"/>
          <w:color w:val="000000"/>
          <w:sz w:val="17"/>
        </w:rPr>
        <w:br/>
        <w:t xml:space="preserve">                  targetNamespace="http://uide.edu.ec/ecoraee/bpmn"&gt;</w:t>
      </w:r>
      <w:r>
        <w:rPr>
          <w:rFonts w:ascii="Consolas" w:hAnsi="Consolas"/>
          <w:color w:val="000000"/>
          <w:sz w:val="17"/>
        </w:rPr>
        <w:br/>
      </w:r>
      <w:r>
        <w:rPr>
          <w:rFonts w:ascii="Consolas" w:hAnsi="Consolas"/>
          <w:color w:val="000000"/>
          <w:sz w:val="17"/>
        </w:rPr>
        <w:t xml:space="preserve">  &lt;bpmn:collaboration id="Collab_Process_D5_Tecnologia"&gt;</w:t>
      </w:r>
      <w:r>
        <w:rPr>
          <w:rFonts w:ascii="Consolas" w:hAnsi="Consolas"/>
          <w:color w:val="000000"/>
          <w:sz w:val="17"/>
        </w:rPr>
        <w:br/>
        <w:t xml:space="preserve">    &lt;bpmn:participant id="Participant_Pool" name="AWS Cloud - Arquitectura Tecnologica TO-BE EcoRAEE Cloud" processRef="Process_D5_Tecnologia" /&gt;</w:t>
      </w:r>
      <w:r>
        <w:rPr>
          <w:rFonts w:ascii="Consolas" w:hAnsi="Consolas"/>
          <w:color w:val="000000"/>
          <w:sz w:val="17"/>
        </w:rPr>
        <w:br/>
        <w:t xml:space="preserve">  &lt;/bpmn:collaboration&gt;</w:t>
      </w:r>
      <w:r>
        <w:rPr>
          <w:rFonts w:ascii="Consolas" w:hAnsi="Consolas"/>
          <w:color w:val="000000"/>
          <w:sz w:val="17"/>
        </w:rPr>
        <w:br/>
        <w:t xml:space="preserve">  &lt;bpmn:process id="Process_D5_Tecnologia" isExecutable="false"&gt;</w:t>
      </w:r>
      <w:r>
        <w:rPr>
          <w:rFonts w:ascii="Consolas" w:hAnsi="Consolas"/>
          <w:color w:val="000000"/>
          <w:sz w:val="17"/>
        </w:rPr>
        <w:br/>
        <w:t xml:space="preserve">    &lt;bpmn:laneSet id="LaneSet_Process_D5_Tecnologia"&gt;</w:t>
      </w:r>
      <w:r>
        <w:rPr>
          <w:rFonts w:ascii="Consolas" w:hAnsi="Consolas"/>
          <w:color w:val="000000"/>
          <w:sz w:val="17"/>
        </w:rPr>
        <w:br/>
        <w:t xml:space="preserve">      &lt;bpmn:lane id="Lane_Edge" name="1. Borde Web e Identidad IAM"&gt;</w:t>
      </w:r>
      <w:r>
        <w:rPr>
          <w:rFonts w:ascii="Consolas" w:hAnsi="Consolas"/>
          <w:color w:val="000000"/>
          <w:sz w:val="17"/>
        </w:rPr>
        <w:br/>
        <w:t xml:space="preserve">        &lt;bpmn:flowNodeRef&gt;TEC_01&lt;/bpmn:flowNodeRef&gt;</w:t>
      </w:r>
      <w:r>
        <w:rPr>
          <w:rFonts w:ascii="Consolas" w:hAnsi="Consolas"/>
          <w:color w:val="000000"/>
          <w:sz w:val="17"/>
        </w:rPr>
        <w:br/>
      </w:r>
      <w:r>
        <w:rPr>
          <w:rFonts w:ascii="Consolas" w:hAnsi="Consolas"/>
          <w:color w:val="000000"/>
          <w:sz w:val="17"/>
        </w:rPr>
        <w:t xml:space="preserve">        &lt;bpmn:flowNodeRef&gt;TEC_06&lt;/bpmn:flowNodeRef&gt;</w:t>
      </w:r>
      <w:r>
        <w:rPr>
          <w:rFonts w:ascii="Consolas" w:hAnsi="Consolas"/>
          <w:color w:val="000000"/>
          <w:sz w:val="17"/>
        </w:rPr>
        <w:br/>
        <w:t xml:space="preserve">      &lt;/bpmn:lane&gt;</w:t>
      </w:r>
      <w:r>
        <w:rPr>
          <w:rFonts w:ascii="Consolas" w:hAnsi="Consolas"/>
          <w:color w:val="000000"/>
          <w:sz w:val="17"/>
        </w:rPr>
        <w:br/>
        <w:t xml:space="preserve">      &lt;bpmn:lane id="Lane_Comp" name="2. Computo y Red VPC (EC2 REST)"&gt;</w:t>
      </w:r>
      <w:r>
        <w:rPr>
          <w:rFonts w:ascii="Consolas" w:hAnsi="Consolas"/>
          <w:color w:val="000000"/>
          <w:sz w:val="17"/>
        </w:rPr>
        <w:br/>
        <w:t xml:space="preserve">        &lt;bpmn:flowNodeRef&gt;TEC_03&lt;/bpmn:flowNodeRef&gt;</w:t>
      </w:r>
      <w:r>
        <w:rPr>
          <w:rFonts w:ascii="Consolas" w:hAnsi="Consolas"/>
          <w:color w:val="000000"/>
          <w:sz w:val="17"/>
        </w:rPr>
        <w:br/>
        <w:t xml:space="preserve">        &lt;bpmn:flowNodeRef&gt;TEC_02&lt;/bpmn:flowNodeRef&gt;</w:t>
      </w:r>
      <w:r>
        <w:rPr>
          <w:rFonts w:ascii="Consolas" w:hAnsi="Consolas"/>
          <w:color w:val="000000"/>
          <w:sz w:val="17"/>
        </w:rPr>
        <w:br/>
        <w:t xml:space="preserve">      &lt;/bpmn:lane&gt;</w:t>
      </w:r>
      <w:r>
        <w:rPr>
          <w:rFonts w:ascii="Consolas" w:hAnsi="Consolas"/>
          <w:color w:val="000000"/>
          <w:sz w:val="17"/>
        </w:rPr>
        <w:br/>
        <w:t xml:space="preserve">      &lt;bpmn:lane id="Lane_Data" name="3. Persistencia Transaccional RDS y S3 Privado"&gt;</w:t>
      </w:r>
      <w:r>
        <w:rPr>
          <w:rFonts w:ascii="Consolas" w:hAnsi="Consolas"/>
          <w:color w:val="000000"/>
          <w:sz w:val="17"/>
        </w:rPr>
        <w:br/>
        <w:t xml:space="preserve">        &lt;bpmn:flowNodeRef&gt;TEC_04&lt;/bpmn:flowNodeRef&gt;</w:t>
      </w:r>
      <w:r>
        <w:rPr>
          <w:rFonts w:ascii="Consolas" w:hAnsi="Consolas"/>
          <w:color w:val="000000"/>
          <w:sz w:val="17"/>
        </w:rPr>
        <w:br/>
        <w:t xml:space="preserve">        &lt;bpmn:flowNodeRef&gt;TEC_05&lt;/bpmn:flowNodeRef&gt;</w:t>
      </w:r>
      <w:r>
        <w:rPr>
          <w:rFonts w:ascii="Consolas" w:hAnsi="Consolas"/>
          <w:color w:val="000000"/>
          <w:sz w:val="17"/>
        </w:rPr>
        <w:br/>
        <w:t xml:space="preserve">      &lt;/bpmn:lane&gt;</w:t>
      </w:r>
      <w:r>
        <w:rPr>
          <w:rFonts w:ascii="Consolas" w:hAnsi="Consolas"/>
          <w:color w:val="000000"/>
          <w:sz w:val="17"/>
        </w:rPr>
        <w:br/>
      </w:r>
      <w:r>
        <w:rPr>
          <w:rFonts w:ascii="Consolas" w:hAnsi="Consolas"/>
          <w:color w:val="000000"/>
          <w:sz w:val="17"/>
        </w:rPr>
        <w:t xml:space="preserve">      &lt;bpmn:lane id="Lane_Obs" name="4. Observabilidad y Auditoria Cloud"&gt;</w:t>
      </w:r>
      <w:r>
        <w:rPr>
          <w:rFonts w:ascii="Consolas" w:hAnsi="Consolas"/>
          <w:color w:val="000000"/>
          <w:sz w:val="17"/>
        </w:rPr>
        <w:br/>
        <w:t xml:space="preserve">        &lt;bpmn:flowNodeRef&gt;TEC_07&lt;/bpmn:flowNodeRef&gt;</w:t>
      </w:r>
      <w:r>
        <w:rPr>
          <w:rFonts w:ascii="Consolas" w:hAnsi="Consolas"/>
          <w:color w:val="000000"/>
          <w:sz w:val="17"/>
        </w:rPr>
        <w:br/>
        <w:t xml:space="preserve">      &lt;/bpmn:lane&gt;</w:t>
      </w:r>
      <w:r>
        <w:rPr>
          <w:rFonts w:ascii="Consolas" w:hAnsi="Consolas"/>
          <w:color w:val="000000"/>
          <w:sz w:val="17"/>
        </w:rPr>
        <w:br/>
        <w:t xml:space="preserve">    &lt;/bpmn:laneSet&gt;</w:t>
      </w:r>
      <w:r>
        <w:rPr>
          <w:rFonts w:ascii="Consolas" w:hAnsi="Consolas"/>
          <w:color w:val="000000"/>
          <w:sz w:val="17"/>
        </w:rPr>
        <w:br/>
        <w:t xml:space="preserve">    &lt;bpmn:userTask id="TEC_01" name="TEC-01 Alojamiento de Frontend Web (Amazon S3 Static </w:t>
      </w:r>
      <w:r>
        <w:rPr>
          <w:rFonts w:ascii="Consolas" w:hAnsi="Consolas"/>
          <w:color w:val="000000"/>
          <w:sz w:val="17"/>
        </w:rPr>
        <w:lastRenderedPageBreak/>
        <w:t>Website Hosting)" /&gt;</w:t>
      </w:r>
      <w:r>
        <w:rPr>
          <w:rFonts w:ascii="Consolas" w:hAnsi="Consolas"/>
          <w:color w:val="000000"/>
          <w:sz w:val="17"/>
        </w:rPr>
        <w:br/>
        <w:t xml:space="preserve">    &lt;bpmn:serviceTask id="TEC_06" name="TEC-06 Gobierno de Identidades y Accesos (AWS IAM)" /&gt;</w:t>
      </w:r>
      <w:r>
        <w:rPr>
          <w:rFonts w:ascii="Consolas" w:hAnsi="Consolas"/>
          <w:color w:val="000000"/>
          <w:sz w:val="17"/>
        </w:rPr>
        <w:br/>
        <w:t xml:space="preserve">    &lt;bpmn:serviceTask id="TEC_03" name="TEC-03 Balanceo y Computo Backend (ALB + Amazon EC2/ECS)" /&gt;</w:t>
      </w:r>
      <w:r>
        <w:rPr>
          <w:rFonts w:ascii="Consolas" w:hAnsi="Consolas"/>
          <w:color w:val="000000"/>
          <w:sz w:val="17"/>
        </w:rPr>
        <w:br/>
      </w:r>
      <w:r>
        <w:rPr>
          <w:rFonts w:ascii="Consolas" w:hAnsi="Consolas"/>
          <w:color w:val="000000"/>
          <w:sz w:val="17"/>
        </w:rPr>
        <w:t xml:space="preserve">    &lt;bpmn:serviceTask id="TEC_02" name="TEC-02 Red Virtual Aislada y Seguridad Perimetral (Amazon VPC)" /&gt;</w:t>
      </w:r>
      <w:r>
        <w:rPr>
          <w:rFonts w:ascii="Consolas" w:hAnsi="Consolas"/>
          <w:color w:val="000000"/>
          <w:sz w:val="17"/>
        </w:rPr>
        <w:br/>
        <w:t xml:space="preserve">    &lt;bpmn:serviceTask id="TEC_04" name="TEC-04 Base de Datos Relacional Transaccional (Amazon RDS)" /&gt;</w:t>
      </w:r>
      <w:r>
        <w:rPr>
          <w:rFonts w:ascii="Consolas" w:hAnsi="Consolas"/>
          <w:color w:val="000000"/>
          <w:sz w:val="17"/>
        </w:rPr>
        <w:br/>
        <w:t xml:space="preserve">    &lt;bpmn:serviceTask id="TEC_05" name="TEC-05 Almacenamiento Seguro de Evidencias (Amazon S3 Privado)" /&gt;</w:t>
      </w:r>
      <w:r>
        <w:rPr>
          <w:rFonts w:ascii="Consolas" w:hAnsi="Consolas"/>
          <w:color w:val="000000"/>
          <w:sz w:val="17"/>
        </w:rPr>
        <w:br/>
        <w:t xml:space="preserve">    &lt;bpmn:serviceTask id="TEC_07" name="TEC-07 Monitoreo y Auditoria (Amazon CloudWatch + CloudTrail)" /&gt;</w:t>
      </w:r>
      <w:r>
        <w:rPr>
          <w:rFonts w:ascii="Consolas" w:hAnsi="Consolas"/>
          <w:color w:val="000000"/>
          <w:sz w:val="17"/>
        </w:rPr>
        <w:br/>
      </w:r>
      <w:r>
        <w:rPr>
          <w:rFonts w:ascii="Consolas" w:hAnsi="Consolas"/>
          <w:color w:val="000000"/>
          <w:sz w:val="17"/>
        </w:rPr>
        <w:t xml:space="preserve">    &lt;bpmn:sequenceFlow id="F_T1_T3" sourceRef="TEC_01" targetRef="TEC_03" name="HTTPS REST" /&gt;</w:t>
      </w:r>
      <w:r>
        <w:rPr>
          <w:rFonts w:ascii="Consolas" w:hAnsi="Consolas"/>
          <w:color w:val="000000"/>
          <w:sz w:val="17"/>
        </w:rPr>
        <w:br/>
        <w:t xml:space="preserve">    &lt;bpmn:sequenceFlow id="F_T3_T4" sourceRef="TEC_03" targetRef="TEC_04" name="SQL ACID 5432" /&gt;</w:t>
      </w:r>
      <w:r>
        <w:rPr>
          <w:rFonts w:ascii="Consolas" w:hAnsi="Consolas"/>
          <w:color w:val="000000"/>
          <w:sz w:val="17"/>
        </w:rPr>
        <w:br/>
        <w:t xml:space="preserve">    &lt;bpmn:sequenceFlow id="F_T3_T5" sourceRef="TEC_03" targetRef="TEC_05" name="SDK S3 IAM" /&gt;</w:t>
      </w:r>
      <w:r>
        <w:rPr>
          <w:rFonts w:ascii="Consolas" w:hAnsi="Consolas"/>
          <w:color w:val="000000"/>
          <w:sz w:val="17"/>
        </w:rPr>
        <w:br/>
        <w:t xml:space="preserve">    &lt;bpmn:sequenceFlow id="F_T3_T7" sourceRef="TEC_03" targetRef="TEC_07" name="Logs y metricas" /&gt;</w:t>
      </w:r>
      <w:r>
        <w:rPr>
          <w:rFonts w:ascii="Consolas" w:hAnsi="Consolas"/>
          <w:color w:val="000000"/>
          <w:sz w:val="17"/>
        </w:rPr>
        <w:br/>
        <w:t xml:space="preserve">  &lt;/bpmn:process&gt;</w:t>
      </w:r>
      <w:r>
        <w:rPr>
          <w:rFonts w:ascii="Consolas" w:hAnsi="Consolas"/>
          <w:color w:val="000000"/>
          <w:sz w:val="17"/>
        </w:rPr>
        <w:br/>
        <w:t xml:space="preserve">  &lt;bpmndi:BPMNDiagram id="BPMNDiagram_Process_D5_Tecnologia"&gt;</w:t>
      </w:r>
      <w:r>
        <w:rPr>
          <w:rFonts w:ascii="Consolas" w:hAnsi="Consolas"/>
          <w:color w:val="000000"/>
          <w:sz w:val="17"/>
        </w:rPr>
        <w:br/>
      </w:r>
      <w:r>
        <w:rPr>
          <w:rFonts w:ascii="Consolas" w:hAnsi="Consolas"/>
          <w:color w:val="000000"/>
          <w:sz w:val="17"/>
        </w:rPr>
        <w:t xml:space="preserve">    &lt;bpmndi:BPMNPlane id="BPMNPlane_Process_D5_Tecnologia" bpmnElement="Collab_Process_D5_Tecnologia"&gt;</w:t>
      </w:r>
      <w:r>
        <w:rPr>
          <w:rFonts w:ascii="Consolas" w:hAnsi="Consolas"/>
          <w:color w:val="000000"/>
          <w:sz w:val="17"/>
        </w:rPr>
        <w:br/>
        <w:t xml:space="preserve">      &lt;bpmndi:BPMNShape id="Participant_Pool_di" bpmnElement="Participant_Pool" isHorizontal="true"&gt;</w:t>
      </w:r>
      <w:r>
        <w:rPr>
          <w:rFonts w:ascii="Consolas" w:hAnsi="Consolas"/>
          <w:color w:val="000000"/>
          <w:sz w:val="17"/>
        </w:rPr>
        <w:br/>
        <w:t xml:space="preserve">        &lt;dc:Bounds x="20" y="20" width="1750" height="660" /&gt;</w:t>
      </w:r>
      <w:r>
        <w:rPr>
          <w:rFonts w:ascii="Consolas" w:hAnsi="Consolas"/>
          <w:color w:val="000000"/>
          <w:sz w:val="17"/>
        </w:rPr>
        <w:br/>
        <w:t xml:space="preserve">      &lt;/bpmndi:BPMNShape&gt;</w:t>
      </w:r>
      <w:r>
        <w:rPr>
          <w:rFonts w:ascii="Consolas" w:hAnsi="Consolas"/>
          <w:color w:val="000000"/>
          <w:sz w:val="17"/>
        </w:rPr>
        <w:br/>
        <w:t xml:space="preserve">      &lt;bpmndi:BPMNShape id="Lane_Edge_di" bpmnElement="Lane_Edge" isHorizontal="true"&gt;</w:t>
      </w:r>
      <w:r>
        <w:rPr>
          <w:rFonts w:ascii="Consolas" w:hAnsi="Consolas"/>
          <w:color w:val="000000"/>
          <w:sz w:val="17"/>
        </w:rPr>
        <w:br/>
        <w:t xml:space="preserve">        &lt;dc:Bounds x="50" y="20" width="1720" height="160"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&lt;bpmndi:BPMNShape id="Lane_Comp_di" bpmnElement="Lane_Comp" isHorizontal="true"&gt;</w:t>
      </w:r>
      <w:r>
        <w:rPr>
          <w:rFonts w:ascii="Consolas" w:hAnsi="Consolas"/>
          <w:color w:val="000000"/>
          <w:sz w:val="17"/>
        </w:rPr>
        <w:br/>
        <w:t xml:space="preserve">        &lt;dc:Bounds x="50" y="180"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id="Lane_Data_di" bpmnElement="Lane_Data" isHorizontal="true"&gt;</w:t>
      </w:r>
      <w:r>
        <w:rPr>
          <w:rFonts w:ascii="Consolas" w:hAnsi="Consolas"/>
          <w:color w:val="000000"/>
          <w:sz w:val="17"/>
        </w:rPr>
        <w:br/>
        <w:t xml:space="preserve">        &lt;dc:Bounds x="50" y="340"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id="Lane_Obs_di" bpmnElement="Lane_Obs" isHorizontal="true"&gt;</w:t>
      </w:r>
      <w:r>
        <w:rPr>
          <w:rFonts w:ascii="Consolas" w:hAnsi="Consolas"/>
          <w:color w:val="000000"/>
          <w:sz w:val="17"/>
        </w:rPr>
        <w:br/>
        <w:t xml:space="preserve">        &lt;dc:Bounds x="50" y="500" width="1720" height="160"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id="TEC_01_di" bpmnElement="TEC_01"&gt;</w:t>
      </w:r>
      <w:r>
        <w:rPr>
          <w:rFonts w:ascii="Consolas" w:hAnsi="Consolas"/>
          <w:color w:val="000000"/>
          <w:sz w:val="17"/>
        </w:rPr>
        <w:br/>
        <w:t xml:space="preserve">        &lt;dc:Bounds x="180" y="55" width="440" height="90" /&gt;</w:t>
      </w:r>
      <w:r>
        <w:rPr>
          <w:rFonts w:ascii="Consolas" w:hAnsi="Consolas"/>
          <w:color w:val="000000"/>
          <w:sz w:val="17"/>
        </w:rPr>
        <w:br/>
        <w:t xml:space="preserve">      &lt;/bpmndi:BPMNShape&gt;</w:t>
      </w:r>
      <w:r>
        <w:rPr>
          <w:rFonts w:ascii="Consolas" w:hAnsi="Consolas"/>
          <w:color w:val="000000"/>
          <w:sz w:val="17"/>
        </w:rPr>
        <w:br/>
        <w:t xml:space="preserve">      &lt;bpmndi:BPMNShape id="TEC_06_di" bpmnElement="TEC_06"&gt;</w:t>
      </w:r>
      <w:r>
        <w:rPr>
          <w:rFonts w:ascii="Consolas" w:hAnsi="Consolas"/>
          <w:color w:val="000000"/>
          <w:sz w:val="17"/>
        </w:rPr>
        <w:br/>
        <w:t xml:space="preserve">        &lt;dc:Bounds x="780" y="55" width="440" height="90" /&gt;</w:t>
      </w:r>
      <w:r>
        <w:rPr>
          <w:rFonts w:ascii="Consolas" w:hAnsi="Consolas"/>
          <w:color w:val="000000"/>
          <w:sz w:val="17"/>
        </w:rPr>
        <w:br/>
        <w:t xml:space="preserve">      &lt;/bpmndi:BPMNShape&gt;</w:t>
      </w:r>
      <w:r>
        <w:rPr>
          <w:rFonts w:ascii="Consolas" w:hAnsi="Consolas"/>
          <w:color w:val="000000"/>
          <w:sz w:val="17"/>
        </w:rPr>
        <w:br/>
        <w:t xml:space="preserve">      &lt;bpmndi:BPMNShape id="TEC_03_di" bpmnElement="TEC_03"&gt;</w:t>
      </w:r>
      <w:r>
        <w:rPr>
          <w:rFonts w:ascii="Consolas" w:hAnsi="Consolas"/>
          <w:color w:val="000000"/>
          <w:sz w:val="17"/>
        </w:rPr>
        <w:br/>
        <w:t xml:space="preserve">        &lt;dc:Bounds x="180" y="215" width="440" height="90"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&lt;bpmndi:BPMNShape id="TEC_02_di" bpmnElement="TEC_02"&gt;</w:t>
      </w:r>
      <w:r>
        <w:rPr>
          <w:rFonts w:ascii="Consolas" w:hAnsi="Consolas"/>
          <w:color w:val="000000"/>
          <w:sz w:val="17"/>
        </w:rPr>
        <w:br/>
        <w:t xml:space="preserve">        &lt;dc:Bounds x="780" y="215" width="440" height="90" /&gt;</w:t>
      </w:r>
      <w:r>
        <w:rPr>
          <w:rFonts w:ascii="Consolas" w:hAnsi="Consolas"/>
          <w:color w:val="000000"/>
          <w:sz w:val="17"/>
        </w:rPr>
        <w:br/>
        <w:t xml:space="preserve">      &lt;/bpmndi:BPMNShape&gt;</w:t>
      </w:r>
      <w:r>
        <w:rPr>
          <w:rFonts w:ascii="Consolas" w:hAnsi="Consolas"/>
          <w:color w:val="000000"/>
          <w:sz w:val="17"/>
        </w:rPr>
        <w:br/>
        <w:t xml:space="preserve">      &lt;bpmndi:BPMNShape id="TEC_04_di" bpmnElement="TEC_04"&gt;</w:t>
      </w:r>
      <w:r>
        <w:rPr>
          <w:rFonts w:ascii="Consolas" w:hAnsi="Consolas"/>
          <w:color w:val="000000"/>
          <w:sz w:val="17"/>
        </w:rPr>
        <w:br/>
        <w:t xml:space="preserve">        &lt;dc:Bounds x="180" y="375" width="440" height="90" /&gt;</w:t>
      </w:r>
      <w:r>
        <w:rPr>
          <w:rFonts w:ascii="Consolas" w:hAnsi="Consolas"/>
          <w:color w:val="000000"/>
          <w:sz w:val="17"/>
        </w:rPr>
        <w:br/>
        <w:t xml:space="preserve">      &lt;/bpmndi:BPMNShape&gt;</w:t>
      </w:r>
      <w:r>
        <w:rPr>
          <w:rFonts w:ascii="Consolas" w:hAnsi="Consolas"/>
          <w:color w:val="000000"/>
          <w:sz w:val="17"/>
        </w:rPr>
        <w:br/>
        <w:t xml:space="preserve">      &lt;bpmndi:BPMNShape id="TEC_05_di" bpmnElement="TEC_05"&gt;</w:t>
      </w:r>
      <w:r>
        <w:rPr>
          <w:rFonts w:ascii="Consolas" w:hAnsi="Consolas"/>
          <w:color w:val="000000"/>
          <w:sz w:val="17"/>
        </w:rPr>
        <w:br/>
        <w:t xml:space="preserve">        &lt;dc:Bounds x="780" y="375" width="440" height="90" /&gt;</w:t>
      </w:r>
      <w:r>
        <w:rPr>
          <w:rFonts w:ascii="Consolas" w:hAnsi="Consolas"/>
          <w:color w:val="000000"/>
          <w:sz w:val="17"/>
        </w:rPr>
        <w:br/>
        <w:t xml:space="preserve">      &lt;/bpmndi:BPMNShape&gt;</w:t>
      </w:r>
      <w:r>
        <w:rPr>
          <w:rFonts w:ascii="Consolas" w:hAnsi="Consolas"/>
          <w:color w:val="000000"/>
          <w:sz w:val="17"/>
        </w:rPr>
        <w:br/>
        <w:t xml:space="preserve">      &lt;bpmndi:BPMNShape id="TEC_07_di" bpmnElement="TEC_07"&gt;</w:t>
      </w:r>
      <w:r>
        <w:rPr>
          <w:rFonts w:ascii="Consolas" w:hAnsi="Consolas"/>
          <w:color w:val="000000"/>
          <w:sz w:val="17"/>
        </w:rPr>
        <w:br/>
      </w:r>
      <w:r>
        <w:rPr>
          <w:rFonts w:ascii="Consolas" w:hAnsi="Consolas"/>
          <w:color w:val="000000"/>
          <w:sz w:val="17"/>
        </w:rPr>
        <w:lastRenderedPageBreak/>
        <w:t xml:space="preserve">        &lt;dc:Bounds x="420" y="535" width="560" height="90" /&gt;</w:t>
      </w:r>
      <w:r>
        <w:rPr>
          <w:rFonts w:ascii="Consolas" w:hAnsi="Consolas"/>
          <w:color w:val="000000"/>
          <w:sz w:val="17"/>
        </w:rPr>
        <w:br/>
        <w:t xml:space="preserve">      &lt;/bpmndi:BPMNShape&gt;</w:t>
      </w:r>
      <w:r>
        <w:rPr>
          <w:rFonts w:ascii="Consolas" w:hAnsi="Consolas"/>
          <w:color w:val="000000"/>
          <w:sz w:val="17"/>
        </w:rPr>
        <w:br/>
        <w:t xml:space="preserve">      &lt;bpmndi:BPMNEdge id="F_T1_T3_di" bpmnElement="F_T1_T3"&gt;</w:t>
      </w:r>
      <w:r>
        <w:rPr>
          <w:rFonts w:ascii="Consolas" w:hAnsi="Consolas"/>
          <w:color w:val="000000"/>
          <w:sz w:val="17"/>
        </w:rPr>
        <w:br/>
        <w:t xml:space="preserve">        &lt;di:waypoint x="400" y="145" /&gt;</w:t>
      </w:r>
      <w:r>
        <w:rPr>
          <w:rFonts w:ascii="Consolas" w:hAnsi="Consolas"/>
          <w:color w:val="000000"/>
          <w:sz w:val="17"/>
        </w:rPr>
        <w:br/>
        <w:t xml:space="preserve">        &lt;di:waypoint x="400" y="215" /&gt;</w:t>
      </w:r>
      <w:r>
        <w:rPr>
          <w:rFonts w:ascii="Consolas" w:hAnsi="Consolas"/>
          <w:color w:val="000000"/>
          <w:sz w:val="17"/>
        </w:rPr>
        <w:br/>
        <w:t xml:space="preserve">      &lt;/bpmndi:BPMNEdge&gt;</w:t>
      </w:r>
      <w:r>
        <w:rPr>
          <w:rFonts w:ascii="Consolas" w:hAnsi="Consolas"/>
          <w:color w:val="000000"/>
          <w:sz w:val="17"/>
        </w:rPr>
        <w:br/>
        <w:t xml:space="preserve">      &lt;bpmndi:BPMNEdge id="F_T3_T4_di" bpmnElement="F_T3_T4"&gt;</w:t>
      </w:r>
      <w:r>
        <w:rPr>
          <w:rFonts w:ascii="Consolas" w:hAnsi="Consolas"/>
          <w:color w:val="000000"/>
          <w:sz w:val="17"/>
        </w:rPr>
        <w:br/>
        <w:t xml:space="preserve">        &lt;di:waypoint x="400" y="305" /&gt;</w:t>
      </w:r>
      <w:r>
        <w:rPr>
          <w:rFonts w:ascii="Consolas" w:hAnsi="Consolas"/>
          <w:color w:val="000000"/>
          <w:sz w:val="17"/>
        </w:rPr>
        <w:br/>
        <w:t xml:space="preserve">        &lt;di:waypoint x="400" y="375" /&gt;</w:t>
      </w:r>
      <w:r>
        <w:rPr>
          <w:rFonts w:ascii="Consolas" w:hAnsi="Consolas"/>
          <w:color w:val="000000"/>
          <w:sz w:val="17"/>
        </w:rPr>
        <w:br/>
        <w:t xml:space="preserve">      &lt;/bpmndi:BPMNEdge&gt;</w:t>
      </w:r>
      <w:r>
        <w:rPr>
          <w:rFonts w:ascii="Consolas" w:hAnsi="Consolas"/>
          <w:color w:val="000000"/>
          <w:sz w:val="17"/>
        </w:rPr>
        <w:br/>
        <w:t xml:space="preserve">      &lt;bpmndi:BPMNEdge id="F_T3_T5_di" bpmnElement="F_T3_T5"&gt;</w:t>
      </w:r>
      <w:r>
        <w:rPr>
          <w:rFonts w:ascii="Consolas" w:hAnsi="Consolas"/>
          <w:color w:val="000000"/>
          <w:sz w:val="17"/>
        </w:rPr>
        <w:br/>
      </w:r>
      <w:r>
        <w:rPr>
          <w:rFonts w:ascii="Consolas" w:hAnsi="Consolas"/>
          <w:color w:val="000000"/>
          <w:sz w:val="17"/>
        </w:rPr>
        <w:t xml:space="preserve">        &lt;di:waypoint x="620" y="260" /&gt;</w:t>
      </w:r>
      <w:r>
        <w:rPr>
          <w:rFonts w:ascii="Consolas" w:hAnsi="Consolas"/>
          <w:color w:val="000000"/>
          <w:sz w:val="17"/>
        </w:rPr>
        <w:br/>
        <w:t xml:space="preserve">        &lt;di:waypoint x="780" y="420" /&gt;</w:t>
      </w:r>
      <w:r>
        <w:rPr>
          <w:rFonts w:ascii="Consolas" w:hAnsi="Consolas"/>
          <w:color w:val="000000"/>
          <w:sz w:val="17"/>
        </w:rPr>
        <w:br/>
        <w:t xml:space="preserve">      &lt;/bpmndi:BPMNEdge&gt;</w:t>
      </w:r>
      <w:r>
        <w:rPr>
          <w:rFonts w:ascii="Consolas" w:hAnsi="Consolas"/>
          <w:color w:val="000000"/>
          <w:sz w:val="17"/>
        </w:rPr>
        <w:br/>
        <w:t xml:space="preserve">      &lt;bpmndi:BPMNEdge id="F_T3_T7_di" bpmnElement="F_T3_T7"&gt;</w:t>
      </w:r>
      <w:r>
        <w:rPr>
          <w:rFonts w:ascii="Consolas" w:hAnsi="Consolas"/>
          <w:color w:val="000000"/>
          <w:sz w:val="17"/>
        </w:rPr>
        <w:br/>
        <w:t xml:space="preserve">        &lt;di:waypoint x="400" y="305" /&gt;</w:t>
      </w:r>
      <w:r>
        <w:rPr>
          <w:rFonts w:ascii="Consolas" w:hAnsi="Consolas"/>
          <w:color w:val="000000"/>
          <w:sz w:val="17"/>
        </w:rPr>
        <w:br/>
        <w:t xml:space="preserve">        &lt;di:waypoint x="700" y="535" /&gt;</w:t>
      </w:r>
      <w:r>
        <w:rPr>
          <w:rFonts w:ascii="Consolas" w:hAnsi="Consolas"/>
          <w:color w:val="000000"/>
          <w:sz w:val="17"/>
        </w:rPr>
        <w:br/>
        <w:t xml:space="preserve">      &lt;/bpmndi:BPMNEdge&gt;</w:t>
      </w:r>
      <w:r>
        <w:rPr>
          <w:rFonts w:ascii="Consolas" w:hAnsi="Consolas"/>
          <w:color w:val="000000"/>
          <w:sz w:val="17"/>
        </w:rPr>
        <w:br/>
        <w:t xml:space="preserve">    &lt;/bpmndi:BPMNPlane&gt;</w:t>
      </w:r>
      <w:r>
        <w:rPr>
          <w:rFonts w:ascii="Consolas" w:hAnsi="Consolas"/>
          <w:color w:val="000000"/>
          <w:sz w:val="17"/>
        </w:rPr>
        <w:br/>
        <w:t xml:space="preserve">  &lt;/bpmndi:BPMNDiagram&gt;</w:t>
      </w:r>
      <w:r>
        <w:rPr>
          <w:rFonts w:ascii="Consolas" w:hAnsi="Consolas"/>
          <w:color w:val="000000"/>
          <w:sz w:val="17"/>
        </w:rPr>
        <w:br/>
        <w:t>&lt;/bpmn:definitions&gt;</w:t>
      </w:r>
    </w:p>
    <w:p w14:paraId="568CD708" w14:textId="77777777" w:rsidR="00C57CA9" w:rsidRDefault="00540694">
      <w:pPr>
        <w:spacing w:before="40" w:after="120"/>
      </w:pPr>
      <w:r>
        <w:rPr>
          <w:rFonts w:ascii="Times New Roman" w:hAnsi="Times New Roman"/>
          <w:b/>
          <w:color w:val="000000"/>
          <w:sz w:val="24"/>
        </w:rPr>
        <w:t xml:space="preserve">Diagrama D6 · Vista Integrada TO-BE: </w:t>
      </w:r>
      <w:r>
        <w:rPr>
          <w:rFonts w:ascii="Times New Roman" w:hAnsi="Times New Roman"/>
          <w:color w:val="000000"/>
          <w:sz w:val="24"/>
        </w:rPr>
        <w:t>A continuación se presenta el código fuente editable del Diagrama D6 · Vista Integrada TO-BE:</w:t>
      </w:r>
    </w:p>
    <w:p w14:paraId="74223CA6" w14:textId="77777777" w:rsidR="00C57CA9" w:rsidRDefault="00540694">
      <w:pPr>
        <w:keepNext/>
        <w:spacing w:before="160" w:after="40"/>
      </w:pPr>
      <w:r>
        <w:rPr>
          <w:rFonts w:ascii="Times New Roman" w:hAnsi="Times New Roman"/>
          <w:b/>
          <w:color w:val="000000"/>
        </w:rPr>
        <w:t>Código Fuente Mermaid (D6_Vista_Integrada_TO-BE.mmd):</w:t>
      </w:r>
    </w:p>
    <w:p w14:paraId="607D97FA" w14:textId="77777777" w:rsidR="00C57CA9" w:rsidRDefault="00540694">
      <w:pPr>
        <w:spacing w:before="40" w:after="160" w:line="240" w:lineRule="auto"/>
        <w:ind w:left="288" w:right="288"/>
      </w:pPr>
      <w:r>
        <w:rPr>
          <w:rFonts w:ascii="Consolas" w:hAnsi="Consolas"/>
          <w:color w:val="000000"/>
          <w:sz w:val="17"/>
        </w:rPr>
        <w:t>flowchart TB</w:t>
      </w:r>
      <w:r>
        <w:rPr>
          <w:rFonts w:ascii="Consolas" w:hAnsi="Consolas"/>
          <w:color w:val="000000"/>
          <w:sz w:val="17"/>
        </w:rPr>
        <w:br/>
        <w:t xml:space="preserve">    subgraph POOL["POOL: UIDA — Vista Integrada TO-BE (3 Cadenas Transversales Actor -&gt; Proceso -&gt; Capacidad -&gt; Información -&gt; Aplicación -&gt; Tecnología)"]</w:t>
      </w:r>
      <w:r>
        <w:rPr>
          <w:rFonts w:ascii="Consolas" w:hAnsi="Consolas"/>
          <w:color w:val="000000"/>
          <w:sz w:val="17"/>
        </w:rPr>
        <w:br/>
        <w:t xml:space="preserve">        direction LR</w:t>
      </w:r>
      <w:r>
        <w:rPr>
          <w:rFonts w:ascii="Consolas" w:hAnsi="Consolas"/>
          <w:color w:val="000000"/>
          <w:sz w:val="17"/>
        </w:rPr>
        <w:br/>
      </w:r>
      <w:r>
        <w:rPr>
          <w:rFonts w:ascii="Consolas" w:hAnsi="Consolas"/>
          <w:color w:val="000000"/>
          <w:sz w:val="17"/>
        </w:rPr>
        <w:br/>
        <w:t xml:space="preserve">        subgraph C1["CADENA 1: RECEPCIÓN Y REGISTRO QR EN ORIGEN"]</w:t>
      </w:r>
      <w:r>
        <w:rPr>
          <w:rFonts w:ascii="Consolas" w:hAnsi="Consolas"/>
          <w:color w:val="000000"/>
          <w:sz w:val="17"/>
        </w:rPr>
        <w:br/>
        <w:t xml:space="preserve">            direction TB</w:t>
      </w:r>
      <w:r>
        <w:rPr>
          <w:rFonts w:ascii="Consolas" w:hAnsi="Consolas"/>
          <w:color w:val="000000"/>
          <w:sz w:val="17"/>
        </w:rPr>
        <w:br/>
        <w:t xml:space="preserve">            C1_A["&lt;b&gt;Actor:&lt;/b&gt; Operador de Centro de Acopio&lt;br/&gt;Interactúa con Unidad Generadora / Donante"]</w:t>
      </w:r>
      <w:r>
        <w:rPr>
          <w:rFonts w:ascii="Consolas" w:hAnsi="Consolas"/>
          <w:color w:val="000000"/>
          <w:sz w:val="17"/>
        </w:rPr>
        <w:br/>
      </w:r>
      <w:r>
        <w:rPr>
          <w:rFonts w:ascii="Consolas" w:hAnsi="Consolas"/>
          <w:color w:val="000000"/>
          <w:sz w:val="17"/>
        </w:rPr>
        <w:t xml:space="preserve">            C1_P["&lt;b&gt;Proceso:&lt;/b&gt; PRC-02 Recepción y Registro de Ingreso&lt;br/&gt;Actividades BPMN A1 a A4 (registro en origen)"]</w:t>
      </w:r>
      <w:r>
        <w:rPr>
          <w:rFonts w:ascii="Consolas" w:hAnsi="Consolas"/>
          <w:color w:val="000000"/>
          <w:sz w:val="17"/>
        </w:rPr>
        <w:br/>
        <w:t xml:space="preserve">            C1_C["&lt;b&gt;Capacidad:&lt;/b&gt; CAP-01 Recepción y Registro de Ingreso&lt;br/&gt;Apoyada por CAP-08 Coordinación con Generadores"]</w:t>
      </w:r>
      <w:r>
        <w:rPr>
          <w:rFonts w:ascii="Consolas" w:hAnsi="Consolas"/>
          <w:color w:val="000000"/>
          <w:sz w:val="17"/>
        </w:rPr>
        <w:br/>
        <w:t xml:space="preserve">            C1_I["&lt;b&gt;Información:&lt;/b&gt; OI-02 Solicitud Lote + OI-03 Dispositivo QR&lt;br/&gt;Inicia historial inmutable en OI-05 (RN-01 / RA-01)"]</w:t>
      </w:r>
      <w:r>
        <w:rPr>
          <w:rFonts w:ascii="Consolas" w:hAnsi="Consolas"/>
          <w:color w:val="000000"/>
          <w:sz w:val="17"/>
        </w:rPr>
        <w:br/>
      </w:r>
      <w:r>
        <w:rPr>
          <w:rFonts w:ascii="Consolas" w:hAnsi="Consolas"/>
          <w:color w:val="000000"/>
          <w:sz w:val="17"/>
        </w:rPr>
        <w:t xml:space="preserve">            C1_M["&lt;b&gt;Aplicación:&lt;/b&gt; MOD-02 Recepción, Lotes y Registro QR&lt;br/&gt;Integrado con MOD-04 Gestión de Inventario y Bodega"]</w:t>
      </w:r>
      <w:r>
        <w:rPr>
          <w:rFonts w:ascii="Consolas" w:hAnsi="Consolas"/>
          <w:color w:val="000000"/>
          <w:sz w:val="17"/>
        </w:rPr>
        <w:br/>
        <w:t xml:space="preserve">            C1_T["&lt;b&gt;Tecnología:&lt;/b&gt; TEC-01 Frontend S3 + TEC-03 ALB/EC2&lt;br/&gt;Persistencia atómica en TEC-04 RDS (en TEC-02 VPC)"]</w:t>
      </w:r>
      <w:r>
        <w:rPr>
          <w:rFonts w:ascii="Consolas" w:hAnsi="Consolas"/>
          <w:color w:val="000000"/>
          <w:sz w:val="17"/>
        </w:rPr>
        <w:br/>
        <w:t xml:space="preserve">            C1_A --&gt; C1_P --&gt; C1_C --&gt; C1_I --&gt; C1_M --&gt; C1_T</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t xml:space="preserve">        subgraph C2["CADENA 2: EVALUACIÓN TÉCNICA Y EVIDENCIA VINCULADA"]</w:t>
      </w:r>
      <w:r>
        <w:rPr>
          <w:rFonts w:ascii="Consolas" w:hAnsi="Consolas"/>
          <w:color w:val="000000"/>
          <w:sz w:val="17"/>
        </w:rPr>
        <w:br/>
        <w:t xml:space="preserve">            direction TB</w:t>
      </w:r>
      <w:r>
        <w:rPr>
          <w:rFonts w:ascii="Consolas" w:hAnsi="Consolas"/>
          <w:color w:val="000000"/>
          <w:sz w:val="17"/>
        </w:rPr>
        <w:br/>
      </w:r>
      <w:r>
        <w:rPr>
          <w:rFonts w:ascii="Consolas" w:hAnsi="Consolas"/>
          <w:color w:val="000000"/>
          <w:sz w:val="17"/>
        </w:rPr>
        <w:t xml:space="preserve">            C2_A["&lt;b&gt;Actor:&lt;/b&gt; Técnico Evaluador Autorizado&lt;br/&gt;Personal del laboratorio / taller UIDA"]</w:t>
      </w:r>
      <w:r>
        <w:rPr>
          <w:rFonts w:ascii="Consolas" w:hAnsi="Consolas"/>
          <w:color w:val="000000"/>
          <w:sz w:val="17"/>
        </w:rPr>
        <w:br/>
        <w:t xml:space="preserve">            C2_P["&lt;b&gt;Proceso:&lt;/b&gt; PRC-03 Evaluación Técnica y Clasificación&lt;br/&gt;Vinculado con PRC-05 Gestión de Evidencias (A5-A7, G1)"]</w:t>
      </w:r>
      <w:r>
        <w:rPr>
          <w:rFonts w:ascii="Consolas" w:hAnsi="Consolas"/>
          <w:color w:val="000000"/>
          <w:sz w:val="17"/>
        </w:rPr>
        <w:br/>
        <w:t xml:space="preserve">            C2_C["&lt;b&gt;Capacidad:&lt;/b&gt; CAP-02 Evaluación Técnica y Clasificación&lt;br/&gt;Integrada con CAP-04 Gestión de Evidencias Digitales"]</w:t>
      </w:r>
      <w:r>
        <w:rPr>
          <w:rFonts w:ascii="Consolas" w:hAnsi="Consolas"/>
          <w:color w:val="000000"/>
          <w:sz w:val="17"/>
        </w:rPr>
        <w:br/>
      </w:r>
      <w:r>
        <w:rPr>
          <w:rFonts w:ascii="Consolas" w:hAnsi="Consolas"/>
          <w:color w:val="000000"/>
          <w:sz w:val="17"/>
        </w:rPr>
        <w:t xml:space="preserve">            C2_I["&lt;b&gt;Información:&lt;/b&gt; OI-04 Evaluación Técnica + OI-07 Evidencia S3&lt;br/&gt;Actualiza OI-06 Ubicación y OI-05 Historial (RN-02, RN-03)"]</w:t>
      </w:r>
      <w:r>
        <w:rPr>
          <w:rFonts w:ascii="Consolas" w:hAnsi="Consolas"/>
          <w:color w:val="000000"/>
          <w:sz w:val="17"/>
        </w:rPr>
        <w:br/>
        <w:t xml:space="preserve">            C2_M["&lt;b&gt;Aplicación:&lt;/b&gt; MOD-03 Evaluación Técnica + MOD-06 </w:t>
      </w:r>
      <w:r>
        <w:rPr>
          <w:rFonts w:ascii="Consolas" w:hAnsi="Consolas"/>
          <w:color w:val="000000"/>
          <w:sz w:val="17"/>
        </w:rPr>
        <w:lastRenderedPageBreak/>
        <w:t>Evidencias&lt;br/&gt;Protegidos por MOD-01 Seguridad y Control RBAC"]</w:t>
      </w:r>
      <w:r>
        <w:rPr>
          <w:rFonts w:ascii="Consolas" w:hAnsi="Consolas"/>
          <w:color w:val="000000"/>
          <w:sz w:val="17"/>
        </w:rPr>
        <w:br/>
        <w:t xml:space="preserve">            C2_T["&lt;b&gt;Tecnología:&lt;/b&gt; TEC-03 Backend EC2 + TEC-06 Rol IAM&lt;br/&gt;Almacena binarios en TEC-05 S3 y metadatos en TEC-04 RDS"]</w:t>
      </w:r>
      <w:r>
        <w:rPr>
          <w:rFonts w:ascii="Consolas" w:hAnsi="Consolas"/>
          <w:color w:val="000000"/>
          <w:sz w:val="17"/>
        </w:rPr>
        <w:br/>
        <w:t xml:space="preserve">            C2_A --&gt; C2_P --&gt; C2_C --&gt; C2_I --&gt; C2_M --&gt; C2_T</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r>
      <w:r>
        <w:rPr>
          <w:rFonts w:ascii="Consolas" w:hAnsi="Consolas"/>
          <w:color w:val="000000"/>
          <w:sz w:val="17"/>
        </w:rPr>
        <w:t xml:space="preserve">        subgraph C3["CADENA 3: OPTIMIZACIÓN DE RED, TRANSFERENCIA Y CIERRE"]</w:t>
      </w:r>
      <w:r>
        <w:rPr>
          <w:rFonts w:ascii="Consolas" w:hAnsi="Consolas"/>
          <w:color w:val="000000"/>
          <w:sz w:val="17"/>
        </w:rPr>
        <w:br/>
        <w:t xml:space="preserve">            direction TB</w:t>
      </w:r>
      <w:r>
        <w:rPr>
          <w:rFonts w:ascii="Consolas" w:hAnsi="Consolas"/>
          <w:color w:val="000000"/>
          <w:sz w:val="17"/>
        </w:rPr>
        <w:br/>
        <w:t xml:space="preserve">            C3_A["&lt;b&gt;Actor:&lt;/b&gt; Coordinador Logístico y Administrador RAEE&lt;br/&gt;Interactúa con Gestor Ambiental y Beneficiario"]</w:t>
      </w:r>
      <w:r>
        <w:rPr>
          <w:rFonts w:ascii="Consolas" w:hAnsi="Consolas"/>
          <w:color w:val="000000"/>
          <w:sz w:val="17"/>
        </w:rPr>
        <w:br/>
        <w:t xml:space="preserve">            C3_P["&lt;b&gt;Proceso:&lt;/b&gt; PRC-06 Distribución, Transferencia y Cierre&lt;br/&gt;Articulado con PRC-07 Consolidación KPI (A10-A14, G2-G3)"]</w:t>
      </w:r>
      <w:r>
        <w:rPr>
          <w:rFonts w:ascii="Consolas" w:hAnsi="Consolas"/>
          <w:color w:val="000000"/>
          <w:sz w:val="17"/>
        </w:rPr>
        <w:br/>
        <w:t xml:space="preserve">            C3_C["&lt;b&gt;Capacidad:&lt;/b&gt; CAP-05 Logística + CAP-07 Cierre de Caso&lt;br/&gt;Potenciadas por CAP-09 Análisis de Flujo de Red"]</w:t>
      </w:r>
      <w:r>
        <w:rPr>
          <w:rFonts w:ascii="Consolas" w:hAnsi="Consolas"/>
          <w:color w:val="000000"/>
          <w:sz w:val="17"/>
        </w:rPr>
        <w:br/>
      </w:r>
      <w:r>
        <w:rPr>
          <w:rFonts w:ascii="Consolas" w:hAnsi="Consolas"/>
          <w:color w:val="000000"/>
          <w:sz w:val="17"/>
        </w:rPr>
        <w:t xml:space="preserve">            C3_I["&lt;b&gt;Información:&lt;/b&gt; OI-09 Red Logística + OI-08 Manifiesto&lt;br/&gt;Consolida OI-10 Destino Final e Indicadores (RN-04, RN-05, RN-08)"]</w:t>
      </w:r>
      <w:r>
        <w:rPr>
          <w:rFonts w:ascii="Consolas" w:hAnsi="Consolas"/>
          <w:color w:val="000000"/>
          <w:sz w:val="17"/>
        </w:rPr>
        <w:br/>
        <w:t xml:space="preserve">            C3_M["&lt;b&gt;Aplicación:&lt;/b&gt; MOD-07 Motor de Flujo + MOD-05 Transferencias&lt;br/&gt;Sincronizados con MOD-08 Trazabilidad, Auditoría y KPI"]</w:t>
      </w:r>
      <w:r>
        <w:rPr>
          <w:rFonts w:ascii="Consolas" w:hAnsi="Consolas"/>
          <w:color w:val="000000"/>
          <w:sz w:val="17"/>
        </w:rPr>
        <w:br/>
        <w:t xml:space="preserve">            C3_T["&lt;b&gt;Tecnología:&lt;/b&gt; TEC-03 EC2 + TEC-04 RDS + TEC-05 S3&lt;br/&gt;Monitoreados continuamente por TEC-07 CloudWatch"]</w:t>
      </w:r>
      <w:r>
        <w:rPr>
          <w:rFonts w:ascii="Consolas" w:hAnsi="Consolas"/>
          <w:color w:val="000000"/>
          <w:sz w:val="17"/>
        </w:rPr>
        <w:br/>
        <w:t xml:space="preserve">            C3_A --&gt; C3_P --&gt; C3_C --&gt; C3_I --&gt; C3_M --&gt; C3_T</w:t>
      </w:r>
      <w:r>
        <w:rPr>
          <w:rFonts w:ascii="Consolas" w:hAnsi="Consolas"/>
          <w:color w:val="000000"/>
          <w:sz w:val="17"/>
        </w:rPr>
        <w:br/>
        <w:t xml:space="preserve">        end</w:t>
      </w:r>
      <w:r>
        <w:rPr>
          <w:rFonts w:ascii="Consolas" w:hAnsi="Consolas"/>
          <w:color w:val="000000"/>
          <w:sz w:val="17"/>
        </w:rPr>
        <w:br/>
        <w:t xml:space="preserve">    end</w:t>
      </w:r>
      <w:r>
        <w:rPr>
          <w:rFonts w:ascii="Consolas" w:hAnsi="Consolas"/>
          <w:color w:val="000000"/>
          <w:sz w:val="17"/>
        </w:rPr>
        <w:br/>
      </w:r>
      <w:r>
        <w:rPr>
          <w:rFonts w:ascii="Consolas" w:hAnsi="Consolas"/>
          <w:color w:val="000000"/>
          <w:sz w:val="17"/>
        </w:rPr>
        <w:br/>
      </w:r>
      <w:r>
        <w:rPr>
          <w:rFonts w:ascii="Consolas" w:hAnsi="Consolas"/>
          <w:color w:val="000000"/>
          <w:sz w:val="17"/>
        </w:rPr>
        <w:t xml:space="preserve">    classDef c1Style fill:#f2f7fd,stroke:#1e4e79,stroke-width:1.4px,color:#000;</w:t>
      </w:r>
      <w:r>
        <w:rPr>
          <w:rFonts w:ascii="Consolas" w:hAnsi="Consolas"/>
          <w:color w:val="000000"/>
          <w:sz w:val="17"/>
        </w:rPr>
        <w:br/>
        <w:t xml:space="preserve">    classDef c2Style fill:#f0f9f2,stroke:#1e5631,stroke-width:1.4px,color:#000;</w:t>
      </w:r>
      <w:r>
        <w:rPr>
          <w:rFonts w:ascii="Consolas" w:hAnsi="Consolas"/>
          <w:color w:val="000000"/>
          <w:sz w:val="17"/>
        </w:rPr>
        <w:br/>
        <w:t xml:space="preserve">    classDef c3Style fill:#f6f2fa,stroke:#6a3d9a,stroke-width:1.4px,color:#000;</w:t>
      </w:r>
      <w:r>
        <w:rPr>
          <w:rFonts w:ascii="Consolas" w:hAnsi="Consolas"/>
          <w:color w:val="000000"/>
          <w:sz w:val="17"/>
        </w:rPr>
        <w:br/>
      </w:r>
      <w:r>
        <w:rPr>
          <w:rFonts w:ascii="Consolas" w:hAnsi="Consolas"/>
          <w:color w:val="000000"/>
          <w:sz w:val="17"/>
        </w:rPr>
        <w:br/>
        <w:t xml:space="preserve">    class C1_A,C1_P,C1_C,C1_I,C1_M,C1_T c1Style;</w:t>
      </w:r>
      <w:r>
        <w:rPr>
          <w:rFonts w:ascii="Consolas" w:hAnsi="Consolas"/>
          <w:color w:val="000000"/>
          <w:sz w:val="17"/>
        </w:rPr>
        <w:br/>
        <w:t xml:space="preserve">    class C2_A,C2_P,C2_C,C2_I,C2_M,C2_T c2Style;</w:t>
      </w:r>
      <w:r>
        <w:rPr>
          <w:rFonts w:ascii="Consolas" w:hAnsi="Consolas"/>
          <w:color w:val="000000"/>
          <w:sz w:val="17"/>
        </w:rPr>
        <w:br/>
        <w:t xml:space="preserve">    class C3_A,C3_P,C3_C,C3_I,C3_M,C3_T c3Style;</w:t>
      </w:r>
    </w:p>
    <w:p w14:paraId="4D3C2C68" w14:textId="77777777" w:rsidR="00C57CA9" w:rsidRDefault="00540694">
      <w:pPr>
        <w:keepNext/>
        <w:spacing w:before="160" w:after="40"/>
      </w:pPr>
      <w:r>
        <w:rPr>
          <w:rFonts w:ascii="Times New Roman" w:hAnsi="Times New Roman"/>
          <w:b/>
          <w:color w:val="000000"/>
        </w:rPr>
        <w:t>Especificación Estándar BPMN 2.0 XML (D6_Vista_Integrada_TO-BE.bpmn para Bizagi Modeler / Camunda / bpmn.io):</w:t>
      </w:r>
    </w:p>
    <w:p w14:paraId="188082C7" w14:textId="77777777" w:rsidR="00C57CA9" w:rsidRDefault="00540694">
      <w:pPr>
        <w:spacing w:before="40" w:after="160" w:line="240" w:lineRule="auto"/>
        <w:ind w:left="288" w:right="288"/>
      </w:pPr>
      <w:r>
        <w:rPr>
          <w:rFonts w:ascii="Consolas" w:hAnsi="Consolas"/>
          <w:color w:val="000000"/>
          <w:sz w:val="17"/>
        </w:rPr>
        <w:t>&lt;?xml version="1.0" encoding="UTF-8"?&gt;</w:t>
      </w:r>
      <w:r>
        <w:rPr>
          <w:rFonts w:ascii="Consolas" w:hAnsi="Consolas"/>
          <w:color w:val="000000"/>
          <w:sz w:val="17"/>
        </w:rPr>
        <w:br/>
        <w:t>&lt;bpmn:definitions xmlns:xsi="http://www.w3.org/2001/XMLSchema-instance"</w:t>
      </w:r>
      <w:r>
        <w:rPr>
          <w:rFonts w:ascii="Consolas" w:hAnsi="Consolas"/>
          <w:color w:val="000000"/>
          <w:sz w:val="17"/>
        </w:rPr>
        <w:br/>
        <w:t xml:space="preserve">                  xmlns:bpmn="http://www.omg.org/spec/BPMN/20100524/MODEL"</w:t>
      </w:r>
      <w:r>
        <w:rPr>
          <w:rFonts w:ascii="Consolas" w:hAnsi="Consolas"/>
          <w:color w:val="000000"/>
          <w:sz w:val="17"/>
        </w:rPr>
        <w:br/>
        <w:t xml:space="preserve">                  xmlns:bpmndi="http://www.omg.org/spec/BPMN/20100524/DI"</w:t>
      </w:r>
      <w:r>
        <w:rPr>
          <w:rFonts w:ascii="Consolas" w:hAnsi="Consolas"/>
          <w:color w:val="000000"/>
          <w:sz w:val="17"/>
        </w:rPr>
        <w:br/>
        <w:t xml:space="preserve">                  xmlns:dc="http://www.omg.org/spec/DD/20100524/DC"</w:t>
      </w:r>
      <w:r>
        <w:rPr>
          <w:rFonts w:ascii="Consolas" w:hAnsi="Consolas"/>
          <w:color w:val="000000"/>
          <w:sz w:val="17"/>
        </w:rPr>
        <w:br/>
        <w:t xml:space="preserve">                  xmlns:di="http://www.omg.org/spec/DD/20100524/DI"</w:t>
      </w:r>
      <w:r>
        <w:rPr>
          <w:rFonts w:ascii="Consolas" w:hAnsi="Consolas"/>
          <w:color w:val="000000"/>
          <w:sz w:val="17"/>
        </w:rPr>
        <w:br/>
        <w:t xml:space="preserve">                  id="Definitions_Process_D6_Integrada"</w:t>
      </w:r>
      <w:r>
        <w:rPr>
          <w:rFonts w:ascii="Consolas" w:hAnsi="Consolas"/>
          <w:color w:val="000000"/>
          <w:sz w:val="17"/>
        </w:rPr>
        <w:br/>
      </w:r>
      <w:r>
        <w:rPr>
          <w:rFonts w:ascii="Consolas" w:hAnsi="Consolas"/>
          <w:color w:val="000000"/>
          <w:sz w:val="17"/>
        </w:rPr>
        <w:t xml:space="preserve">                  targetNamespace="http://uide.edu.ec/ecoraee/bpmn"&gt;</w:t>
      </w:r>
      <w:r>
        <w:rPr>
          <w:rFonts w:ascii="Consolas" w:hAnsi="Consolas"/>
          <w:color w:val="000000"/>
          <w:sz w:val="17"/>
        </w:rPr>
        <w:br/>
        <w:t xml:space="preserve">  &lt;bpmn:collaboration id="Collab_Process_D6_Integrada"&gt;</w:t>
      </w:r>
      <w:r>
        <w:rPr>
          <w:rFonts w:ascii="Consolas" w:hAnsi="Consolas"/>
          <w:color w:val="000000"/>
          <w:sz w:val="17"/>
        </w:rPr>
        <w:br/>
        <w:t xml:space="preserve">    &lt;bpmn:participant id="Participant_Pool" name="Vista Integrada TO-BE - Cadenas Transversales Actor a Tecnologia" processRef="Process_D6_Integrada" /&gt;</w:t>
      </w:r>
      <w:r>
        <w:rPr>
          <w:rFonts w:ascii="Consolas" w:hAnsi="Consolas"/>
          <w:color w:val="000000"/>
          <w:sz w:val="17"/>
        </w:rPr>
        <w:br/>
        <w:t xml:space="preserve">  &lt;/bpmn:collaboration&gt;</w:t>
      </w:r>
      <w:r>
        <w:rPr>
          <w:rFonts w:ascii="Consolas" w:hAnsi="Consolas"/>
          <w:color w:val="000000"/>
          <w:sz w:val="17"/>
        </w:rPr>
        <w:br/>
        <w:t xml:space="preserve">  &lt;bpmn:process id="Process_D6_Integrada" isExecutable="false"&gt;</w:t>
      </w:r>
      <w:r>
        <w:rPr>
          <w:rFonts w:ascii="Consolas" w:hAnsi="Consolas"/>
          <w:color w:val="000000"/>
          <w:sz w:val="17"/>
        </w:rPr>
        <w:br/>
        <w:t xml:space="preserve">    &lt;bpmn:laneSet id="LaneSet_Process_D6_Integrada"&gt;</w:t>
      </w:r>
      <w:r>
        <w:rPr>
          <w:rFonts w:ascii="Consolas" w:hAnsi="Consolas"/>
          <w:color w:val="000000"/>
          <w:sz w:val="17"/>
        </w:rPr>
        <w:br/>
        <w:t xml:space="preserve">      &lt;bpmn:lane id="Lane_Act" name="1. Actor Organizacional"&gt;</w:t>
      </w:r>
      <w:r>
        <w:rPr>
          <w:rFonts w:ascii="Consolas" w:hAnsi="Consolas"/>
          <w:color w:val="000000"/>
          <w:sz w:val="17"/>
        </w:rPr>
        <w:br/>
      </w:r>
      <w:r>
        <w:rPr>
          <w:rFonts w:ascii="Consolas" w:hAnsi="Consolas"/>
          <w:color w:val="000000"/>
          <w:sz w:val="17"/>
        </w:rPr>
        <w:t xml:space="preserve">        &lt;bpmn:flowNodeRef&gt;C1_ACT&lt;/bpmn:flowNodeRef&gt;</w:t>
      </w:r>
      <w:r>
        <w:rPr>
          <w:rFonts w:ascii="Consolas" w:hAnsi="Consolas"/>
          <w:color w:val="000000"/>
          <w:sz w:val="17"/>
        </w:rPr>
        <w:br/>
        <w:t xml:space="preserve">        &lt;bpmn:flowNodeRef&gt;C2_ACT&lt;/bpmn:flowNodeRef&gt;</w:t>
      </w:r>
      <w:r>
        <w:rPr>
          <w:rFonts w:ascii="Consolas" w:hAnsi="Consolas"/>
          <w:color w:val="000000"/>
          <w:sz w:val="17"/>
        </w:rPr>
        <w:br/>
        <w:t xml:space="preserve">        &lt;bpmn:flowNodeRef&gt;C3_ACT&lt;/bpmn:flowNodeRef&gt;</w:t>
      </w:r>
      <w:r>
        <w:rPr>
          <w:rFonts w:ascii="Consolas" w:hAnsi="Consolas"/>
          <w:color w:val="000000"/>
          <w:sz w:val="17"/>
        </w:rPr>
        <w:br/>
        <w:t xml:space="preserve">      &lt;/bpmn:lane&gt;</w:t>
      </w:r>
      <w:r>
        <w:rPr>
          <w:rFonts w:ascii="Consolas" w:hAnsi="Consolas"/>
          <w:color w:val="000000"/>
          <w:sz w:val="17"/>
        </w:rPr>
        <w:br/>
        <w:t xml:space="preserve">      &lt;bpmn:lane id="Lane_Prc" name="2. Proceso de Negocio BPMN"&gt;</w:t>
      </w:r>
      <w:r>
        <w:rPr>
          <w:rFonts w:ascii="Consolas" w:hAnsi="Consolas"/>
          <w:color w:val="000000"/>
          <w:sz w:val="17"/>
        </w:rPr>
        <w:br/>
        <w:t xml:space="preserve">        &lt;bpmn:flowNodeRef&gt;C1_PRC&lt;/bpmn:flowNodeRef&gt;</w:t>
      </w:r>
      <w:r>
        <w:rPr>
          <w:rFonts w:ascii="Consolas" w:hAnsi="Consolas"/>
          <w:color w:val="000000"/>
          <w:sz w:val="17"/>
        </w:rPr>
        <w:br/>
        <w:t xml:space="preserve">        &lt;bpmn:flowNodeRef&gt;C2_PRC&lt;/bpmn:flowNodeRef&gt;</w:t>
      </w:r>
      <w:r>
        <w:rPr>
          <w:rFonts w:ascii="Consolas" w:hAnsi="Consolas"/>
          <w:color w:val="000000"/>
          <w:sz w:val="17"/>
        </w:rPr>
        <w:br/>
        <w:t xml:space="preserve">        &lt;bpmn:flowNodeRef&gt;C3_PRC&lt;/bpmn:flowNodeRef&gt;</w:t>
      </w:r>
      <w:r>
        <w:rPr>
          <w:rFonts w:ascii="Consolas" w:hAnsi="Consolas"/>
          <w:color w:val="000000"/>
          <w:sz w:val="17"/>
        </w:rPr>
        <w:br/>
        <w:t xml:space="preserve">      &lt;/bpmn:lane&gt;</w:t>
      </w:r>
      <w:r>
        <w:rPr>
          <w:rFonts w:ascii="Consolas" w:hAnsi="Consolas"/>
          <w:color w:val="000000"/>
          <w:sz w:val="17"/>
        </w:rPr>
        <w:br/>
        <w:t xml:space="preserve">      &lt;bpmn:lane id="Lane_Cap" name="3. Capacidad Organizacional"&gt;</w:t>
      </w:r>
      <w:r>
        <w:rPr>
          <w:rFonts w:ascii="Consolas" w:hAnsi="Consolas"/>
          <w:color w:val="000000"/>
          <w:sz w:val="17"/>
        </w:rPr>
        <w:br/>
      </w:r>
      <w:r>
        <w:rPr>
          <w:rFonts w:ascii="Consolas" w:hAnsi="Consolas"/>
          <w:color w:val="000000"/>
          <w:sz w:val="17"/>
        </w:rPr>
        <w:lastRenderedPageBreak/>
        <w:t xml:space="preserve">        &lt;bpmn:flowNodeRef&gt;C1_CAP&lt;/bpmn:flowNodeRef&gt;</w:t>
      </w:r>
      <w:r>
        <w:rPr>
          <w:rFonts w:ascii="Consolas" w:hAnsi="Consolas"/>
          <w:color w:val="000000"/>
          <w:sz w:val="17"/>
        </w:rPr>
        <w:br/>
        <w:t xml:space="preserve">        &lt;bpmn:flowNodeRef&gt;C2_CAP&lt;/bpmn:flowNodeRef&gt;</w:t>
      </w:r>
      <w:r>
        <w:rPr>
          <w:rFonts w:ascii="Consolas" w:hAnsi="Consolas"/>
          <w:color w:val="000000"/>
          <w:sz w:val="17"/>
        </w:rPr>
        <w:br/>
        <w:t xml:space="preserve">        &lt;bpmn:flowNodeRef&gt;C3_CAP&lt;/bpmn:flowNodeRef&gt;</w:t>
      </w:r>
      <w:r>
        <w:rPr>
          <w:rFonts w:ascii="Consolas" w:hAnsi="Consolas"/>
          <w:color w:val="000000"/>
          <w:sz w:val="17"/>
        </w:rPr>
        <w:br/>
        <w:t xml:space="preserve">      &lt;/bpmn:lane&gt;</w:t>
      </w:r>
      <w:r>
        <w:rPr>
          <w:rFonts w:ascii="Consolas" w:hAnsi="Consolas"/>
          <w:color w:val="000000"/>
          <w:sz w:val="17"/>
        </w:rPr>
        <w:br/>
        <w:t xml:space="preserve">      &lt;bpmn:lane id="Lane_Inf" name="4. Objeto de Informacion"&gt;</w:t>
      </w:r>
      <w:r>
        <w:rPr>
          <w:rFonts w:ascii="Consolas" w:hAnsi="Consolas"/>
          <w:color w:val="000000"/>
          <w:sz w:val="17"/>
        </w:rPr>
        <w:br/>
        <w:t xml:space="preserve">        &lt;bpmn:flowNodeRef&gt;C1_INF&lt;/bpmn:flowNodeRef&gt;</w:t>
      </w:r>
      <w:r>
        <w:rPr>
          <w:rFonts w:ascii="Consolas" w:hAnsi="Consolas"/>
          <w:color w:val="000000"/>
          <w:sz w:val="17"/>
        </w:rPr>
        <w:br/>
        <w:t xml:space="preserve">        &lt;bpmn:flowNodeRef&gt;C2_INF&lt;/bpmn:flowNodeRef&gt;</w:t>
      </w:r>
      <w:r>
        <w:rPr>
          <w:rFonts w:ascii="Consolas" w:hAnsi="Consolas"/>
          <w:color w:val="000000"/>
          <w:sz w:val="17"/>
        </w:rPr>
        <w:br/>
        <w:t xml:space="preserve">        &lt;bpmn:flowNodeRef&gt;C3_INF&lt;/bpmn:flowNodeRef&gt;</w:t>
      </w:r>
      <w:r>
        <w:rPr>
          <w:rFonts w:ascii="Consolas" w:hAnsi="Consolas"/>
          <w:color w:val="000000"/>
          <w:sz w:val="17"/>
        </w:rPr>
        <w:br/>
        <w:t xml:space="preserve">      &lt;/bpmn:lane&gt;</w:t>
      </w:r>
      <w:r>
        <w:rPr>
          <w:rFonts w:ascii="Consolas" w:hAnsi="Consolas"/>
          <w:color w:val="000000"/>
          <w:sz w:val="17"/>
        </w:rPr>
        <w:br/>
        <w:t xml:space="preserve">      &lt;bpmn:lane id="Lane_App" name="5. Modulo de Aplicacion"&gt;</w:t>
      </w:r>
      <w:r>
        <w:rPr>
          <w:rFonts w:ascii="Consolas" w:hAnsi="Consolas"/>
          <w:color w:val="000000"/>
          <w:sz w:val="17"/>
        </w:rPr>
        <w:br/>
      </w:r>
      <w:r>
        <w:rPr>
          <w:rFonts w:ascii="Consolas" w:hAnsi="Consolas"/>
          <w:color w:val="000000"/>
          <w:sz w:val="17"/>
        </w:rPr>
        <w:t xml:space="preserve">        &lt;bpmn:flowNodeRef&gt;C1_APP&lt;/bpmn:flowNodeRef&gt;</w:t>
      </w:r>
      <w:r>
        <w:rPr>
          <w:rFonts w:ascii="Consolas" w:hAnsi="Consolas"/>
          <w:color w:val="000000"/>
          <w:sz w:val="17"/>
        </w:rPr>
        <w:br/>
        <w:t xml:space="preserve">        &lt;bpmn:flowNodeRef&gt;C2_APP&lt;/bpmn:flowNodeRef&gt;</w:t>
      </w:r>
      <w:r>
        <w:rPr>
          <w:rFonts w:ascii="Consolas" w:hAnsi="Consolas"/>
          <w:color w:val="000000"/>
          <w:sz w:val="17"/>
        </w:rPr>
        <w:br/>
        <w:t xml:space="preserve">        &lt;bpmn:flowNodeRef&gt;C3_APP&lt;/bpmn:flowNodeRef&gt;</w:t>
      </w:r>
      <w:r>
        <w:rPr>
          <w:rFonts w:ascii="Consolas" w:hAnsi="Consolas"/>
          <w:color w:val="000000"/>
          <w:sz w:val="17"/>
        </w:rPr>
        <w:br/>
        <w:t xml:space="preserve">      &lt;/bpmn:lane&gt;</w:t>
      </w:r>
      <w:r>
        <w:rPr>
          <w:rFonts w:ascii="Consolas" w:hAnsi="Consolas"/>
          <w:color w:val="000000"/>
          <w:sz w:val="17"/>
        </w:rPr>
        <w:br/>
        <w:t xml:space="preserve">      &lt;bpmn:lane id="Lane_Tec" name="6. Componente Tecnologico Cloud"&gt;</w:t>
      </w:r>
      <w:r>
        <w:rPr>
          <w:rFonts w:ascii="Consolas" w:hAnsi="Consolas"/>
          <w:color w:val="000000"/>
          <w:sz w:val="17"/>
        </w:rPr>
        <w:br/>
        <w:t xml:space="preserve">        &lt;bpmn:flowNodeRef&gt;C1_TEC&lt;/bpmn:flowNodeRef&gt;</w:t>
      </w:r>
      <w:r>
        <w:rPr>
          <w:rFonts w:ascii="Consolas" w:hAnsi="Consolas"/>
          <w:color w:val="000000"/>
          <w:sz w:val="17"/>
        </w:rPr>
        <w:br/>
        <w:t xml:space="preserve">        &lt;bpmn:flowNodeRef&gt;C2_TEC&lt;/bpmn:flowNodeRef&gt;</w:t>
      </w:r>
      <w:r>
        <w:rPr>
          <w:rFonts w:ascii="Consolas" w:hAnsi="Consolas"/>
          <w:color w:val="000000"/>
          <w:sz w:val="17"/>
        </w:rPr>
        <w:br/>
        <w:t xml:space="preserve">        &lt;bpmn:flowNodeRef&gt;C3_TEC&lt;/bpmn:flowNodeRef&gt;</w:t>
      </w:r>
      <w:r>
        <w:rPr>
          <w:rFonts w:ascii="Consolas" w:hAnsi="Consolas"/>
          <w:color w:val="000000"/>
          <w:sz w:val="17"/>
        </w:rPr>
        <w:br/>
        <w:t xml:space="preserve">      &lt;/bpmn:lane&gt;</w:t>
      </w:r>
      <w:r>
        <w:rPr>
          <w:rFonts w:ascii="Consolas" w:hAnsi="Consolas"/>
          <w:color w:val="000000"/>
          <w:sz w:val="17"/>
        </w:rPr>
        <w:br/>
        <w:t xml:space="preserve">    &lt;/bpmn:laneSet&gt;</w:t>
      </w:r>
      <w:r>
        <w:rPr>
          <w:rFonts w:ascii="Consolas" w:hAnsi="Consolas"/>
          <w:color w:val="000000"/>
          <w:sz w:val="17"/>
        </w:rPr>
        <w:br/>
      </w:r>
      <w:r>
        <w:rPr>
          <w:rFonts w:ascii="Consolas" w:hAnsi="Consolas"/>
          <w:color w:val="000000"/>
          <w:sz w:val="17"/>
        </w:rPr>
        <w:t xml:space="preserve">    &lt;bpmn:userTask id="C1_ACT" name="C1 Actor: Operador Centro de Acopio" /&gt;</w:t>
      </w:r>
      <w:r>
        <w:rPr>
          <w:rFonts w:ascii="Consolas" w:hAnsi="Consolas"/>
          <w:color w:val="000000"/>
          <w:sz w:val="17"/>
        </w:rPr>
        <w:br/>
        <w:t xml:space="preserve">    &lt;bpmn:userTask id="C1_PRC" name="C1 Proceso: PRC-02 Recepcion y Registro de Ingreso" /&gt;</w:t>
      </w:r>
      <w:r>
        <w:rPr>
          <w:rFonts w:ascii="Consolas" w:hAnsi="Consolas"/>
          <w:color w:val="000000"/>
          <w:sz w:val="17"/>
        </w:rPr>
        <w:br/>
        <w:t xml:space="preserve">    &lt;bpmn:serviceTask id="C1_CAP" name="C1 Capacidad: CAP-01 y CAP-08" /&gt;</w:t>
      </w:r>
      <w:r>
        <w:rPr>
          <w:rFonts w:ascii="Consolas" w:hAnsi="Consolas"/>
          <w:color w:val="000000"/>
          <w:sz w:val="17"/>
        </w:rPr>
        <w:br/>
        <w:t xml:space="preserve">    &lt;bpmn:task id="C1_INF" name="C1 Informacion: OI-02, OI-03 y OI-05" /&gt;</w:t>
      </w:r>
      <w:r>
        <w:rPr>
          <w:rFonts w:ascii="Consolas" w:hAnsi="Consolas"/>
          <w:color w:val="000000"/>
          <w:sz w:val="17"/>
        </w:rPr>
        <w:br/>
        <w:t xml:space="preserve">    &lt;bpmn:serviceTask id="C1_APP" name="C1 Aplicacion: MOD-02 y MOD-04" /&gt;</w:t>
      </w:r>
      <w:r>
        <w:rPr>
          <w:rFonts w:ascii="Consolas" w:hAnsi="Consolas"/>
          <w:color w:val="000000"/>
          <w:sz w:val="17"/>
        </w:rPr>
        <w:br/>
        <w:t xml:space="preserve">    &lt;bpmn:serviceTask id="C1_TEC" name="C1 Tecnologia: TEC-01 S3 Web + TEC-03 ALB/EC2 + TEC-04 RDS" /&gt;</w:t>
      </w:r>
      <w:r>
        <w:rPr>
          <w:rFonts w:ascii="Consolas" w:hAnsi="Consolas"/>
          <w:color w:val="000000"/>
          <w:sz w:val="17"/>
        </w:rPr>
        <w:br/>
      </w:r>
      <w:r>
        <w:rPr>
          <w:rFonts w:ascii="Consolas" w:hAnsi="Consolas"/>
          <w:color w:val="000000"/>
          <w:sz w:val="17"/>
        </w:rPr>
        <w:t xml:space="preserve">    &lt;bpmn:userTask id="C2_ACT" name="C2 Actor: Tecnico Evaluador Autorizado" /&gt;</w:t>
      </w:r>
      <w:r>
        <w:rPr>
          <w:rFonts w:ascii="Consolas" w:hAnsi="Consolas"/>
          <w:color w:val="000000"/>
          <w:sz w:val="17"/>
        </w:rPr>
        <w:br/>
        <w:t xml:space="preserve">    &lt;bpmn:userTask id="C2_PRC" name="C2 Proceso: PRC-03 Evaluacion y PRC-05 Evidencias" /&gt;</w:t>
      </w:r>
      <w:r>
        <w:rPr>
          <w:rFonts w:ascii="Consolas" w:hAnsi="Consolas"/>
          <w:color w:val="000000"/>
          <w:sz w:val="17"/>
        </w:rPr>
        <w:br/>
        <w:t xml:space="preserve">    &lt;bpmn:serviceTask id="C2_CAP" name="C2 Capacidad: CAP-02 y CAP-04" /&gt;</w:t>
      </w:r>
      <w:r>
        <w:rPr>
          <w:rFonts w:ascii="Consolas" w:hAnsi="Consolas"/>
          <w:color w:val="000000"/>
          <w:sz w:val="17"/>
        </w:rPr>
        <w:br/>
        <w:t xml:space="preserve">    &lt;bpmn:task id="C2_INF" name="C2 Informacion: OI-04 y OI-07 Evidencia S3" /&gt;</w:t>
      </w:r>
      <w:r>
        <w:rPr>
          <w:rFonts w:ascii="Consolas" w:hAnsi="Consolas"/>
          <w:color w:val="000000"/>
          <w:sz w:val="17"/>
        </w:rPr>
        <w:br/>
        <w:t xml:space="preserve">    &lt;bpmn:serviceTask id="C2_APP" name="C2 Aplicacion: MOD-03, MOD-06 y MOD-01 RBAC" /&gt;</w:t>
      </w:r>
      <w:r>
        <w:rPr>
          <w:rFonts w:ascii="Consolas" w:hAnsi="Consolas"/>
          <w:color w:val="000000"/>
          <w:sz w:val="17"/>
        </w:rPr>
        <w:br/>
        <w:t xml:space="preserve">    &lt;bpmn:serviceTask id="C2_TEC" name="C2 Tecnologia: TEC-03 EC2 + TEC-06 IAM + TEC-05 S3" /&gt;</w:t>
      </w:r>
      <w:r>
        <w:rPr>
          <w:rFonts w:ascii="Consolas" w:hAnsi="Consolas"/>
          <w:color w:val="000000"/>
          <w:sz w:val="17"/>
        </w:rPr>
        <w:br/>
      </w:r>
      <w:r>
        <w:rPr>
          <w:rFonts w:ascii="Consolas" w:hAnsi="Consolas"/>
          <w:color w:val="000000"/>
          <w:sz w:val="17"/>
        </w:rPr>
        <w:t xml:space="preserve">    &lt;bpmn:userTask id="C3_ACT" name="C3 Actor: Coordinador Logistico / Admin RAEE" /&gt;</w:t>
      </w:r>
      <w:r>
        <w:rPr>
          <w:rFonts w:ascii="Consolas" w:hAnsi="Consolas"/>
          <w:color w:val="000000"/>
          <w:sz w:val="17"/>
        </w:rPr>
        <w:br/>
        <w:t xml:space="preserve">    &lt;bpmn:userTask id="C3_PRC" name="C3 Proceso: PRC-06 Transferencia/Cierre y PRC-07 KPI" /&gt;</w:t>
      </w:r>
      <w:r>
        <w:rPr>
          <w:rFonts w:ascii="Consolas" w:hAnsi="Consolas"/>
          <w:color w:val="000000"/>
          <w:sz w:val="17"/>
        </w:rPr>
        <w:br/>
        <w:t xml:space="preserve">    &lt;bpmn:businessRuleTask id="C3_CAP" name="C3 Capacidad: CAP-05, CAP-07, CAP-09 y CAP-06" /&gt;</w:t>
      </w:r>
      <w:r>
        <w:rPr>
          <w:rFonts w:ascii="Consolas" w:hAnsi="Consolas"/>
          <w:color w:val="000000"/>
          <w:sz w:val="17"/>
        </w:rPr>
        <w:br/>
        <w:t xml:space="preserve">    &lt;bpmn:task id="C3_INF" name="C3 Informacion: OI-08, OI-09 y OI-10" /&gt;</w:t>
      </w:r>
      <w:r>
        <w:rPr>
          <w:rFonts w:ascii="Consolas" w:hAnsi="Consolas"/>
          <w:color w:val="000000"/>
          <w:sz w:val="17"/>
        </w:rPr>
        <w:br/>
        <w:t xml:space="preserve">    &lt;bpmn:businessRuleTask id="C3_APP" name="C3 Aplicacion: MOD-07 Flujo, MOD-05 y MOD-08 KPI" /&gt;</w:t>
      </w:r>
      <w:r>
        <w:rPr>
          <w:rFonts w:ascii="Consolas" w:hAnsi="Consolas"/>
          <w:color w:val="000000"/>
          <w:sz w:val="17"/>
        </w:rPr>
        <w:br/>
      </w:r>
      <w:r>
        <w:rPr>
          <w:rFonts w:ascii="Consolas" w:hAnsi="Consolas"/>
          <w:color w:val="000000"/>
          <w:sz w:val="17"/>
        </w:rPr>
        <w:t xml:space="preserve">    &lt;bpmn:serviceTask id="C3_TEC" name="C3 Tecnologia: TEC-03 EC2 + TEC-04 RDS + TEC-07 CloudWatch" /&gt;</w:t>
      </w:r>
      <w:r>
        <w:rPr>
          <w:rFonts w:ascii="Consolas" w:hAnsi="Consolas"/>
          <w:color w:val="000000"/>
          <w:sz w:val="17"/>
        </w:rPr>
        <w:br/>
        <w:t xml:space="preserve">    &lt;bpmn:sequenceFlow id="F_C1_1" sourceRef="C1_ACT" targetRef="C1_PRC" /&gt;</w:t>
      </w:r>
      <w:r>
        <w:rPr>
          <w:rFonts w:ascii="Consolas" w:hAnsi="Consolas"/>
          <w:color w:val="000000"/>
          <w:sz w:val="17"/>
        </w:rPr>
        <w:br/>
        <w:t xml:space="preserve">    &lt;bpmn:sequenceFlow id="F_C1_2" sourceRef="C1_PRC" targetRef="C1_CAP" /&gt;</w:t>
      </w:r>
      <w:r>
        <w:rPr>
          <w:rFonts w:ascii="Consolas" w:hAnsi="Consolas"/>
          <w:color w:val="000000"/>
          <w:sz w:val="17"/>
        </w:rPr>
        <w:br/>
        <w:t xml:space="preserve">    &lt;bpmn:sequenceFlow id="F_C1_3" sourceRef="C1_CAP" targetRef="C1_INF" /&gt;</w:t>
      </w:r>
      <w:r>
        <w:rPr>
          <w:rFonts w:ascii="Consolas" w:hAnsi="Consolas"/>
          <w:color w:val="000000"/>
          <w:sz w:val="17"/>
        </w:rPr>
        <w:br/>
        <w:t xml:space="preserve">    &lt;bpmn:sequenceFlow id="F_C1_4" sourceRef="C1_INF" targetRef="C1_APP" /&gt;</w:t>
      </w:r>
      <w:r>
        <w:rPr>
          <w:rFonts w:ascii="Consolas" w:hAnsi="Consolas"/>
          <w:color w:val="000000"/>
          <w:sz w:val="17"/>
        </w:rPr>
        <w:br/>
        <w:t xml:space="preserve">    &lt;bpmn:sequenceFlow id="F_C1_5" sourceRef="C1_APP" targetRef="C1_TEC" /&gt;</w:t>
      </w:r>
      <w:r>
        <w:rPr>
          <w:rFonts w:ascii="Consolas" w:hAnsi="Consolas"/>
          <w:color w:val="000000"/>
          <w:sz w:val="17"/>
        </w:rPr>
        <w:br/>
      </w:r>
      <w:r>
        <w:rPr>
          <w:rFonts w:ascii="Consolas" w:hAnsi="Consolas"/>
          <w:color w:val="000000"/>
          <w:sz w:val="17"/>
        </w:rPr>
        <w:t xml:space="preserve">    &lt;bpmn:sequenceFlow id="F_C2_1" sourceRef="C2_ACT" targetRef="C2_PRC" /&gt;</w:t>
      </w:r>
      <w:r>
        <w:rPr>
          <w:rFonts w:ascii="Consolas" w:hAnsi="Consolas"/>
          <w:color w:val="000000"/>
          <w:sz w:val="17"/>
        </w:rPr>
        <w:br/>
        <w:t xml:space="preserve">    &lt;bpmn:sequenceFlow id="F_C2_2" sourceRef="C2_PRC" targetRef="C2_CAP" /&gt;</w:t>
      </w:r>
      <w:r>
        <w:rPr>
          <w:rFonts w:ascii="Consolas" w:hAnsi="Consolas"/>
          <w:color w:val="000000"/>
          <w:sz w:val="17"/>
        </w:rPr>
        <w:br/>
        <w:t xml:space="preserve">    &lt;bpmn:sequenceFlow id="F_C2_3" sourceRef="C2_CAP" targetRef="C2_INF" /&gt;</w:t>
      </w:r>
      <w:r>
        <w:rPr>
          <w:rFonts w:ascii="Consolas" w:hAnsi="Consolas"/>
          <w:color w:val="000000"/>
          <w:sz w:val="17"/>
        </w:rPr>
        <w:br/>
        <w:t xml:space="preserve">    &lt;bpmn:sequenceFlow id="F_C2_4" sourceRef="C2_INF" targetRef="C2_APP" /&gt;</w:t>
      </w:r>
      <w:r>
        <w:rPr>
          <w:rFonts w:ascii="Consolas" w:hAnsi="Consolas"/>
          <w:color w:val="000000"/>
          <w:sz w:val="17"/>
        </w:rPr>
        <w:br/>
        <w:t xml:space="preserve">    &lt;bpmn:sequenceFlow id="F_C2_5" sourceRef="C2_APP" targetRef="C2_TEC" /&gt;</w:t>
      </w:r>
      <w:r>
        <w:rPr>
          <w:rFonts w:ascii="Consolas" w:hAnsi="Consolas"/>
          <w:color w:val="000000"/>
          <w:sz w:val="17"/>
        </w:rPr>
        <w:br/>
        <w:t xml:space="preserve">    &lt;bpmn:sequenceFlow id="F_C3_1" sourceRef="C3_ACT" targetRef="C3_PRC" /&gt;</w:t>
      </w:r>
      <w:r>
        <w:rPr>
          <w:rFonts w:ascii="Consolas" w:hAnsi="Consolas"/>
          <w:color w:val="000000"/>
          <w:sz w:val="17"/>
        </w:rPr>
        <w:br/>
      </w:r>
      <w:r>
        <w:rPr>
          <w:rFonts w:ascii="Consolas" w:hAnsi="Consolas"/>
          <w:color w:val="000000"/>
          <w:sz w:val="17"/>
        </w:rPr>
        <w:t xml:space="preserve">    &lt;bpmn:sequenceFlow id="F_C3_2" sourceRef="C3_PRC" targetRef="C3_CAP" /&gt;</w:t>
      </w:r>
      <w:r>
        <w:rPr>
          <w:rFonts w:ascii="Consolas" w:hAnsi="Consolas"/>
          <w:color w:val="000000"/>
          <w:sz w:val="17"/>
        </w:rPr>
        <w:br/>
        <w:t xml:space="preserve">    &lt;bpmn:sequenceFlow id="F_C3_3" sourceRef="C3_CAP" targetRef="C3_INF" /&gt;</w:t>
      </w:r>
      <w:r>
        <w:rPr>
          <w:rFonts w:ascii="Consolas" w:hAnsi="Consolas"/>
          <w:color w:val="000000"/>
          <w:sz w:val="17"/>
        </w:rPr>
        <w:br/>
        <w:t xml:space="preserve">    &lt;bpmn:sequenceFlow id="F_C3_4" sourceRef="C3_INF" targetRef="C3_APP" /&gt;</w:t>
      </w:r>
      <w:r>
        <w:rPr>
          <w:rFonts w:ascii="Consolas" w:hAnsi="Consolas"/>
          <w:color w:val="000000"/>
          <w:sz w:val="17"/>
        </w:rPr>
        <w:br/>
        <w:t xml:space="preserve">    &lt;bpmn:sequenceFlow id="F_C3_5" sourceRef="C3_APP" targetRef="C3_TEC" /&gt;</w:t>
      </w:r>
      <w:r>
        <w:rPr>
          <w:rFonts w:ascii="Consolas" w:hAnsi="Consolas"/>
          <w:color w:val="000000"/>
          <w:sz w:val="17"/>
        </w:rPr>
        <w:br/>
        <w:t xml:space="preserve">  &lt;/bpmn:process&gt;</w:t>
      </w:r>
      <w:r>
        <w:rPr>
          <w:rFonts w:ascii="Consolas" w:hAnsi="Consolas"/>
          <w:color w:val="000000"/>
          <w:sz w:val="17"/>
        </w:rPr>
        <w:br/>
        <w:t xml:space="preserve">  &lt;bpmndi:BPMNDiagram id="BPMNDiagram_Process_D6_Integrada"&gt;</w:t>
      </w:r>
      <w:r>
        <w:rPr>
          <w:rFonts w:ascii="Consolas" w:hAnsi="Consolas"/>
          <w:color w:val="000000"/>
          <w:sz w:val="17"/>
        </w:rPr>
        <w:br/>
      </w:r>
      <w:r>
        <w:rPr>
          <w:rFonts w:ascii="Consolas" w:hAnsi="Consolas"/>
          <w:color w:val="000000"/>
          <w:sz w:val="17"/>
        </w:rPr>
        <w:lastRenderedPageBreak/>
        <w:t xml:space="preserve">    &lt;bpmndi:BPMNPlane id="BPMNPlane_Process_D6_Integrada" bpmnElement="Collab_Process_D6_Integrada"&gt;</w:t>
      </w:r>
      <w:r>
        <w:rPr>
          <w:rFonts w:ascii="Consolas" w:hAnsi="Consolas"/>
          <w:color w:val="000000"/>
          <w:sz w:val="17"/>
        </w:rPr>
        <w:br/>
      </w:r>
      <w:r>
        <w:rPr>
          <w:rFonts w:ascii="Consolas" w:hAnsi="Consolas"/>
          <w:color w:val="000000"/>
          <w:sz w:val="17"/>
        </w:rPr>
        <w:t xml:space="preserve">      &lt;bpmndi:BPMNShape id="Participant_Pool_di" bpmnElement="Participant_Pool" isHorizontal="true"&gt;</w:t>
      </w:r>
      <w:r>
        <w:rPr>
          <w:rFonts w:ascii="Consolas" w:hAnsi="Consolas"/>
          <w:color w:val="000000"/>
          <w:sz w:val="17"/>
        </w:rPr>
        <w:br/>
        <w:t xml:space="preserve">        &lt;dc:Bounds x="20" y="20" width="1750" height="980" /&gt;</w:t>
      </w:r>
      <w:r>
        <w:rPr>
          <w:rFonts w:ascii="Consolas" w:hAnsi="Consolas"/>
          <w:color w:val="000000"/>
          <w:sz w:val="17"/>
        </w:rPr>
        <w:br/>
        <w:t xml:space="preserve">      &lt;/bpmndi:BPMNShape&gt;</w:t>
      </w:r>
      <w:r>
        <w:rPr>
          <w:rFonts w:ascii="Consolas" w:hAnsi="Consolas"/>
          <w:color w:val="000000"/>
          <w:sz w:val="17"/>
        </w:rPr>
        <w:br/>
        <w:t xml:space="preserve">      &lt;bpmndi:BPMNShape id="Lane_Act_di" bpmnElement="Lane_Act" isHorizontal="true"&gt;</w:t>
      </w:r>
      <w:r>
        <w:rPr>
          <w:rFonts w:ascii="Consolas" w:hAnsi="Consolas"/>
          <w:color w:val="000000"/>
          <w:sz w:val="17"/>
        </w:rPr>
        <w:br/>
        <w:t xml:space="preserve">        &lt;dc:Bounds x="50" y="20"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id="Lane_Prc_di" bpmnElement="Lane_Prc" isHorizontal="true"&gt;</w:t>
      </w:r>
      <w:r>
        <w:rPr>
          <w:rFonts w:ascii="Consolas" w:hAnsi="Consolas"/>
          <w:color w:val="000000"/>
          <w:sz w:val="17"/>
        </w:rPr>
        <w:br/>
        <w:t xml:space="preserve">        &lt;dc:Bounds x="50" y="180" width="1720" height="160"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id="Lane_Cap_di" bpmnElement="Lane_Cap" isHorizontal="true"&gt;</w:t>
      </w:r>
      <w:r>
        <w:rPr>
          <w:rFonts w:ascii="Consolas" w:hAnsi="Consolas"/>
          <w:color w:val="000000"/>
          <w:sz w:val="17"/>
        </w:rPr>
        <w:br/>
        <w:t xml:space="preserve">        &lt;dc:Bounds x="50" y="340"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id="Lane_Inf_di" bpmnElement="Lane_Inf" isHorizontal="true"&gt;</w:t>
      </w:r>
      <w:r>
        <w:rPr>
          <w:rFonts w:ascii="Consolas" w:hAnsi="Consolas"/>
          <w:color w:val="000000"/>
          <w:sz w:val="17"/>
        </w:rPr>
        <w:br/>
        <w:t xml:space="preserve">        &lt;dc:Bounds x="50" y="500"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id="Lane_App_di" bpmnElement="Lane_App" isHorizontal="true"&gt;</w:t>
      </w:r>
      <w:r>
        <w:rPr>
          <w:rFonts w:ascii="Consolas" w:hAnsi="Consolas"/>
          <w:color w:val="000000"/>
          <w:sz w:val="17"/>
        </w:rPr>
        <w:br/>
      </w:r>
      <w:r>
        <w:rPr>
          <w:rFonts w:ascii="Consolas" w:hAnsi="Consolas"/>
          <w:color w:val="000000"/>
          <w:sz w:val="17"/>
        </w:rPr>
        <w:t xml:space="preserve">        &lt;dc:Bounds x="50" y="660"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id="Lane_Tec_di" bpmnElement="Lane_Tec" isHorizontal="true"&gt;</w:t>
      </w:r>
      <w:r>
        <w:rPr>
          <w:rFonts w:ascii="Consolas" w:hAnsi="Consolas"/>
          <w:color w:val="000000"/>
          <w:sz w:val="17"/>
        </w:rPr>
        <w:br/>
        <w:t xml:space="preserve">        &lt;dc:Bounds x="50" y="820" width="1720" height="160" /&gt;</w:t>
      </w:r>
      <w:r>
        <w:rPr>
          <w:rFonts w:ascii="Consolas" w:hAnsi="Consolas"/>
          <w:color w:val="000000"/>
          <w:sz w:val="17"/>
        </w:rPr>
        <w:br/>
        <w:t xml:space="preserve">      &lt;/bpmndi:BPMNShape&gt;</w:t>
      </w:r>
      <w:r>
        <w:rPr>
          <w:rFonts w:ascii="Consolas" w:hAnsi="Consolas"/>
          <w:color w:val="000000"/>
          <w:sz w:val="17"/>
        </w:rPr>
        <w:br/>
        <w:t xml:space="preserve">      &lt;bpmndi:BPMNShape id="C1_ACT_di" bpmnElement="C1_ACT"&gt;</w:t>
      </w:r>
      <w:r>
        <w:rPr>
          <w:rFonts w:ascii="Consolas" w:hAnsi="Consolas"/>
          <w:color w:val="000000"/>
          <w:sz w:val="17"/>
        </w:rPr>
        <w:br/>
        <w:t xml:space="preserve">        &lt;dc:Bounds x="140" y="55"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id="C1_PRC_di" bpmnElement="C1_PRC"&gt;</w:t>
      </w:r>
      <w:r>
        <w:rPr>
          <w:rFonts w:ascii="Consolas" w:hAnsi="Consolas"/>
          <w:color w:val="000000"/>
          <w:sz w:val="17"/>
        </w:rPr>
        <w:br/>
      </w:r>
      <w:r>
        <w:rPr>
          <w:rFonts w:ascii="Consolas" w:hAnsi="Consolas"/>
          <w:color w:val="000000"/>
          <w:sz w:val="17"/>
        </w:rPr>
        <w:t xml:space="preserve">        &lt;dc:Bounds x="140" y="215"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id="C1_CAP_di" bpmnElement="C1_CAP"&gt;</w:t>
      </w:r>
      <w:r>
        <w:rPr>
          <w:rFonts w:ascii="Consolas" w:hAnsi="Consolas"/>
          <w:color w:val="000000"/>
          <w:sz w:val="17"/>
        </w:rPr>
        <w:br/>
        <w:t xml:space="preserve">        &lt;dc:Bounds x="140" y="375"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id="C1_INF_di" bpmnElement="C1_INF"&gt;</w:t>
      </w:r>
      <w:r>
        <w:rPr>
          <w:rFonts w:ascii="Consolas" w:hAnsi="Consolas"/>
          <w:color w:val="000000"/>
          <w:sz w:val="17"/>
        </w:rPr>
        <w:br/>
        <w:t xml:space="preserve">        &lt;dc:Bounds x="140" y="535"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id="C1_APP_di" bpmnElement="C1_APP"&gt;</w:t>
      </w:r>
      <w:r>
        <w:rPr>
          <w:rFonts w:ascii="Consolas" w:hAnsi="Consolas"/>
          <w:color w:val="000000"/>
          <w:sz w:val="17"/>
        </w:rPr>
        <w:br/>
        <w:t xml:space="preserve">        &lt;dc:Bounds x="140" y="695" width="320" height="90"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id="C1_TEC_di" bpmnElement="C1_TEC"&gt;</w:t>
      </w:r>
      <w:r>
        <w:rPr>
          <w:rFonts w:ascii="Consolas" w:hAnsi="Consolas"/>
          <w:color w:val="000000"/>
          <w:sz w:val="17"/>
        </w:rPr>
        <w:br/>
        <w:t xml:space="preserve">        &lt;dc:Bounds x="140" y="855"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id="C2_ACT_di" bpmnElement="C2_ACT"&gt;</w:t>
      </w:r>
      <w:r>
        <w:rPr>
          <w:rFonts w:ascii="Consolas" w:hAnsi="Consolas"/>
          <w:color w:val="000000"/>
          <w:sz w:val="17"/>
        </w:rPr>
        <w:br/>
        <w:t xml:space="preserve">        &lt;dc:Bounds x="580" y="55"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id="C2_PRC_di" bpmnElement="C2_PRC"&gt;</w:t>
      </w:r>
      <w:r>
        <w:rPr>
          <w:rFonts w:ascii="Consolas" w:hAnsi="Consolas"/>
          <w:color w:val="000000"/>
          <w:sz w:val="17"/>
        </w:rPr>
        <w:br/>
        <w:t xml:space="preserve">        &lt;dc:Bounds x="580" y="215" width="320" height="90"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&lt;bpmndi:BPMNShape id="C2_CAP_di" bpmnElement="C2_CAP"&gt;</w:t>
      </w:r>
      <w:r>
        <w:rPr>
          <w:rFonts w:ascii="Consolas" w:hAnsi="Consolas"/>
          <w:color w:val="000000"/>
          <w:sz w:val="17"/>
        </w:rPr>
        <w:br/>
        <w:t xml:space="preserve">        &lt;dc:Bounds x="580" y="375"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id="C2_INF_di" bpmnElement="C2_INF"&gt;</w:t>
      </w:r>
      <w:r>
        <w:rPr>
          <w:rFonts w:ascii="Consolas" w:hAnsi="Consolas"/>
          <w:color w:val="000000"/>
          <w:sz w:val="17"/>
        </w:rPr>
        <w:br/>
        <w:t xml:space="preserve">        &lt;dc:Bounds x="580" y="535"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id="C2_APP_di" bpmnElement="C2_APP"&gt;</w:t>
      </w:r>
      <w:r>
        <w:rPr>
          <w:rFonts w:ascii="Consolas" w:hAnsi="Consolas"/>
          <w:color w:val="000000"/>
          <w:sz w:val="17"/>
        </w:rPr>
        <w:br/>
        <w:t xml:space="preserve">        &lt;dc:Bounds x="580" y="695"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id="C2_TEC_di" bpmnElement="C2_TEC"&gt;</w:t>
      </w:r>
      <w:r>
        <w:rPr>
          <w:rFonts w:ascii="Consolas" w:hAnsi="Consolas"/>
          <w:color w:val="000000"/>
          <w:sz w:val="17"/>
        </w:rPr>
        <w:br/>
      </w:r>
      <w:r>
        <w:rPr>
          <w:rFonts w:ascii="Consolas" w:hAnsi="Consolas"/>
          <w:color w:val="000000"/>
          <w:sz w:val="17"/>
        </w:rPr>
        <w:t xml:space="preserve">        &lt;dc:Bounds x="580" y="855" width="320" height="90"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lastRenderedPageBreak/>
        <w:t xml:space="preserve">      &lt;bpmndi:BPMNShape id="C3_ACT_di" bpmnElement="C3_ACT"&gt;</w:t>
      </w:r>
      <w:r>
        <w:rPr>
          <w:rFonts w:ascii="Consolas" w:hAnsi="Consolas"/>
          <w:color w:val="000000"/>
          <w:sz w:val="17"/>
        </w:rPr>
        <w:br/>
        <w:t xml:space="preserve">        &lt;dc:Bounds x="1020" y="55"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id="C3_PRC_di" bpmnElement="C3_PRC"&gt;</w:t>
      </w:r>
      <w:r>
        <w:rPr>
          <w:rFonts w:ascii="Consolas" w:hAnsi="Consolas"/>
          <w:color w:val="000000"/>
          <w:sz w:val="17"/>
        </w:rPr>
        <w:br/>
        <w:t xml:space="preserve">        &lt;dc:Bounds x="1020" y="215"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id="C3_CAP_di" bpmnElement="C3_CAP"&gt;</w:t>
      </w:r>
      <w:r>
        <w:rPr>
          <w:rFonts w:ascii="Consolas" w:hAnsi="Consolas"/>
          <w:color w:val="000000"/>
          <w:sz w:val="17"/>
        </w:rPr>
        <w:br/>
        <w:t xml:space="preserve">        &lt;dc:Bounds x="1020" y="375" width="320" height="90" /&gt;</w:t>
      </w:r>
      <w:r>
        <w:rPr>
          <w:rFonts w:ascii="Consolas" w:hAnsi="Consolas"/>
          <w:color w:val="000000"/>
          <w:sz w:val="17"/>
        </w:rPr>
        <w:br/>
      </w:r>
      <w:r>
        <w:rPr>
          <w:rFonts w:ascii="Consolas" w:hAnsi="Consolas"/>
          <w:color w:val="000000"/>
          <w:sz w:val="17"/>
        </w:rPr>
        <w:t xml:space="preserve">      &lt;/bpmndi:BPMNShape&gt;</w:t>
      </w:r>
      <w:r>
        <w:rPr>
          <w:rFonts w:ascii="Consolas" w:hAnsi="Consolas"/>
          <w:color w:val="000000"/>
          <w:sz w:val="17"/>
        </w:rPr>
        <w:br/>
        <w:t xml:space="preserve">      &lt;bpmndi:BPMNShape id="C3_INF_di" bpmnElement="C3_INF"&gt;</w:t>
      </w:r>
      <w:r>
        <w:rPr>
          <w:rFonts w:ascii="Consolas" w:hAnsi="Consolas"/>
          <w:color w:val="000000"/>
          <w:sz w:val="17"/>
        </w:rPr>
        <w:br/>
        <w:t xml:space="preserve">        &lt;dc:Bounds x="1020" y="535"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id="C3_APP_di" bpmnElement="C3_APP"&gt;</w:t>
      </w:r>
      <w:r>
        <w:rPr>
          <w:rFonts w:ascii="Consolas" w:hAnsi="Consolas"/>
          <w:color w:val="000000"/>
          <w:sz w:val="17"/>
        </w:rPr>
        <w:br/>
        <w:t xml:space="preserve">        &lt;dc:Bounds x="1020" y="695" width="320" height="90" /&gt;</w:t>
      </w:r>
      <w:r>
        <w:rPr>
          <w:rFonts w:ascii="Consolas" w:hAnsi="Consolas"/>
          <w:color w:val="000000"/>
          <w:sz w:val="17"/>
        </w:rPr>
        <w:br/>
        <w:t xml:space="preserve">      &lt;/bpmndi:BPMNShape&gt;</w:t>
      </w:r>
      <w:r>
        <w:rPr>
          <w:rFonts w:ascii="Consolas" w:hAnsi="Consolas"/>
          <w:color w:val="000000"/>
          <w:sz w:val="17"/>
        </w:rPr>
        <w:br/>
        <w:t xml:space="preserve">      &lt;bpmndi:BPMNShape id="C3_TEC_di" bpmnElement="C3_TEC"&gt;</w:t>
      </w:r>
      <w:r>
        <w:rPr>
          <w:rFonts w:ascii="Consolas" w:hAnsi="Consolas"/>
          <w:color w:val="000000"/>
          <w:sz w:val="17"/>
        </w:rPr>
        <w:br/>
        <w:t xml:space="preserve">        &lt;dc:Bounds x="1020" y="855" width="320" height="90" /&gt;</w:t>
      </w:r>
      <w:r>
        <w:rPr>
          <w:rFonts w:ascii="Consolas" w:hAnsi="Consolas"/>
          <w:color w:val="000000"/>
          <w:sz w:val="17"/>
        </w:rPr>
        <w:br/>
        <w:t xml:space="preserve">      &lt;/bpmndi:BPMNShape&gt;</w:t>
      </w:r>
      <w:r>
        <w:rPr>
          <w:rFonts w:ascii="Consolas" w:hAnsi="Consolas"/>
          <w:color w:val="000000"/>
          <w:sz w:val="17"/>
        </w:rPr>
        <w:br/>
      </w:r>
      <w:r>
        <w:rPr>
          <w:rFonts w:ascii="Consolas" w:hAnsi="Consolas"/>
          <w:color w:val="000000"/>
          <w:sz w:val="17"/>
        </w:rPr>
        <w:t xml:space="preserve">      &lt;bpmndi:BPMNEdge id="F_C1_1_di" bpmnElement="F_C1_1"&gt;</w:t>
      </w:r>
      <w:r>
        <w:rPr>
          <w:rFonts w:ascii="Consolas" w:hAnsi="Consolas"/>
          <w:color w:val="000000"/>
          <w:sz w:val="17"/>
        </w:rPr>
        <w:br/>
        <w:t xml:space="preserve">        &lt;di:waypoint x="300" y="145" /&gt;</w:t>
      </w:r>
      <w:r>
        <w:rPr>
          <w:rFonts w:ascii="Consolas" w:hAnsi="Consolas"/>
          <w:color w:val="000000"/>
          <w:sz w:val="17"/>
        </w:rPr>
        <w:br/>
        <w:t xml:space="preserve">        &lt;di:waypoint x="300" y="215" /&gt;</w:t>
      </w:r>
      <w:r>
        <w:rPr>
          <w:rFonts w:ascii="Consolas" w:hAnsi="Consolas"/>
          <w:color w:val="000000"/>
          <w:sz w:val="17"/>
        </w:rPr>
        <w:br/>
        <w:t xml:space="preserve">      &lt;/bpmndi:BPMNEdge&gt;</w:t>
      </w:r>
      <w:r>
        <w:rPr>
          <w:rFonts w:ascii="Consolas" w:hAnsi="Consolas"/>
          <w:color w:val="000000"/>
          <w:sz w:val="17"/>
        </w:rPr>
        <w:br/>
        <w:t xml:space="preserve">      &lt;bpmndi:BPMNEdge id="F_C1_2_di" bpmnElement="F_C1_2"&gt;</w:t>
      </w:r>
      <w:r>
        <w:rPr>
          <w:rFonts w:ascii="Consolas" w:hAnsi="Consolas"/>
          <w:color w:val="000000"/>
          <w:sz w:val="17"/>
        </w:rPr>
        <w:br/>
        <w:t xml:space="preserve">        &lt;di:waypoint x="300" y="305" /&gt;</w:t>
      </w:r>
      <w:r>
        <w:rPr>
          <w:rFonts w:ascii="Consolas" w:hAnsi="Consolas"/>
          <w:color w:val="000000"/>
          <w:sz w:val="17"/>
        </w:rPr>
        <w:br/>
        <w:t xml:space="preserve">        &lt;di:waypoint x="300" y="375" /&gt;</w:t>
      </w:r>
      <w:r>
        <w:rPr>
          <w:rFonts w:ascii="Consolas" w:hAnsi="Consolas"/>
          <w:color w:val="000000"/>
          <w:sz w:val="17"/>
        </w:rPr>
        <w:br/>
        <w:t xml:space="preserve">      &lt;/bpmndi:BPMNEdge&gt;</w:t>
      </w:r>
      <w:r>
        <w:rPr>
          <w:rFonts w:ascii="Consolas" w:hAnsi="Consolas"/>
          <w:color w:val="000000"/>
          <w:sz w:val="17"/>
        </w:rPr>
        <w:br/>
        <w:t xml:space="preserve">      &lt;bpmndi:BPMNEdge id="F_C1_3_di" bpmnElement="F_C1_3"&gt;</w:t>
      </w:r>
      <w:r>
        <w:rPr>
          <w:rFonts w:ascii="Consolas" w:hAnsi="Consolas"/>
          <w:color w:val="000000"/>
          <w:sz w:val="17"/>
        </w:rPr>
        <w:br/>
        <w:t xml:space="preserve">        &lt;di:waypoint x="300" y="465" /&gt;</w:t>
      </w:r>
      <w:r>
        <w:rPr>
          <w:rFonts w:ascii="Consolas" w:hAnsi="Consolas"/>
          <w:color w:val="000000"/>
          <w:sz w:val="17"/>
        </w:rPr>
        <w:br/>
        <w:t xml:space="preserve">        &lt;di:waypoint x="300" y="535" /&gt;</w:t>
      </w:r>
      <w:r>
        <w:rPr>
          <w:rFonts w:ascii="Consolas" w:hAnsi="Consolas"/>
          <w:color w:val="000000"/>
          <w:sz w:val="17"/>
        </w:rPr>
        <w:br/>
        <w:t xml:space="preserve">      &lt;/bpmndi:BPMNEdge&gt;</w:t>
      </w:r>
      <w:r>
        <w:rPr>
          <w:rFonts w:ascii="Consolas" w:hAnsi="Consolas"/>
          <w:color w:val="000000"/>
          <w:sz w:val="17"/>
        </w:rPr>
        <w:br/>
      </w:r>
      <w:r>
        <w:rPr>
          <w:rFonts w:ascii="Consolas" w:hAnsi="Consolas"/>
          <w:color w:val="000000"/>
          <w:sz w:val="17"/>
        </w:rPr>
        <w:t xml:space="preserve">      &lt;bpmndi:BPMNEdge id="F_C1_4_di" bpmnElement="F_C1_4"&gt;</w:t>
      </w:r>
      <w:r>
        <w:rPr>
          <w:rFonts w:ascii="Consolas" w:hAnsi="Consolas"/>
          <w:color w:val="000000"/>
          <w:sz w:val="17"/>
        </w:rPr>
        <w:br/>
        <w:t xml:space="preserve">        &lt;di:waypoint x="300" y="625" /&gt;</w:t>
      </w:r>
      <w:r>
        <w:rPr>
          <w:rFonts w:ascii="Consolas" w:hAnsi="Consolas"/>
          <w:color w:val="000000"/>
          <w:sz w:val="17"/>
        </w:rPr>
        <w:br/>
        <w:t xml:space="preserve">        &lt;di:waypoint x="300" y="695" /&gt;</w:t>
      </w:r>
      <w:r>
        <w:rPr>
          <w:rFonts w:ascii="Consolas" w:hAnsi="Consolas"/>
          <w:color w:val="000000"/>
          <w:sz w:val="17"/>
        </w:rPr>
        <w:br/>
        <w:t xml:space="preserve">      &lt;/bpmndi:BPMNEdge&gt;</w:t>
      </w:r>
      <w:r>
        <w:rPr>
          <w:rFonts w:ascii="Consolas" w:hAnsi="Consolas"/>
          <w:color w:val="000000"/>
          <w:sz w:val="17"/>
        </w:rPr>
        <w:br/>
        <w:t xml:space="preserve">      &lt;bpmndi:BPMNEdge id="F_C1_5_di" bpmnElement="F_C1_5"&gt;</w:t>
      </w:r>
      <w:r>
        <w:rPr>
          <w:rFonts w:ascii="Consolas" w:hAnsi="Consolas"/>
          <w:color w:val="000000"/>
          <w:sz w:val="17"/>
        </w:rPr>
        <w:br/>
        <w:t xml:space="preserve">        &lt;di:waypoint x="300" y="785" /&gt;</w:t>
      </w:r>
      <w:r>
        <w:rPr>
          <w:rFonts w:ascii="Consolas" w:hAnsi="Consolas"/>
          <w:color w:val="000000"/>
          <w:sz w:val="17"/>
        </w:rPr>
        <w:br/>
        <w:t xml:space="preserve">        &lt;di:waypoint x="300" y="855" /&gt;</w:t>
      </w:r>
      <w:r>
        <w:rPr>
          <w:rFonts w:ascii="Consolas" w:hAnsi="Consolas"/>
          <w:color w:val="000000"/>
          <w:sz w:val="17"/>
        </w:rPr>
        <w:br/>
        <w:t xml:space="preserve">      &lt;/bpmndi:BPMNEdge&gt;</w:t>
      </w:r>
      <w:r>
        <w:rPr>
          <w:rFonts w:ascii="Consolas" w:hAnsi="Consolas"/>
          <w:color w:val="000000"/>
          <w:sz w:val="17"/>
        </w:rPr>
        <w:br/>
        <w:t xml:space="preserve">      &lt;bpmndi:BPMNEdge id="F_C2_1_di" bpmnElement="F_C2_1"&gt;</w:t>
      </w:r>
      <w:r>
        <w:rPr>
          <w:rFonts w:ascii="Consolas" w:hAnsi="Consolas"/>
          <w:color w:val="000000"/>
          <w:sz w:val="17"/>
        </w:rPr>
        <w:br/>
        <w:t xml:space="preserve">        &lt;di:waypoint x="740" y="145" /&gt;</w:t>
      </w:r>
      <w:r>
        <w:rPr>
          <w:rFonts w:ascii="Consolas" w:hAnsi="Consolas"/>
          <w:color w:val="000000"/>
          <w:sz w:val="17"/>
        </w:rPr>
        <w:br/>
        <w:t xml:space="preserve">        &lt;di:waypoint x="740" y="215" /&gt;</w:t>
      </w:r>
      <w:r>
        <w:rPr>
          <w:rFonts w:ascii="Consolas" w:hAnsi="Consolas"/>
          <w:color w:val="000000"/>
          <w:sz w:val="17"/>
        </w:rPr>
        <w:br/>
        <w:t xml:space="preserve">      &lt;/bpmndi:BPMNEdge&gt;</w:t>
      </w:r>
      <w:r>
        <w:rPr>
          <w:rFonts w:ascii="Consolas" w:hAnsi="Consolas"/>
          <w:color w:val="000000"/>
          <w:sz w:val="17"/>
        </w:rPr>
        <w:br/>
      </w:r>
      <w:r>
        <w:rPr>
          <w:rFonts w:ascii="Consolas" w:hAnsi="Consolas"/>
          <w:color w:val="000000"/>
          <w:sz w:val="17"/>
        </w:rPr>
        <w:t xml:space="preserve">      &lt;bpmndi:BPMNEdge id="F_C2_2_di" bpmnElement="F_C2_2"&gt;</w:t>
      </w:r>
      <w:r>
        <w:rPr>
          <w:rFonts w:ascii="Consolas" w:hAnsi="Consolas"/>
          <w:color w:val="000000"/>
          <w:sz w:val="17"/>
        </w:rPr>
        <w:br/>
        <w:t xml:space="preserve">        &lt;di:waypoint x="740" y="305" /&gt;</w:t>
      </w:r>
      <w:r>
        <w:rPr>
          <w:rFonts w:ascii="Consolas" w:hAnsi="Consolas"/>
          <w:color w:val="000000"/>
          <w:sz w:val="17"/>
        </w:rPr>
        <w:br/>
        <w:t xml:space="preserve">        &lt;di:waypoint x="740" y="375" /&gt;</w:t>
      </w:r>
      <w:r>
        <w:rPr>
          <w:rFonts w:ascii="Consolas" w:hAnsi="Consolas"/>
          <w:color w:val="000000"/>
          <w:sz w:val="17"/>
        </w:rPr>
        <w:br/>
        <w:t xml:space="preserve">      &lt;/bpmndi:BPMNEdge&gt;</w:t>
      </w:r>
      <w:r>
        <w:rPr>
          <w:rFonts w:ascii="Consolas" w:hAnsi="Consolas"/>
          <w:color w:val="000000"/>
          <w:sz w:val="17"/>
        </w:rPr>
        <w:br/>
        <w:t xml:space="preserve">      &lt;bpmndi:BPMNEdge id="F_C2_3_di" bpmnElement="F_C2_3"&gt;</w:t>
      </w:r>
      <w:r>
        <w:rPr>
          <w:rFonts w:ascii="Consolas" w:hAnsi="Consolas"/>
          <w:color w:val="000000"/>
          <w:sz w:val="17"/>
        </w:rPr>
        <w:br/>
        <w:t xml:space="preserve">        &lt;di:waypoint x="740" y="465" /&gt;</w:t>
      </w:r>
      <w:r>
        <w:rPr>
          <w:rFonts w:ascii="Consolas" w:hAnsi="Consolas"/>
          <w:color w:val="000000"/>
          <w:sz w:val="17"/>
        </w:rPr>
        <w:br/>
        <w:t xml:space="preserve">        &lt;di:waypoint x="740" y="535" /&gt;</w:t>
      </w:r>
      <w:r>
        <w:rPr>
          <w:rFonts w:ascii="Consolas" w:hAnsi="Consolas"/>
          <w:color w:val="000000"/>
          <w:sz w:val="17"/>
        </w:rPr>
        <w:br/>
        <w:t xml:space="preserve">      &lt;/bpmndi:BPMNEdge&gt;</w:t>
      </w:r>
      <w:r>
        <w:rPr>
          <w:rFonts w:ascii="Consolas" w:hAnsi="Consolas"/>
          <w:color w:val="000000"/>
          <w:sz w:val="17"/>
        </w:rPr>
        <w:br/>
        <w:t xml:space="preserve">      &lt;bpmndi:BPMNEdge id="F_C2_4_di" bpmnElement="F_C2_4"&gt;</w:t>
      </w:r>
      <w:r>
        <w:rPr>
          <w:rFonts w:ascii="Consolas" w:hAnsi="Consolas"/>
          <w:color w:val="000000"/>
          <w:sz w:val="17"/>
        </w:rPr>
        <w:br/>
        <w:t xml:space="preserve">        &lt;di:waypoint x="740" y="625" /&gt;</w:t>
      </w:r>
      <w:r>
        <w:rPr>
          <w:rFonts w:ascii="Consolas" w:hAnsi="Consolas"/>
          <w:color w:val="000000"/>
          <w:sz w:val="17"/>
        </w:rPr>
        <w:br/>
        <w:t xml:space="preserve">        &lt;di:waypoint x="740" y="695" /&gt;</w:t>
      </w:r>
      <w:r>
        <w:rPr>
          <w:rFonts w:ascii="Consolas" w:hAnsi="Consolas"/>
          <w:color w:val="000000"/>
          <w:sz w:val="17"/>
        </w:rPr>
        <w:br/>
        <w:t xml:space="preserve">      &lt;/bpmndi:BPMNEdge&gt;</w:t>
      </w:r>
      <w:r>
        <w:rPr>
          <w:rFonts w:ascii="Consolas" w:hAnsi="Consolas"/>
          <w:color w:val="000000"/>
          <w:sz w:val="17"/>
        </w:rPr>
        <w:br/>
      </w:r>
      <w:r>
        <w:rPr>
          <w:rFonts w:ascii="Consolas" w:hAnsi="Consolas"/>
          <w:color w:val="000000"/>
          <w:sz w:val="17"/>
        </w:rPr>
        <w:t xml:space="preserve">      &lt;bpmndi:BPMNEdge id="F_C2_5_di" bpmnElement="F_C2_5"&gt;</w:t>
      </w:r>
      <w:r>
        <w:rPr>
          <w:rFonts w:ascii="Consolas" w:hAnsi="Consolas"/>
          <w:color w:val="000000"/>
          <w:sz w:val="17"/>
        </w:rPr>
        <w:br/>
        <w:t xml:space="preserve">        &lt;di:waypoint x="740" y="785" /&gt;</w:t>
      </w:r>
      <w:r>
        <w:rPr>
          <w:rFonts w:ascii="Consolas" w:hAnsi="Consolas"/>
          <w:color w:val="000000"/>
          <w:sz w:val="17"/>
        </w:rPr>
        <w:br/>
        <w:t xml:space="preserve">        &lt;di:waypoint x="740" y="855" /&gt;</w:t>
      </w:r>
      <w:r>
        <w:rPr>
          <w:rFonts w:ascii="Consolas" w:hAnsi="Consolas"/>
          <w:color w:val="000000"/>
          <w:sz w:val="17"/>
        </w:rPr>
        <w:br/>
        <w:t xml:space="preserve">      &lt;/bpmndi:BPMNEdge&gt;</w:t>
      </w:r>
      <w:r>
        <w:rPr>
          <w:rFonts w:ascii="Consolas" w:hAnsi="Consolas"/>
          <w:color w:val="000000"/>
          <w:sz w:val="17"/>
        </w:rPr>
        <w:br/>
        <w:t xml:space="preserve">      &lt;bpmndi:BPMNEdge id="F_C3_1_di" bpmnElement="F_C3_1"&gt;</w:t>
      </w:r>
      <w:r>
        <w:rPr>
          <w:rFonts w:ascii="Consolas" w:hAnsi="Consolas"/>
          <w:color w:val="000000"/>
          <w:sz w:val="17"/>
        </w:rPr>
        <w:br/>
        <w:t xml:space="preserve">        &lt;di:waypoint x="1180" y="145" /&gt;</w:t>
      </w:r>
      <w:r>
        <w:rPr>
          <w:rFonts w:ascii="Consolas" w:hAnsi="Consolas"/>
          <w:color w:val="000000"/>
          <w:sz w:val="17"/>
        </w:rPr>
        <w:br/>
      </w:r>
      <w:r>
        <w:rPr>
          <w:rFonts w:ascii="Consolas" w:hAnsi="Consolas"/>
          <w:color w:val="000000"/>
          <w:sz w:val="17"/>
        </w:rPr>
        <w:lastRenderedPageBreak/>
        <w:t xml:space="preserve">        &lt;di:waypoint x="1180" y="215" /&gt;</w:t>
      </w:r>
      <w:r>
        <w:rPr>
          <w:rFonts w:ascii="Consolas" w:hAnsi="Consolas"/>
          <w:color w:val="000000"/>
          <w:sz w:val="17"/>
        </w:rPr>
        <w:br/>
        <w:t xml:space="preserve">      &lt;/bpmndi:BPMNEdge&gt;</w:t>
      </w:r>
      <w:r>
        <w:rPr>
          <w:rFonts w:ascii="Consolas" w:hAnsi="Consolas"/>
          <w:color w:val="000000"/>
          <w:sz w:val="17"/>
        </w:rPr>
        <w:br/>
        <w:t xml:space="preserve">      &lt;bpmndi:BPMNEdge id="F_C3_2_di" bpmnElement="F_C3_2"&gt;</w:t>
      </w:r>
      <w:r>
        <w:rPr>
          <w:rFonts w:ascii="Consolas" w:hAnsi="Consolas"/>
          <w:color w:val="000000"/>
          <w:sz w:val="17"/>
        </w:rPr>
        <w:br/>
        <w:t xml:space="preserve">        &lt;di:waypoint x="1180" y="305" /&gt;</w:t>
      </w:r>
      <w:r>
        <w:rPr>
          <w:rFonts w:ascii="Consolas" w:hAnsi="Consolas"/>
          <w:color w:val="000000"/>
          <w:sz w:val="17"/>
        </w:rPr>
        <w:br/>
        <w:t xml:space="preserve">        &lt;di:waypoint x="1180" y="375" /&gt;</w:t>
      </w:r>
      <w:r>
        <w:rPr>
          <w:rFonts w:ascii="Consolas" w:hAnsi="Consolas"/>
          <w:color w:val="000000"/>
          <w:sz w:val="17"/>
        </w:rPr>
        <w:br/>
        <w:t xml:space="preserve">      &lt;/bpmndi:BPMNEdge&gt;</w:t>
      </w:r>
      <w:r>
        <w:rPr>
          <w:rFonts w:ascii="Consolas" w:hAnsi="Consolas"/>
          <w:color w:val="000000"/>
          <w:sz w:val="17"/>
        </w:rPr>
        <w:br/>
      </w:r>
      <w:r>
        <w:rPr>
          <w:rFonts w:ascii="Consolas" w:hAnsi="Consolas"/>
          <w:color w:val="000000"/>
          <w:sz w:val="17"/>
        </w:rPr>
        <w:t xml:space="preserve">      &lt;bpmndi:BPMNEdge id="F_C3_3_di" bpmnElement="F_C3_3"&gt;</w:t>
      </w:r>
      <w:r>
        <w:rPr>
          <w:rFonts w:ascii="Consolas" w:hAnsi="Consolas"/>
          <w:color w:val="000000"/>
          <w:sz w:val="17"/>
        </w:rPr>
        <w:br/>
        <w:t xml:space="preserve">        &lt;di:waypoint x="1180" y="465" /&gt;</w:t>
      </w:r>
      <w:r>
        <w:rPr>
          <w:rFonts w:ascii="Consolas" w:hAnsi="Consolas"/>
          <w:color w:val="000000"/>
          <w:sz w:val="17"/>
        </w:rPr>
        <w:br/>
        <w:t xml:space="preserve">        &lt;di:waypoint x="1180" y="535" /&gt;</w:t>
      </w:r>
      <w:r>
        <w:rPr>
          <w:rFonts w:ascii="Consolas" w:hAnsi="Consolas"/>
          <w:color w:val="000000"/>
          <w:sz w:val="17"/>
        </w:rPr>
        <w:br/>
        <w:t xml:space="preserve">      &lt;/bpmndi:BPMNEdge&gt;</w:t>
      </w:r>
      <w:r>
        <w:rPr>
          <w:rFonts w:ascii="Consolas" w:hAnsi="Consolas"/>
          <w:color w:val="000000"/>
          <w:sz w:val="17"/>
        </w:rPr>
        <w:br/>
        <w:t xml:space="preserve">      &lt;bpmndi:BPMNEdge id="F_C3_4_di" bpmnElement="F_C3_4"&gt;</w:t>
      </w:r>
      <w:r>
        <w:rPr>
          <w:rFonts w:ascii="Consolas" w:hAnsi="Consolas"/>
          <w:color w:val="000000"/>
          <w:sz w:val="17"/>
        </w:rPr>
        <w:br/>
        <w:t xml:space="preserve">        &lt;di:waypoint x="1180" y="625" /&gt;</w:t>
      </w:r>
      <w:r>
        <w:rPr>
          <w:rFonts w:ascii="Consolas" w:hAnsi="Consolas"/>
          <w:color w:val="000000"/>
          <w:sz w:val="17"/>
        </w:rPr>
        <w:br/>
        <w:t xml:space="preserve">        &lt;di:waypoint x="1180" y="695" /&gt;</w:t>
      </w:r>
      <w:r>
        <w:rPr>
          <w:rFonts w:ascii="Consolas" w:hAnsi="Consolas"/>
          <w:color w:val="000000"/>
          <w:sz w:val="17"/>
        </w:rPr>
        <w:br/>
        <w:t xml:space="preserve">      &lt;/bpmndi:BPMNEdge&gt;</w:t>
      </w:r>
      <w:r>
        <w:rPr>
          <w:rFonts w:ascii="Consolas" w:hAnsi="Consolas"/>
          <w:color w:val="000000"/>
          <w:sz w:val="17"/>
        </w:rPr>
        <w:br/>
        <w:t xml:space="preserve">      &lt;bpmndi:BPMNEdge id="F_C3_5_di" bpmnElement="F_C3_5"&gt;</w:t>
      </w:r>
      <w:r>
        <w:rPr>
          <w:rFonts w:ascii="Consolas" w:hAnsi="Consolas"/>
          <w:color w:val="000000"/>
          <w:sz w:val="17"/>
        </w:rPr>
        <w:br/>
        <w:t xml:space="preserve">        &lt;di:waypoint x="1180" y="785" /&gt;</w:t>
      </w:r>
      <w:r>
        <w:rPr>
          <w:rFonts w:ascii="Consolas" w:hAnsi="Consolas"/>
          <w:color w:val="000000"/>
          <w:sz w:val="17"/>
        </w:rPr>
        <w:br/>
        <w:t xml:space="preserve">        &lt;di:waypoint x="1180" y="855" /&gt;</w:t>
      </w:r>
      <w:r>
        <w:rPr>
          <w:rFonts w:ascii="Consolas" w:hAnsi="Consolas"/>
          <w:color w:val="000000"/>
          <w:sz w:val="17"/>
        </w:rPr>
        <w:br/>
        <w:t xml:space="preserve">      &lt;/bpmndi:BPMNEdge&gt;</w:t>
      </w:r>
      <w:r>
        <w:rPr>
          <w:rFonts w:ascii="Consolas" w:hAnsi="Consolas"/>
          <w:color w:val="000000"/>
          <w:sz w:val="17"/>
        </w:rPr>
        <w:br/>
      </w:r>
      <w:r>
        <w:rPr>
          <w:rFonts w:ascii="Consolas" w:hAnsi="Consolas"/>
          <w:color w:val="000000"/>
          <w:sz w:val="17"/>
        </w:rPr>
        <w:t xml:space="preserve">    &lt;/bpmndi:BPMNPlane&gt;</w:t>
      </w:r>
      <w:r>
        <w:rPr>
          <w:rFonts w:ascii="Consolas" w:hAnsi="Consolas"/>
          <w:color w:val="000000"/>
          <w:sz w:val="17"/>
        </w:rPr>
        <w:br/>
        <w:t xml:space="preserve">  &lt;/bpmndi:BPMNDiagram&gt;</w:t>
      </w:r>
      <w:r>
        <w:rPr>
          <w:rFonts w:ascii="Consolas" w:hAnsi="Consolas"/>
          <w:color w:val="000000"/>
          <w:sz w:val="17"/>
        </w:rPr>
        <w:br/>
        <w:t>&lt;/bpmn:definitions&gt;</w:t>
      </w:r>
    </w:p>
    <w:sectPr w:rsidR="00C57CA9">
      <w:headerReference w:type="default" r:id="rId13"/>
      <w:pgSz w:w="12240" w:h="15840"/>
      <w:pgMar w:top="1440" w:right="1440" w:bottom="1440" w:left="1440" w:header="198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970AD" w14:textId="77777777" w:rsidR="00540694" w:rsidRDefault="00540694">
      <w:pPr>
        <w:spacing w:line="240" w:lineRule="auto"/>
      </w:pPr>
      <w:r>
        <w:separator/>
      </w:r>
    </w:p>
  </w:endnote>
  <w:endnote w:type="continuationSeparator" w:id="0">
    <w:p w14:paraId="0DE94CC4" w14:textId="77777777" w:rsidR="00540694" w:rsidRDefault="00540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7C0DFDF1-F68F-4B48-8666-2C1E07B9D461}"/>
  </w:font>
  <w:font w:name="Calibri">
    <w:panose1 w:val="020F0502020204030204"/>
    <w:charset w:val="00"/>
    <w:family w:val="swiss"/>
    <w:pitch w:val="variable"/>
    <w:sig w:usb0="E4002EFF" w:usb1="C200247B" w:usb2="00000009" w:usb3="00000000" w:csb0="000001FF" w:csb1="00000000"/>
    <w:embedRegular r:id="rId2" w:fontKey="{1C1522AD-3C9A-4594-B436-EAC325070418}"/>
  </w:font>
  <w:font w:name="Cambria">
    <w:panose1 w:val="02040503050406030204"/>
    <w:charset w:val="00"/>
    <w:family w:val="roman"/>
    <w:pitch w:val="variable"/>
    <w:sig w:usb0="E00006FF" w:usb1="420024FF" w:usb2="02000000" w:usb3="00000000" w:csb0="0000019F" w:csb1="00000000"/>
    <w:embedRegular r:id="rId3" w:fontKey="{9BA6DD8E-9997-4459-B660-AA90404700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3CFA3" w14:textId="77777777" w:rsidR="00540694" w:rsidRDefault="00540694">
      <w:pPr>
        <w:spacing w:line="240" w:lineRule="auto"/>
      </w:pPr>
      <w:r>
        <w:separator/>
      </w:r>
    </w:p>
  </w:footnote>
  <w:footnote w:type="continuationSeparator" w:id="0">
    <w:p w14:paraId="7609F83F" w14:textId="77777777" w:rsidR="00540694" w:rsidRDefault="005406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AE54" w14:textId="77777777" w:rsidR="00C57CA9" w:rsidRDefault="00540694">
    <w:r>
      <w:rPr>
        <w:noProof/>
      </w:rPr>
      <w:drawing>
        <wp:anchor distT="0" distB="0" distL="0" distR="0" simplePos="0" relativeHeight="251658240" behindDoc="1" locked="0" layoutInCell="1" hidden="0" allowOverlap="1" wp14:anchorId="4C23E29C" wp14:editId="17B94740">
          <wp:simplePos x="0" y="0"/>
          <wp:positionH relativeFrom="column">
            <wp:posOffset>-923924</wp:posOffset>
          </wp:positionH>
          <wp:positionV relativeFrom="paragraph">
            <wp:posOffset>-1255236</wp:posOffset>
          </wp:positionV>
          <wp:extent cx="7791450" cy="10056338"/>
          <wp:effectExtent l="0" t="0" r="0" b="0"/>
          <wp:wrapNone/>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7791450" cy="100563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A9"/>
    <w:rsid w:val="001640CF"/>
    <w:rsid w:val="00540694"/>
    <w:rsid w:val="00A067BA"/>
    <w:rsid w:val="00C57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1A56"/>
  <w15:docId w15:val="{F1CB2827-5333-46B3-8A06-C33D5A41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Times New Roman" w:eastAsia="Times New Roman" w:hAnsi="Times New Roman" w:cs="Times New Roman"/>
      <w:b/>
      <w:bCs/>
      <w:color w:val="000000"/>
      <w:sz w:val="26"/>
      <w:szCs w:val="28"/>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bCs/>
      <w:color w:val="000000"/>
      <w:sz w:val="24"/>
      <w:szCs w:val="24"/>
    </w:rPr>
  </w:style>
  <w:style w:type="paragraph" w:styleId="Heading3">
    <w:name w:val="heading 3"/>
    <w:basedOn w:val="Normal"/>
    <w:next w:val="Normal"/>
    <w:uiPriority w:val="9"/>
    <w:semiHidden/>
    <w:unhideWhenUsed/>
    <w:qFormat/>
    <w:pPr>
      <w:keepNext/>
      <w:keepLines/>
      <w:outlineLvl w:val="2"/>
    </w:pPr>
    <w:rPr>
      <w:rFonts w:ascii="Times New Roman" w:eastAsia="Times New Roman" w:hAnsi="Times New Roman" w:cs="Times New Roman"/>
      <w:b/>
      <w:bCs/>
      <w:i/>
      <w:iCs/>
      <w:color w:val="000000"/>
      <w:sz w:val="24"/>
      <w:szCs w:val="24"/>
    </w:rPr>
  </w:style>
  <w:style w:type="paragraph" w:styleId="Heading4">
    <w:name w:val="heading 4"/>
    <w:basedOn w:val="Normal"/>
    <w:next w:val="Normal"/>
    <w:uiPriority w:val="9"/>
    <w:semiHidden/>
    <w:unhideWhenUsed/>
    <w:qFormat/>
    <w:pPr>
      <w:keepNext/>
      <w:keepLines/>
      <w:ind w:firstLine="720"/>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ind w:firstLine="720"/>
      <w:outlineLvl w:val="4"/>
    </w:pPr>
    <w:rPr>
      <w:rFonts w:ascii="Times New Roman" w:eastAsia="Times New Roman" w:hAnsi="Times New Roman" w:cs="Times New Roman"/>
      <w:b/>
      <w:bCs/>
      <w:i/>
      <w:iCs/>
      <w:sz w:val="24"/>
      <w:szCs w:val="24"/>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rFonts w:ascii="Times New Roman" w:eastAsia="Times New Roman" w:hAnsi="Times New Roman" w:cs="Times New Roman"/>
      <w:b/>
      <w:bCs/>
      <w:sz w:val="28"/>
      <w:szCs w:val="28"/>
    </w:rPr>
  </w:style>
  <w:style w:type="paragraph" w:styleId="Subtitle">
    <w:name w:val="Subtitle"/>
    <w:basedOn w:val="Normal"/>
    <w:next w:val="Normal"/>
    <w:uiPriority w:val="11"/>
    <w:qFormat/>
    <w:pPr>
      <w:keepNext/>
      <w:keepLines/>
    </w:pPr>
    <w:rPr>
      <w:rFonts w:ascii="Times New Roman" w:eastAsia="Times New Roman" w:hAnsi="Times New Roman" w:cs="Times New Roman"/>
      <w:b/>
      <w:bCs/>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TOC1">
    <w:name w:val="toc 1"/>
    <w:basedOn w:val="Normal"/>
    <w:next w:val="Normal"/>
    <w:autoRedefine/>
    <w:uiPriority w:val="39"/>
    <w:unhideWhenUsed/>
    <w:rsid w:val="001640CF"/>
    <w:pPr>
      <w:spacing w:after="100"/>
    </w:pPr>
    <w:rPr>
      <w:rFonts w:ascii="Times New Roman" w:hAnsi="Times New Roman" w:cs="Times New Roman"/>
      <w:color w:val="000000"/>
    </w:rPr>
  </w:style>
  <w:style w:type="paragraph" w:styleId="TOC2">
    <w:name w:val="toc 2"/>
    <w:basedOn w:val="Normal"/>
    <w:next w:val="Normal"/>
    <w:autoRedefine/>
    <w:uiPriority w:val="39"/>
    <w:unhideWhenUsed/>
    <w:rsid w:val="001640CF"/>
    <w:pPr>
      <w:spacing w:after="100"/>
      <w:ind w:left="220"/>
    </w:pPr>
    <w:rPr>
      <w:rFonts w:ascii="Times New Roman" w:hAnsi="Times New Roman" w:cs="Times New Roman"/>
      <w:color w:val="000000"/>
    </w:rPr>
  </w:style>
  <w:style w:type="character" w:styleId="Hyperlink">
    <w:name w:val="Hyperlink"/>
    <w:basedOn w:val="DefaultParagraphFont"/>
    <w:uiPriority w:val="99"/>
    <w:unhideWhenUsed/>
    <w:rsid w:val="001640CF"/>
    <w:rPr>
      <w:color w:val="0000FF" w:themeColor="hyperlink"/>
      <w:u w:val="single"/>
    </w:rPr>
  </w:style>
  <w:style w:type="paragraph" w:styleId="TOC3">
    <w:name w:val="toc 3"/>
    <w:basedOn w:val="Normal"/>
    <w:next w:val="Normal"/>
    <w:autoRedefine/>
    <w:uiPriority w:val="39"/>
    <w:semiHidden/>
    <w:unhideWhenUsed/>
    <w:rsid w:val="001640CF"/>
    <w:pPr>
      <w:spacing w:after="100"/>
      <w:ind w:left="44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3</b:Day>
    <b:Month>10</b:Month>
    <b:Title>Caso_AE_Semana5_CampusLab360</b:Title>
    <b:URL>https://uide.instructure.com/courses/38471/discussion_topics/218935</b:URL>
    <b:InternetSiteTitle>UIDE canvas</b:InternetSiteTitle>
    <b:Year>2026</b:Year>
    <b:Gdcea>{"AccessedType":"Website"}</b:Gdcea>
    <b:Author>
      <b:Author>
        <b:NameList>
          <b:Person>
            <b:First>Iván</b:First>
            <b:Last>Reyes</b:Last>
          </b:Person>
        </b:NameList>
      </b:Author>
    </b:Author>
  </b:Source>
  <b:Source>
    <b:Tag>source2</b:Tag>
    <b:SourceType>DocumentFromInternetSite</b:SourceType>
    <b:Day>9</b:Day>
    <b:Month>9</b:Month>
    <b:Title>PROYECTO INTEGRADOR</b:Title>
    <b:URL>https://uide.instructure.com/courses/38471/discussion_topics/214332</b:URL>
    <b:InternetSiteTitle>UIDE Canvas</b:InternetSiteTitle>
    <b:Year>2026</b:Year>
    <b:Gdcea>{"AccessedType":"Website"}</b:Gdcea>
    <b:Author>
      <b:Author>
        <b:Corporate>Escuela de Ciencias de la Computación</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21083</Words>
  <Characters>120178</Characters>
  <Application>Microsoft Office Word</Application>
  <DocSecurity>0</DocSecurity>
  <Lines>1001</Lines>
  <Paragraphs>281</Paragraphs>
  <ScaleCrop>false</ScaleCrop>
  <Company/>
  <LinksUpToDate>false</LinksUpToDate>
  <CharactersWithSpaces>140980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Herrera</cp:lastModifiedBy>
  <cp:revision>2</cp:revision>
  <dcterms:created xsi:type="dcterms:W3CDTF">2026-10-29T15:52:00Z</dcterms:created>
  <dcterms:modified xsi:type="dcterms:W3CDTF">2026-10-29T15:52:00Z</dcterms:modified>
</cp:coreProperties>
</file>