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690AD" w14:textId="77777777" w:rsidR="00D578C7" w:rsidRDefault="004B0ACC" w:rsidP="00933039">
      <w:pPr>
        <w:pStyle w:val="Titre"/>
      </w:pPr>
      <w:r>
        <w:t>Grille</w:t>
      </w:r>
      <w:r w:rsidR="00933039">
        <w:t xml:space="preserve"> de description des producteurs</w:t>
      </w:r>
    </w:p>
    <w:p w14:paraId="3F1935C9" w14:textId="77777777" w:rsidR="00933039" w:rsidRDefault="00933039"/>
    <w:p w14:paraId="47BCAA2B" w14:textId="77777777" w:rsidR="0043371C" w:rsidRDefault="0043371C" w:rsidP="00933039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 w:rsidRPr="00221B80">
        <w:rPr>
          <w:b/>
          <w:u w:val="single"/>
        </w:rPr>
        <w:t>Contenu</w:t>
      </w:r>
      <w:r>
        <w:t> :</w:t>
      </w:r>
    </w:p>
    <w:p w14:paraId="1D31F4C5" w14:textId="22D9B8C0" w:rsidR="00933039" w:rsidRDefault="00933039" w:rsidP="00C34E81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La grille reprend la numérotation des éléments d’une notice d’autorité selon la norme </w:t>
      </w:r>
      <w:hyperlink r:id="rId5" w:history="1">
        <w:r w:rsidRPr="00C75360">
          <w:rPr>
            <w:rStyle w:val="Lienhypertexte"/>
          </w:rPr>
          <w:t>ISAAR-CPF</w:t>
        </w:r>
      </w:hyperlink>
      <w:r>
        <w:t xml:space="preserve"> (n</w:t>
      </w:r>
      <w:r>
        <w:rPr>
          <w:rFonts w:cs="Arial"/>
        </w:rPr>
        <w:t>orme i</w:t>
      </w:r>
      <w:r w:rsidRPr="00933039">
        <w:rPr>
          <w:rFonts w:cs="Arial"/>
        </w:rPr>
        <w:t xml:space="preserve">nternationale sur les notices d’autorité utilisées pour les </w:t>
      </w:r>
      <w:r>
        <w:rPr>
          <w:rFonts w:cs="Arial"/>
        </w:rPr>
        <w:t>a</w:t>
      </w:r>
      <w:r w:rsidRPr="00933039">
        <w:rPr>
          <w:rFonts w:cs="Arial"/>
        </w:rPr>
        <w:t xml:space="preserve">rchives relatives aux collectivités, </w:t>
      </w:r>
      <w:r>
        <w:rPr>
          <w:rFonts w:cs="Arial"/>
        </w:rPr>
        <w:t>aux personnes ou aux familles, d</w:t>
      </w:r>
      <w:r w:rsidRPr="00933039">
        <w:rPr>
          <w:rFonts w:cs="Arial"/>
        </w:rPr>
        <w:t>euxième édition</w:t>
      </w:r>
      <w:r>
        <w:t xml:space="preserve">, </w:t>
      </w:r>
      <w:r w:rsidRPr="00933039">
        <w:t>2004</w:t>
      </w:r>
      <w:r>
        <w:t>)</w:t>
      </w:r>
      <w:r w:rsidRPr="00933039">
        <w:t>.</w:t>
      </w:r>
    </w:p>
    <w:p w14:paraId="2087F266" w14:textId="4586A3DF" w:rsidR="008D198F" w:rsidRDefault="00933039" w:rsidP="00C34E81">
      <w:pPr>
        <w:autoSpaceDE w:val="0"/>
        <w:autoSpaceDN w:val="0"/>
        <w:adjustRightInd w:val="0"/>
        <w:spacing w:after="0" w:line="240" w:lineRule="auto"/>
        <w:jc w:val="both"/>
      </w:pPr>
      <w:r w:rsidRPr="00BC3B30">
        <w:rPr>
          <w:b/>
        </w:rPr>
        <w:t xml:space="preserve">Les </w:t>
      </w:r>
      <w:r w:rsidR="00E41183" w:rsidRPr="00BC3B30">
        <w:rPr>
          <w:b/>
        </w:rPr>
        <w:t>*</w:t>
      </w:r>
      <w:r w:rsidR="00FA6C1D" w:rsidRPr="00BC3B30">
        <w:rPr>
          <w:b/>
        </w:rPr>
        <w:t xml:space="preserve"> </w:t>
      </w:r>
      <w:r w:rsidR="00E41183" w:rsidRPr="00BC3B30">
        <w:rPr>
          <w:b/>
        </w:rPr>
        <w:t>i</w:t>
      </w:r>
      <w:r w:rsidR="008D198F" w:rsidRPr="00BC3B30">
        <w:rPr>
          <w:b/>
        </w:rPr>
        <w:t>ndique</w:t>
      </w:r>
      <w:r w:rsidRPr="00BC3B30">
        <w:rPr>
          <w:b/>
        </w:rPr>
        <w:t>nt</w:t>
      </w:r>
      <w:r w:rsidR="00E41183" w:rsidRPr="00BC3B30">
        <w:rPr>
          <w:b/>
        </w:rPr>
        <w:t xml:space="preserve"> les</w:t>
      </w:r>
      <w:r w:rsidR="008D198F" w:rsidRPr="00BC3B30">
        <w:rPr>
          <w:b/>
        </w:rPr>
        <w:t xml:space="preserve"> éléments obligatoires</w:t>
      </w:r>
      <w:r w:rsidRPr="00BC3B30">
        <w:rPr>
          <w:b/>
        </w:rPr>
        <w:t xml:space="preserve"> pour la création d’une notice</w:t>
      </w:r>
      <w:r w:rsidR="0090336F" w:rsidRPr="00BC3B30">
        <w:rPr>
          <w:b/>
        </w:rPr>
        <w:t xml:space="preserve"> d</w:t>
      </w:r>
      <w:r w:rsidR="00C34E81">
        <w:rPr>
          <w:b/>
        </w:rPr>
        <w:t>e</w:t>
      </w:r>
      <w:r w:rsidRPr="00BC3B30">
        <w:rPr>
          <w:b/>
        </w:rPr>
        <w:t xml:space="preserve"> producteur</w:t>
      </w:r>
      <w:r>
        <w:t>.</w:t>
      </w:r>
      <w:r w:rsidR="00FA6C1D">
        <w:t xml:space="preserve"> La mise en forme en gras indique les éléments ou zones obligatoires ou recommandés, si applicable.</w:t>
      </w:r>
    </w:p>
    <w:p w14:paraId="3F1A4E3B" w14:textId="6F380E03" w:rsidR="0043371C" w:rsidRDefault="0043371C" w:rsidP="00933039">
      <w:pPr>
        <w:autoSpaceDE w:val="0"/>
        <w:autoSpaceDN w:val="0"/>
        <w:adjustRightInd w:val="0"/>
        <w:spacing w:after="0" w:line="240" w:lineRule="auto"/>
      </w:pPr>
    </w:p>
    <w:p w14:paraId="547E8E76" w14:textId="5EA4611C" w:rsidR="0043371C" w:rsidRDefault="0043371C" w:rsidP="00C34E81">
      <w:pPr>
        <w:autoSpaceDE w:val="0"/>
        <w:autoSpaceDN w:val="0"/>
        <w:adjustRightInd w:val="0"/>
        <w:spacing w:after="0" w:line="240" w:lineRule="auto"/>
        <w:jc w:val="both"/>
      </w:pPr>
      <w:r>
        <w:t xml:space="preserve">Des </w:t>
      </w:r>
      <w:r w:rsidRPr="00221B80">
        <w:rPr>
          <w:b/>
        </w:rPr>
        <w:t>annexes</w:t>
      </w:r>
      <w:r>
        <w:t xml:space="preserve"> donnent des exemples </w:t>
      </w:r>
      <w:r w:rsidR="00C34E81">
        <w:t xml:space="preserve">réels, consultables en Salle des Inventaires Virtuelle des Archives nationales, </w:t>
      </w:r>
      <w:r>
        <w:t>d’utilisation de la grille.</w:t>
      </w:r>
    </w:p>
    <w:p w14:paraId="1A6AFBD0" w14:textId="77777777" w:rsidR="00933039" w:rsidRPr="00933039" w:rsidRDefault="00933039" w:rsidP="0093303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523"/>
      </w:tblGrid>
      <w:tr w:rsidR="00E41183" w14:paraId="7D8B6E9A" w14:textId="77777777" w:rsidTr="00E57476">
        <w:tc>
          <w:tcPr>
            <w:tcW w:w="9062" w:type="dxa"/>
            <w:gridSpan w:val="3"/>
          </w:tcPr>
          <w:p w14:paraId="154B1C5A" w14:textId="77777777" w:rsidR="00E41183" w:rsidRPr="00221B80" w:rsidRDefault="00E41183" w:rsidP="00594216">
            <w:pPr>
              <w:jc w:val="center"/>
              <w:rPr>
                <w:b/>
              </w:rPr>
            </w:pPr>
            <w:r w:rsidRPr="00221B80">
              <w:rPr>
                <w:b/>
              </w:rPr>
              <w:t>ZONE D’IDENTIFICATION</w:t>
            </w:r>
          </w:p>
        </w:tc>
      </w:tr>
      <w:tr w:rsidR="00E41183" w14:paraId="4B3F3764" w14:textId="77777777" w:rsidTr="00594216">
        <w:tc>
          <w:tcPr>
            <w:tcW w:w="846" w:type="dxa"/>
          </w:tcPr>
          <w:p w14:paraId="691EF5D7" w14:textId="7BFBC756" w:rsidR="00E41183" w:rsidRPr="00FA6C1D" w:rsidRDefault="00E41183">
            <w:pPr>
              <w:rPr>
                <w:b/>
              </w:rPr>
            </w:pPr>
            <w:r w:rsidRPr="00FA6C1D">
              <w:rPr>
                <w:b/>
              </w:rPr>
              <w:t>5</w:t>
            </w:r>
            <w:r w:rsidR="00C34E81">
              <w:rPr>
                <w:b/>
              </w:rPr>
              <w:t>.1.1</w:t>
            </w:r>
            <w:r w:rsidRPr="00FA6C1D">
              <w:rPr>
                <w:b/>
              </w:rPr>
              <w:t>*</w:t>
            </w:r>
          </w:p>
        </w:tc>
        <w:tc>
          <w:tcPr>
            <w:tcW w:w="2693" w:type="dxa"/>
          </w:tcPr>
          <w:p w14:paraId="63CA2886" w14:textId="77777777" w:rsidR="00E41183" w:rsidRPr="00FA6C1D" w:rsidRDefault="00E41183">
            <w:pPr>
              <w:rPr>
                <w:b/>
              </w:rPr>
            </w:pPr>
            <w:r w:rsidRPr="00FA6C1D">
              <w:rPr>
                <w:b/>
              </w:rPr>
              <w:t>Type d’identité</w:t>
            </w:r>
          </w:p>
        </w:tc>
        <w:tc>
          <w:tcPr>
            <w:tcW w:w="5523" w:type="dxa"/>
          </w:tcPr>
          <w:p w14:paraId="5D817A57" w14:textId="0075DF8B" w:rsidR="00E41183" w:rsidRPr="00FA6C1D" w:rsidRDefault="00C34E81" w:rsidP="00C34E81">
            <w:r>
              <w:t xml:space="preserve">Personne, famille ou </w:t>
            </w:r>
            <w:r w:rsidR="00E41183" w:rsidRPr="00FA6C1D">
              <w:t>collectivité</w:t>
            </w:r>
          </w:p>
        </w:tc>
      </w:tr>
      <w:tr w:rsidR="00E41183" w14:paraId="4105AE5D" w14:textId="77777777" w:rsidTr="00594216">
        <w:tc>
          <w:tcPr>
            <w:tcW w:w="846" w:type="dxa"/>
          </w:tcPr>
          <w:p w14:paraId="533CE4B9" w14:textId="77777777" w:rsidR="00E41183" w:rsidRPr="00FA6C1D" w:rsidRDefault="00E41183">
            <w:pPr>
              <w:rPr>
                <w:b/>
              </w:rPr>
            </w:pPr>
            <w:r w:rsidRPr="00FA6C1D">
              <w:rPr>
                <w:b/>
              </w:rPr>
              <w:t xml:space="preserve">5.1.2* </w:t>
            </w:r>
          </w:p>
        </w:tc>
        <w:tc>
          <w:tcPr>
            <w:tcW w:w="2693" w:type="dxa"/>
          </w:tcPr>
          <w:p w14:paraId="621F6E8A" w14:textId="77777777" w:rsidR="00E41183" w:rsidRPr="00FA6C1D" w:rsidRDefault="00E41183">
            <w:pPr>
              <w:rPr>
                <w:b/>
              </w:rPr>
            </w:pPr>
            <w:r w:rsidRPr="00FA6C1D">
              <w:rPr>
                <w:b/>
              </w:rPr>
              <w:t>Forme autorisée du nom</w:t>
            </w:r>
          </w:p>
        </w:tc>
        <w:tc>
          <w:tcPr>
            <w:tcW w:w="5523" w:type="dxa"/>
          </w:tcPr>
          <w:p w14:paraId="6AE07C19" w14:textId="5E8C54AE" w:rsidR="00127E0F" w:rsidRPr="00FA6C1D" w:rsidRDefault="00E41183" w:rsidP="00C34E81">
            <w:r w:rsidRPr="00FA6C1D">
              <w:t>Point d’accès normalisé permettant d’identifier de manière univoque l’entité (</w:t>
            </w:r>
            <w:r w:rsidR="00127E0F">
              <w:t>conforme aux normes AFNOR applicables</w:t>
            </w:r>
            <w:r w:rsidR="0090336F">
              <w:t> :</w:t>
            </w:r>
            <w:r w:rsidR="00C34E81">
              <w:t xml:space="preserve"> NF Z 44-060</w:t>
            </w:r>
            <w:r w:rsidR="0090336F">
              <w:t xml:space="preserve"> et NF Z 44-061</w:t>
            </w:r>
            <w:r w:rsidR="00127E0F">
              <w:t xml:space="preserve"> ; </w:t>
            </w:r>
            <w:r w:rsidRPr="00FA6C1D">
              <w:t>ajouter un qualificatif de date)</w:t>
            </w:r>
            <w:r w:rsidR="000C5715" w:rsidRPr="00FA6C1D">
              <w:t>.</w:t>
            </w:r>
          </w:p>
        </w:tc>
      </w:tr>
      <w:tr w:rsidR="00E41183" w14:paraId="75413823" w14:textId="77777777" w:rsidTr="00594216">
        <w:tc>
          <w:tcPr>
            <w:tcW w:w="846" w:type="dxa"/>
          </w:tcPr>
          <w:p w14:paraId="11FEF330" w14:textId="77777777" w:rsidR="00E41183" w:rsidRPr="001060D3" w:rsidRDefault="00E41183">
            <w:r w:rsidRPr="001060D3">
              <w:t>5.1.5</w:t>
            </w:r>
          </w:p>
        </w:tc>
        <w:tc>
          <w:tcPr>
            <w:tcW w:w="2693" w:type="dxa"/>
          </w:tcPr>
          <w:p w14:paraId="7CC44443" w14:textId="33DEA7EF" w:rsidR="00E41183" w:rsidRPr="001060D3" w:rsidRDefault="00FA6C1D" w:rsidP="00E41183">
            <w:r>
              <w:t>Autres formes du nom</w:t>
            </w:r>
          </w:p>
        </w:tc>
        <w:tc>
          <w:tcPr>
            <w:tcW w:w="5523" w:type="dxa"/>
          </w:tcPr>
          <w:p w14:paraId="107BB7A7" w14:textId="59178AB5" w:rsidR="00E41183" w:rsidRPr="00FA6C1D" w:rsidRDefault="00594216" w:rsidP="0043371C">
            <w:r w:rsidRPr="00FA6C1D">
              <w:t>I</w:t>
            </w:r>
            <w:r w:rsidR="00E41183" w:rsidRPr="00FA6C1D">
              <w:t xml:space="preserve">ndiquer </w:t>
            </w:r>
            <w:r w:rsidR="0043371C">
              <w:t>les a</w:t>
            </w:r>
            <w:r w:rsidR="00E41183" w:rsidRPr="00FA6C1D">
              <w:t>utres noms sous lesquels l’entité est connue</w:t>
            </w:r>
            <w:r w:rsidR="00B46CBE">
              <w:t>, et les dates d’utilisation de ces noms lorsque ces dates diffèrent des dates d’existence de l’entité.</w:t>
            </w:r>
          </w:p>
        </w:tc>
      </w:tr>
      <w:tr w:rsidR="00E41183" w14:paraId="2BC10F73" w14:textId="77777777" w:rsidTr="00594216">
        <w:tc>
          <w:tcPr>
            <w:tcW w:w="846" w:type="dxa"/>
          </w:tcPr>
          <w:p w14:paraId="621398F0" w14:textId="77777777" w:rsidR="00E41183" w:rsidRPr="00FA6C1D" w:rsidRDefault="00594216">
            <w:pPr>
              <w:rPr>
                <w:b/>
              </w:rPr>
            </w:pPr>
            <w:r w:rsidRPr="00FA6C1D">
              <w:rPr>
                <w:b/>
              </w:rPr>
              <w:t>5.1.6</w:t>
            </w:r>
          </w:p>
        </w:tc>
        <w:tc>
          <w:tcPr>
            <w:tcW w:w="2693" w:type="dxa"/>
          </w:tcPr>
          <w:p w14:paraId="24DF23B4" w14:textId="77777777" w:rsidR="00E41183" w:rsidRPr="00FA6C1D" w:rsidRDefault="00594216">
            <w:pPr>
              <w:rPr>
                <w:b/>
              </w:rPr>
            </w:pPr>
            <w:r w:rsidRPr="00FA6C1D">
              <w:rPr>
                <w:b/>
              </w:rPr>
              <w:t>Identifiant de l’entité</w:t>
            </w:r>
          </w:p>
        </w:tc>
        <w:tc>
          <w:tcPr>
            <w:tcW w:w="5523" w:type="dxa"/>
          </w:tcPr>
          <w:p w14:paraId="1F69752D" w14:textId="77777777" w:rsidR="00E41183" w:rsidRPr="00FA6C1D" w:rsidRDefault="00594216">
            <w:r w:rsidRPr="00FA6C1D">
              <w:t>Identifiant de l’entité (n° ISNI, n° SIRET)</w:t>
            </w:r>
          </w:p>
        </w:tc>
      </w:tr>
      <w:tr w:rsidR="00594216" w14:paraId="7B17FDC6" w14:textId="77777777" w:rsidTr="004720F2">
        <w:tc>
          <w:tcPr>
            <w:tcW w:w="9062" w:type="dxa"/>
            <w:gridSpan w:val="3"/>
          </w:tcPr>
          <w:p w14:paraId="287A68EC" w14:textId="77777777" w:rsidR="00594216" w:rsidRPr="00221B80" w:rsidRDefault="00594216" w:rsidP="00594216">
            <w:pPr>
              <w:jc w:val="center"/>
              <w:rPr>
                <w:b/>
              </w:rPr>
            </w:pPr>
            <w:r w:rsidRPr="00221B80">
              <w:rPr>
                <w:b/>
              </w:rPr>
              <w:t>ZONE DE LA DESCRIPTION</w:t>
            </w:r>
          </w:p>
        </w:tc>
      </w:tr>
      <w:tr w:rsidR="00E41183" w14:paraId="0818BDA4" w14:textId="77777777" w:rsidTr="00594216">
        <w:tc>
          <w:tcPr>
            <w:tcW w:w="846" w:type="dxa"/>
          </w:tcPr>
          <w:p w14:paraId="626F7F2D" w14:textId="77777777" w:rsidR="00E41183" w:rsidRPr="00FA6C1D" w:rsidRDefault="00594216">
            <w:pPr>
              <w:rPr>
                <w:b/>
              </w:rPr>
            </w:pPr>
            <w:r w:rsidRPr="00FA6C1D">
              <w:rPr>
                <w:b/>
              </w:rPr>
              <w:t>5.2.1*</w:t>
            </w:r>
          </w:p>
        </w:tc>
        <w:tc>
          <w:tcPr>
            <w:tcW w:w="2693" w:type="dxa"/>
          </w:tcPr>
          <w:p w14:paraId="6A6ED110" w14:textId="77777777" w:rsidR="00E41183" w:rsidRPr="00FA6C1D" w:rsidRDefault="00594216">
            <w:pPr>
              <w:rPr>
                <w:b/>
              </w:rPr>
            </w:pPr>
            <w:r w:rsidRPr="00FA6C1D">
              <w:rPr>
                <w:b/>
              </w:rPr>
              <w:t>Dates d’existence</w:t>
            </w:r>
          </w:p>
        </w:tc>
        <w:tc>
          <w:tcPr>
            <w:tcW w:w="5523" w:type="dxa"/>
          </w:tcPr>
          <w:p w14:paraId="38574C59" w14:textId="77777777" w:rsidR="00E41183" w:rsidRPr="00FA6C1D" w:rsidRDefault="00594216">
            <w:r w:rsidRPr="00FA6C1D">
              <w:t>Date de début et date de fin de l’entité (la date de début est obligatoire).</w:t>
            </w:r>
          </w:p>
        </w:tc>
      </w:tr>
      <w:tr w:rsidR="00FD77FC" w14:paraId="6C557D08" w14:textId="77777777" w:rsidTr="00594216">
        <w:tc>
          <w:tcPr>
            <w:tcW w:w="846" w:type="dxa"/>
          </w:tcPr>
          <w:p w14:paraId="382FDEBF" w14:textId="7214D086" w:rsidR="00FD77FC" w:rsidRPr="00FA6C1D" w:rsidRDefault="00FD77FC" w:rsidP="00C34E81">
            <w:pPr>
              <w:rPr>
                <w:b/>
              </w:rPr>
            </w:pPr>
            <w:r w:rsidRPr="00FA6C1D">
              <w:rPr>
                <w:b/>
              </w:rPr>
              <w:t>5.2.2*</w:t>
            </w:r>
          </w:p>
        </w:tc>
        <w:tc>
          <w:tcPr>
            <w:tcW w:w="2693" w:type="dxa"/>
          </w:tcPr>
          <w:p w14:paraId="1F8118A2" w14:textId="77777777" w:rsidR="00FD77FC" w:rsidRPr="00FA6C1D" w:rsidRDefault="00FD77FC">
            <w:pPr>
              <w:rPr>
                <w:b/>
              </w:rPr>
            </w:pPr>
            <w:r w:rsidRPr="00FA6C1D">
              <w:rPr>
                <w:b/>
              </w:rPr>
              <w:t>Historique</w:t>
            </w:r>
          </w:p>
        </w:tc>
        <w:tc>
          <w:tcPr>
            <w:tcW w:w="5523" w:type="dxa"/>
          </w:tcPr>
          <w:p w14:paraId="369AD120" w14:textId="59A198FB" w:rsidR="00B46CBE" w:rsidRPr="00FA6C1D" w:rsidRDefault="00FD77FC" w:rsidP="000C57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A6C1D">
              <w:rPr>
                <w:rFonts w:cs="Times New Roman"/>
              </w:rPr>
              <w:t>Texte rédigé (au présent) ou chronologie présentant les principaux événements de l’existence de l’entité décrite, ses activités, ses réalisations.</w:t>
            </w:r>
          </w:p>
        </w:tc>
      </w:tr>
      <w:tr w:rsidR="00FD77FC" w14:paraId="0E630D59" w14:textId="77777777" w:rsidTr="00594216">
        <w:tc>
          <w:tcPr>
            <w:tcW w:w="846" w:type="dxa"/>
          </w:tcPr>
          <w:p w14:paraId="26AA95E4" w14:textId="77777777" w:rsidR="00FD77FC" w:rsidRPr="00FA6C1D" w:rsidRDefault="00933039">
            <w:pPr>
              <w:rPr>
                <w:b/>
              </w:rPr>
            </w:pPr>
            <w:r w:rsidRPr="00FA6C1D">
              <w:rPr>
                <w:b/>
              </w:rPr>
              <w:t>5.2.3</w:t>
            </w:r>
          </w:p>
        </w:tc>
        <w:tc>
          <w:tcPr>
            <w:tcW w:w="2693" w:type="dxa"/>
          </w:tcPr>
          <w:p w14:paraId="79451A93" w14:textId="77777777" w:rsidR="00FD77FC" w:rsidRPr="00FA6C1D" w:rsidRDefault="00FD77FC">
            <w:pPr>
              <w:rPr>
                <w:b/>
              </w:rPr>
            </w:pPr>
            <w:r w:rsidRPr="00FA6C1D">
              <w:rPr>
                <w:b/>
              </w:rPr>
              <w:t>Lieux</w:t>
            </w:r>
          </w:p>
        </w:tc>
        <w:tc>
          <w:tcPr>
            <w:tcW w:w="5523" w:type="dxa"/>
          </w:tcPr>
          <w:p w14:paraId="6B1975EE" w14:textId="77777777" w:rsidR="00933039" w:rsidRPr="00FA6C1D" w:rsidRDefault="00FD77FC" w:rsidP="009330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A6C1D">
              <w:rPr>
                <w:rFonts w:cs="Times New Roman"/>
              </w:rPr>
              <w:t>Ind</w:t>
            </w:r>
            <w:r w:rsidR="00933039" w:rsidRPr="00FA6C1D">
              <w:rPr>
                <w:rFonts w:cs="Times New Roman"/>
              </w:rPr>
              <w:t>iquer les principaux lieux et/ou</w:t>
            </w:r>
            <w:r w:rsidRPr="00FA6C1D">
              <w:rPr>
                <w:rFonts w:cs="Times New Roman"/>
              </w:rPr>
              <w:t xml:space="preserve"> ressorts juridictionnels d’origi</w:t>
            </w:r>
            <w:r w:rsidR="000C5715" w:rsidRPr="00FA6C1D">
              <w:rPr>
                <w:rFonts w:cs="Times New Roman"/>
              </w:rPr>
              <w:t xml:space="preserve">ne, de vie ou de résidence de la </w:t>
            </w:r>
            <w:r w:rsidRPr="00FA6C1D">
              <w:rPr>
                <w:rFonts w:cs="Times New Roman"/>
              </w:rPr>
              <w:t>collectivité, de la personne ou de la famille, ou ceux avec lesquels l’entité a eu d’autres liens</w:t>
            </w:r>
            <w:r w:rsidR="000C5715" w:rsidRPr="00FA6C1D">
              <w:rPr>
                <w:rFonts w:cs="Times New Roman"/>
              </w:rPr>
              <w:t>.</w:t>
            </w:r>
          </w:p>
          <w:p w14:paraId="61CCF1BF" w14:textId="3C61721C" w:rsidR="00FD77FC" w:rsidRPr="00FA6C1D" w:rsidRDefault="00933039" w:rsidP="009330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A6C1D">
              <w:rPr>
                <w:rFonts w:cs="Times New Roman"/>
              </w:rPr>
              <w:t>Enregistrer, pour chacun des principaux lieux/ressorts juridictionnels, son nom, la nature de son lien</w:t>
            </w:r>
            <w:r w:rsidR="0043371C">
              <w:rPr>
                <w:rFonts w:cs="Times New Roman"/>
              </w:rPr>
              <w:t xml:space="preserve"> </w:t>
            </w:r>
            <w:r w:rsidRPr="00FA6C1D">
              <w:rPr>
                <w:rFonts w:cs="Times New Roman"/>
              </w:rPr>
              <w:t>avec l’entité et la période concernée.</w:t>
            </w:r>
          </w:p>
        </w:tc>
      </w:tr>
      <w:tr w:rsidR="00FD77FC" w14:paraId="009DA62F" w14:textId="77777777" w:rsidTr="00594216">
        <w:tc>
          <w:tcPr>
            <w:tcW w:w="846" w:type="dxa"/>
          </w:tcPr>
          <w:p w14:paraId="0903C476" w14:textId="77777777" w:rsidR="00FD77FC" w:rsidRPr="00FA6C1D" w:rsidRDefault="00FD77FC">
            <w:pPr>
              <w:rPr>
                <w:b/>
              </w:rPr>
            </w:pPr>
            <w:r w:rsidRPr="00FA6C1D">
              <w:rPr>
                <w:b/>
              </w:rPr>
              <w:t>5.2.4*</w:t>
            </w:r>
          </w:p>
        </w:tc>
        <w:tc>
          <w:tcPr>
            <w:tcW w:w="2693" w:type="dxa"/>
          </w:tcPr>
          <w:p w14:paraId="70948E06" w14:textId="77777777" w:rsidR="00FD77FC" w:rsidRPr="00FA6C1D" w:rsidRDefault="00FD77FC">
            <w:pPr>
              <w:rPr>
                <w:b/>
              </w:rPr>
            </w:pPr>
            <w:r w:rsidRPr="00FA6C1D">
              <w:rPr>
                <w:b/>
              </w:rPr>
              <w:t>Statut juridique</w:t>
            </w:r>
          </w:p>
        </w:tc>
        <w:tc>
          <w:tcPr>
            <w:tcW w:w="5523" w:type="dxa"/>
          </w:tcPr>
          <w:p w14:paraId="0E196E00" w14:textId="15401E2B" w:rsidR="00FD77FC" w:rsidRPr="00FA6C1D" w:rsidRDefault="00FD77FC" w:rsidP="00C477F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A6C1D">
              <w:t xml:space="preserve">Indiquer le statut juridique </w:t>
            </w:r>
            <w:r w:rsidR="00C477FF">
              <w:t xml:space="preserve">le plus récent </w:t>
            </w:r>
            <w:r w:rsidRPr="00FA6C1D">
              <w:t>d</w:t>
            </w:r>
            <w:r w:rsidR="00C477FF">
              <w:t xml:space="preserve">e l’entité si c’est une </w:t>
            </w:r>
            <w:r w:rsidRPr="00FA6C1D">
              <w:t>collectivité</w:t>
            </w:r>
            <w:r w:rsidR="00C477FF">
              <w:t>.</w:t>
            </w:r>
          </w:p>
        </w:tc>
      </w:tr>
      <w:tr w:rsidR="00FD77FC" w14:paraId="4A8E8947" w14:textId="77777777" w:rsidTr="00594216">
        <w:tc>
          <w:tcPr>
            <w:tcW w:w="846" w:type="dxa"/>
          </w:tcPr>
          <w:p w14:paraId="3AFD04AF" w14:textId="77777777" w:rsidR="00FD77FC" w:rsidRPr="00FA6C1D" w:rsidRDefault="00C75360">
            <w:pPr>
              <w:rPr>
                <w:b/>
              </w:rPr>
            </w:pPr>
            <w:r w:rsidRPr="00FA6C1D">
              <w:rPr>
                <w:b/>
              </w:rPr>
              <w:t>5.2.5</w:t>
            </w:r>
          </w:p>
        </w:tc>
        <w:tc>
          <w:tcPr>
            <w:tcW w:w="2693" w:type="dxa"/>
          </w:tcPr>
          <w:p w14:paraId="17A97C7A" w14:textId="77777777" w:rsidR="00FD77FC" w:rsidRPr="00FA6C1D" w:rsidRDefault="00C75360">
            <w:pPr>
              <w:rPr>
                <w:b/>
              </w:rPr>
            </w:pPr>
            <w:r w:rsidRPr="00FA6C1D">
              <w:rPr>
                <w:b/>
              </w:rPr>
              <w:t>Fonctions et activités</w:t>
            </w:r>
          </w:p>
        </w:tc>
        <w:tc>
          <w:tcPr>
            <w:tcW w:w="5523" w:type="dxa"/>
          </w:tcPr>
          <w:p w14:paraId="5C191D86" w14:textId="4EDE10F4" w:rsidR="00FD77FC" w:rsidRPr="00FA6C1D" w:rsidRDefault="00741181" w:rsidP="00FA6C1D">
            <w:pPr>
              <w:autoSpaceDE w:val="0"/>
              <w:autoSpaceDN w:val="0"/>
              <w:adjustRightInd w:val="0"/>
            </w:pPr>
            <w:r w:rsidRPr="00FA6C1D">
              <w:rPr>
                <w:rFonts w:cs="Times New Roman"/>
              </w:rPr>
              <w:t xml:space="preserve">Enregistrer </w:t>
            </w:r>
            <w:r w:rsidR="00FA6C1D" w:rsidRPr="00FA6C1D">
              <w:rPr>
                <w:rFonts w:cs="Times New Roman"/>
              </w:rPr>
              <w:t xml:space="preserve">sous forme de mots clé </w:t>
            </w:r>
            <w:r w:rsidRPr="00FA6C1D">
              <w:rPr>
                <w:rFonts w:cs="Times New Roman"/>
              </w:rPr>
              <w:t xml:space="preserve">les fonctions (pour les collectivités) et les </w:t>
            </w:r>
            <w:r w:rsidR="00C477FF">
              <w:rPr>
                <w:rFonts w:cs="Times New Roman"/>
              </w:rPr>
              <w:t xml:space="preserve">professions ou </w:t>
            </w:r>
            <w:r w:rsidRPr="00FA6C1D">
              <w:rPr>
                <w:rFonts w:cs="Times New Roman"/>
              </w:rPr>
              <w:t>activités professionnelles ou privées (pour les personnes) de l’entité décrite, ainsi que les dates correspondantes</w:t>
            </w:r>
            <w:r w:rsidR="00A67920" w:rsidRPr="00FA6C1D">
              <w:rPr>
                <w:rFonts w:cs="Times New Roman"/>
              </w:rPr>
              <w:t>.</w:t>
            </w:r>
          </w:p>
        </w:tc>
      </w:tr>
      <w:tr w:rsidR="00FD77FC" w14:paraId="1EC1C7BC" w14:textId="77777777" w:rsidTr="00594216">
        <w:tc>
          <w:tcPr>
            <w:tcW w:w="846" w:type="dxa"/>
          </w:tcPr>
          <w:p w14:paraId="59353C56" w14:textId="07C18549" w:rsidR="00FD77FC" w:rsidRPr="00FA6C1D" w:rsidRDefault="00741181">
            <w:pPr>
              <w:rPr>
                <w:b/>
              </w:rPr>
            </w:pPr>
            <w:r w:rsidRPr="00FA6C1D">
              <w:rPr>
                <w:b/>
              </w:rPr>
              <w:t>5.2.6</w:t>
            </w:r>
          </w:p>
        </w:tc>
        <w:tc>
          <w:tcPr>
            <w:tcW w:w="2693" w:type="dxa"/>
          </w:tcPr>
          <w:p w14:paraId="6A589D62" w14:textId="04709B7A" w:rsidR="00FD77FC" w:rsidRPr="00FA6C1D" w:rsidRDefault="00741181">
            <w:pPr>
              <w:rPr>
                <w:b/>
              </w:rPr>
            </w:pPr>
            <w:r w:rsidRPr="00FA6C1D">
              <w:rPr>
                <w:b/>
              </w:rPr>
              <w:t>Textes de référence</w:t>
            </w:r>
          </w:p>
        </w:tc>
        <w:tc>
          <w:tcPr>
            <w:tcW w:w="5523" w:type="dxa"/>
          </w:tcPr>
          <w:p w14:paraId="649AB940" w14:textId="632E63AF" w:rsidR="00B46CBE" w:rsidRPr="00FA6C1D" w:rsidRDefault="00A67920" w:rsidP="0043371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A6C1D">
              <w:rPr>
                <w:rFonts w:cs="Times New Roman"/>
              </w:rPr>
              <w:t>Indiquer les textes de référence (loi</w:t>
            </w:r>
            <w:r w:rsidR="00B46CBE">
              <w:rPr>
                <w:rFonts w:cs="Times New Roman"/>
              </w:rPr>
              <w:t>s</w:t>
            </w:r>
            <w:r w:rsidRPr="00FA6C1D">
              <w:rPr>
                <w:rFonts w:cs="Times New Roman"/>
              </w:rPr>
              <w:t>, décret</w:t>
            </w:r>
            <w:r w:rsidR="00B46CBE">
              <w:rPr>
                <w:rFonts w:cs="Times New Roman"/>
              </w:rPr>
              <w:t>s</w:t>
            </w:r>
            <w:r w:rsidRPr="00FA6C1D">
              <w:rPr>
                <w:rFonts w:cs="Times New Roman"/>
              </w:rPr>
              <w:t>, arrêté</w:t>
            </w:r>
            <w:r w:rsidR="00B46CBE">
              <w:rPr>
                <w:rFonts w:cs="Times New Roman"/>
              </w:rPr>
              <w:t>s</w:t>
            </w:r>
            <w:r w:rsidRPr="00FA6C1D">
              <w:rPr>
                <w:rFonts w:cs="Times New Roman"/>
              </w:rPr>
              <w:t>, directive</w:t>
            </w:r>
            <w:r w:rsidR="00B46CBE">
              <w:rPr>
                <w:rFonts w:cs="Times New Roman"/>
              </w:rPr>
              <w:t>s</w:t>
            </w:r>
            <w:r w:rsidRPr="00FA6C1D">
              <w:rPr>
                <w:rFonts w:cs="Times New Roman"/>
              </w:rPr>
              <w:t>, recommandation</w:t>
            </w:r>
            <w:r w:rsidR="00B46CBE">
              <w:rPr>
                <w:rFonts w:cs="Times New Roman"/>
              </w:rPr>
              <w:t>s</w:t>
            </w:r>
            <w:r w:rsidRPr="00FA6C1D">
              <w:rPr>
                <w:rFonts w:cs="Times New Roman"/>
              </w:rPr>
              <w:t>, délibération</w:t>
            </w:r>
            <w:r w:rsidR="00B46CBE">
              <w:rPr>
                <w:rFonts w:cs="Times New Roman"/>
              </w:rPr>
              <w:t>s</w:t>
            </w:r>
            <w:r w:rsidRPr="00FA6C1D">
              <w:rPr>
                <w:rFonts w:cs="Times New Roman"/>
              </w:rPr>
              <w:t>, décision</w:t>
            </w:r>
            <w:r w:rsidR="00B46CBE">
              <w:rPr>
                <w:rFonts w:cs="Times New Roman"/>
              </w:rPr>
              <w:t>s</w:t>
            </w:r>
            <w:r w:rsidRPr="00FA6C1D">
              <w:rPr>
                <w:rFonts w:cs="Times New Roman"/>
              </w:rPr>
              <w:t xml:space="preserve">, etc.) qui sont à l’origine des pouvoirs, des fonctions, des responsabilités </w:t>
            </w:r>
            <w:r w:rsidR="0043371C">
              <w:rPr>
                <w:rFonts w:cs="Times New Roman"/>
              </w:rPr>
              <w:t xml:space="preserve">ou de l’organisation </w:t>
            </w:r>
            <w:r w:rsidRPr="00FA6C1D">
              <w:rPr>
                <w:rFonts w:cs="Times New Roman"/>
              </w:rPr>
              <w:t>de l’entité</w:t>
            </w:r>
            <w:r w:rsidR="00C34E81">
              <w:rPr>
                <w:rFonts w:cs="Times New Roman"/>
              </w:rPr>
              <w:t>.</w:t>
            </w:r>
            <w:r w:rsidRPr="00FA6C1D">
              <w:rPr>
                <w:rFonts w:cs="Times New Roman"/>
              </w:rPr>
              <w:t xml:space="preserve"> Le cas échéant, fournir les </w:t>
            </w:r>
            <w:r w:rsidR="00194D2F" w:rsidRPr="00FA6C1D">
              <w:rPr>
                <w:rFonts w:cs="Times New Roman"/>
              </w:rPr>
              <w:t>(</w:t>
            </w:r>
            <w:proofErr w:type="spellStart"/>
            <w:r w:rsidRPr="00FA6C1D">
              <w:rPr>
                <w:rFonts w:cs="Times New Roman"/>
              </w:rPr>
              <w:t>perma</w:t>
            </w:r>
            <w:proofErr w:type="spellEnd"/>
            <w:r w:rsidR="00194D2F" w:rsidRPr="00FA6C1D">
              <w:rPr>
                <w:rFonts w:cs="Times New Roman"/>
              </w:rPr>
              <w:t>)</w:t>
            </w:r>
            <w:r w:rsidRPr="00FA6C1D">
              <w:rPr>
                <w:rFonts w:cs="Times New Roman"/>
              </w:rPr>
              <w:t xml:space="preserve">liens vers ces textes en ligne (sur </w:t>
            </w:r>
            <w:hyperlink r:id="rId6" w:history="1">
              <w:proofErr w:type="spellStart"/>
              <w:r w:rsidRPr="00FA6C1D">
                <w:rPr>
                  <w:rStyle w:val="Lienhypertexte"/>
                  <w:rFonts w:cs="Times New Roman"/>
                </w:rPr>
                <w:t>Gallica</w:t>
              </w:r>
              <w:proofErr w:type="spellEnd"/>
            </w:hyperlink>
            <w:r w:rsidRPr="00FA6C1D">
              <w:rPr>
                <w:rFonts w:cs="Times New Roman"/>
              </w:rPr>
              <w:t xml:space="preserve">, </w:t>
            </w:r>
            <w:hyperlink r:id="rId7" w:history="1">
              <w:r w:rsidRPr="00FA6C1D">
                <w:rPr>
                  <w:rStyle w:val="Lienhypertexte"/>
                  <w:rFonts w:cs="Times New Roman"/>
                </w:rPr>
                <w:t>Légifrance</w:t>
              </w:r>
            </w:hyperlink>
            <w:r w:rsidRPr="00FA6C1D">
              <w:rPr>
                <w:rFonts w:cs="Times New Roman"/>
              </w:rPr>
              <w:t>, etc.)</w:t>
            </w:r>
            <w:r w:rsidR="00C477FF">
              <w:rPr>
                <w:rFonts w:cs="Times New Roman"/>
              </w:rPr>
              <w:t>.</w:t>
            </w:r>
          </w:p>
        </w:tc>
      </w:tr>
      <w:tr w:rsidR="00FD77FC" w14:paraId="3CB9E528" w14:textId="77777777" w:rsidTr="00594216">
        <w:tc>
          <w:tcPr>
            <w:tcW w:w="846" w:type="dxa"/>
          </w:tcPr>
          <w:p w14:paraId="0B1837F7" w14:textId="316641A2" w:rsidR="00FD77FC" w:rsidRPr="00FA6C1D" w:rsidRDefault="00A67920">
            <w:pPr>
              <w:rPr>
                <w:b/>
              </w:rPr>
            </w:pPr>
            <w:r w:rsidRPr="00FA6C1D">
              <w:rPr>
                <w:b/>
              </w:rPr>
              <w:t>5.2.7</w:t>
            </w:r>
          </w:p>
        </w:tc>
        <w:tc>
          <w:tcPr>
            <w:tcW w:w="2693" w:type="dxa"/>
          </w:tcPr>
          <w:p w14:paraId="3B27A8D7" w14:textId="02664DC2" w:rsidR="00FD77FC" w:rsidRPr="00FA6C1D" w:rsidRDefault="00A67920">
            <w:pPr>
              <w:rPr>
                <w:b/>
              </w:rPr>
            </w:pPr>
            <w:r w:rsidRPr="00FA6C1D">
              <w:rPr>
                <w:b/>
              </w:rPr>
              <w:t>Organisation interne</w:t>
            </w:r>
          </w:p>
        </w:tc>
        <w:tc>
          <w:tcPr>
            <w:tcW w:w="5523" w:type="dxa"/>
          </w:tcPr>
          <w:p w14:paraId="3454EB88" w14:textId="3469E3CD" w:rsidR="00113DD0" w:rsidRPr="00FA6C1D" w:rsidRDefault="00113DD0" w:rsidP="00113D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A6C1D">
              <w:rPr>
                <w:rFonts w:cs="Times New Roman"/>
                <w:i/>
                <w:iCs/>
              </w:rPr>
              <w:t xml:space="preserve">Pour une collectivité, </w:t>
            </w:r>
            <w:r w:rsidRPr="00FA6C1D">
              <w:rPr>
                <w:rFonts w:cs="Times New Roman"/>
              </w:rPr>
              <w:t>décrire la structure interne, et préciser les dates des modifications</w:t>
            </w:r>
            <w:r w:rsidR="00B46CBE">
              <w:rPr>
                <w:rFonts w:cs="Times New Roman"/>
              </w:rPr>
              <w:t xml:space="preserve"> de cette structure</w:t>
            </w:r>
            <w:r w:rsidRPr="00FA6C1D">
              <w:rPr>
                <w:rFonts w:cs="Times New Roman"/>
              </w:rPr>
              <w:t xml:space="preserve"> dont </w:t>
            </w:r>
            <w:r w:rsidRPr="00FA6C1D">
              <w:rPr>
                <w:rFonts w:cs="Times New Roman"/>
              </w:rPr>
              <w:lastRenderedPageBreak/>
              <w:t>la connaissance est nécessaire à la compréhension du fonctionnement de la collectivité (par exemple à l’aide d’organigrammes).</w:t>
            </w:r>
          </w:p>
          <w:p w14:paraId="7B851D17" w14:textId="3E12CB7A" w:rsidR="00FD77FC" w:rsidRPr="00FA6C1D" w:rsidRDefault="00113DD0" w:rsidP="00C34E81">
            <w:pPr>
              <w:autoSpaceDE w:val="0"/>
              <w:autoSpaceDN w:val="0"/>
              <w:adjustRightInd w:val="0"/>
              <w:rPr>
                <w:b/>
              </w:rPr>
            </w:pPr>
            <w:r w:rsidRPr="00FA6C1D">
              <w:rPr>
                <w:rFonts w:cs="Times New Roman"/>
                <w:i/>
                <w:iCs/>
              </w:rPr>
              <w:t>Pour une famille,</w:t>
            </w:r>
            <w:r w:rsidR="00B46CBE">
              <w:rPr>
                <w:rFonts w:cs="Times New Roman"/>
                <w:i/>
                <w:iCs/>
              </w:rPr>
              <w:t xml:space="preserve"> donner les informations sur les personnes</w:t>
            </w:r>
            <w:r w:rsidRPr="00FA6C1D">
              <w:rPr>
                <w:rFonts w:cs="Times New Roman"/>
                <w:i/>
                <w:iCs/>
              </w:rPr>
              <w:t xml:space="preserve"> </w:t>
            </w:r>
            <w:r w:rsidR="00B46CBE">
              <w:rPr>
                <w:rFonts w:cs="Times New Roman"/>
                <w:i/>
                <w:iCs/>
              </w:rPr>
              <w:t xml:space="preserve">éminentes de la famille ou sur les branches de la famille, </w:t>
            </w:r>
            <w:r w:rsidR="00B46CBE">
              <w:rPr>
                <w:rFonts w:cs="Times New Roman"/>
              </w:rPr>
              <w:t xml:space="preserve">en indiquant les </w:t>
            </w:r>
            <w:r w:rsidRPr="00FA6C1D">
              <w:rPr>
                <w:rFonts w:cs="Times New Roman"/>
              </w:rPr>
              <w:t xml:space="preserve">relations entre </w:t>
            </w:r>
            <w:r w:rsidR="00B46CBE">
              <w:rPr>
                <w:rFonts w:cs="Times New Roman"/>
              </w:rPr>
              <w:t>c</w:t>
            </w:r>
            <w:r w:rsidRPr="00FA6C1D">
              <w:rPr>
                <w:rFonts w:cs="Times New Roman"/>
              </w:rPr>
              <w:t xml:space="preserve">es membres </w:t>
            </w:r>
            <w:r w:rsidR="00B46CBE">
              <w:rPr>
                <w:rFonts w:cs="Times New Roman"/>
              </w:rPr>
              <w:t xml:space="preserve">ou branches </w:t>
            </w:r>
            <w:r w:rsidRPr="00FA6C1D">
              <w:rPr>
                <w:rFonts w:cs="Times New Roman"/>
              </w:rPr>
              <w:t>avec leurs dates</w:t>
            </w:r>
            <w:r w:rsidRPr="00FA6C1D">
              <w:rPr>
                <w:rFonts w:cs="Times New Roman"/>
                <w:b/>
              </w:rPr>
              <w:t>.</w:t>
            </w:r>
          </w:p>
        </w:tc>
      </w:tr>
      <w:tr w:rsidR="00FD77FC" w14:paraId="6BE5AC1D" w14:textId="77777777" w:rsidTr="00594216">
        <w:tc>
          <w:tcPr>
            <w:tcW w:w="846" w:type="dxa"/>
          </w:tcPr>
          <w:p w14:paraId="4298F54A" w14:textId="589E53C2" w:rsidR="00FD77FC" w:rsidRPr="001060D3" w:rsidRDefault="00987578">
            <w:r w:rsidRPr="001060D3">
              <w:lastRenderedPageBreak/>
              <w:t>5.2.8</w:t>
            </w:r>
          </w:p>
        </w:tc>
        <w:tc>
          <w:tcPr>
            <w:tcW w:w="2693" w:type="dxa"/>
          </w:tcPr>
          <w:p w14:paraId="0106F5D9" w14:textId="60BEA9CF" w:rsidR="00FD77FC" w:rsidRPr="001060D3" w:rsidRDefault="00987578">
            <w:r w:rsidRPr="001060D3">
              <w:t>Contexte général</w:t>
            </w:r>
          </w:p>
        </w:tc>
        <w:tc>
          <w:tcPr>
            <w:tcW w:w="5523" w:type="dxa"/>
          </w:tcPr>
          <w:p w14:paraId="031230C5" w14:textId="561E959C" w:rsidR="00FD77FC" w:rsidRPr="001060D3" w:rsidRDefault="00987578" w:rsidP="00987578">
            <w:pPr>
              <w:autoSpaceDE w:val="0"/>
              <w:autoSpaceDN w:val="0"/>
              <w:adjustRightInd w:val="0"/>
            </w:pPr>
            <w:r w:rsidRPr="001060D3">
              <w:t xml:space="preserve">Donner </w:t>
            </w:r>
            <w:r w:rsidRPr="001060D3">
              <w:rPr>
                <w:rFonts w:cs="Times New Roman"/>
              </w:rPr>
              <w:t>les informations significatives sur le contexte social, culturel, économique, politique, historique, etc., dans lequel l’entité a exercé son activité.</w:t>
            </w:r>
          </w:p>
        </w:tc>
      </w:tr>
      <w:tr w:rsidR="003C09BC" w14:paraId="0F6D8B72" w14:textId="77777777" w:rsidTr="00C97ED5">
        <w:tc>
          <w:tcPr>
            <w:tcW w:w="9062" w:type="dxa"/>
            <w:gridSpan w:val="3"/>
          </w:tcPr>
          <w:p w14:paraId="58CB6EFB" w14:textId="57ABBA2B" w:rsidR="003C09BC" w:rsidRPr="00FA6C1D" w:rsidRDefault="003C09BC" w:rsidP="003C09BC">
            <w:pPr>
              <w:jc w:val="center"/>
              <w:rPr>
                <w:b/>
              </w:rPr>
            </w:pPr>
            <w:r w:rsidRPr="00FA6C1D">
              <w:rPr>
                <w:b/>
              </w:rPr>
              <w:t>ZONE DES RELATIONS</w:t>
            </w:r>
            <w:r w:rsidR="00FA6C1D">
              <w:rPr>
                <w:b/>
              </w:rPr>
              <w:t xml:space="preserve"> (A REPETER POUR CHAQUE RELATION)</w:t>
            </w:r>
          </w:p>
        </w:tc>
      </w:tr>
      <w:tr w:rsidR="00FD77FC" w14:paraId="76602A47" w14:textId="77777777" w:rsidTr="00594216">
        <w:tc>
          <w:tcPr>
            <w:tcW w:w="846" w:type="dxa"/>
          </w:tcPr>
          <w:p w14:paraId="788B5C58" w14:textId="622BE3EB" w:rsidR="00FD77FC" w:rsidRPr="001060D3" w:rsidRDefault="00652438">
            <w:r>
              <w:t>5.3.1</w:t>
            </w:r>
          </w:p>
        </w:tc>
        <w:tc>
          <w:tcPr>
            <w:tcW w:w="2693" w:type="dxa"/>
          </w:tcPr>
          <w:p w14:paraId="15628432" w14:textId="49925E3D" w:rsidR="00FD77FC" w:rsidRPr="00BC3B30" w:rsidRDefault="00652438">
            <w:pPr>
              <w:rPr>
                <w:b/>
              </w:rPr>
            </w:pPr>
            <w:r w:rsidRPr="00BC3B30">
              <w:rPr>
                <w:b/>
              </w:rPr>
              <w:t>Nom et numéro d’identifiant des entités associées</w:t>
            </w:r>
          </w:p>
        </w:tc>
        <w:tc>
          <w:tcPr>
            <w:tcW w:w="5523" w:type="dxa"/>
          </w:tcPr>
          <w:p w14:paraId="7F763F1D" w14:textId="052B2BD6" w:rsidR="00FD77FC" w:rsidRPr="001060D3" w:rsidRDefault="00652438" w:rsidP="00B46CBE">
            <w:r>
              <w:t>Indiquer pour chaque entité avec laquelle une relation est établie, la forme autorisée du nom et l’identifiant de la notice</w:t>
            </w:r>
            <w:r w:rsidR="00B46CBE">
              <w:t xml:space="preserve"> dans le référentiel des producteurs, ou (pour une relations d’identité) dans le réservoir de notices d’autorité externes (</w:t>
            </w:r>
            <w:proofErr w:type="spellStart"/>
            <w:r w:rsidR="00B46CBE">
              <w:t>BnF</w:t>
            </w:r>
            <w:proofErr w:type="spellEnd"/>
            <w:r w:rsidR="00B46CBE">
              <w:t>, Wikipédia, ou autre réservoir plus spécialisé)</w:t>
            </w:r>
            <w:r w:rsidR="00C477FF">
              <w:t>.</w:t>
            </w:r>
          </w:p>
        </w:tc>
      </w:tr>
      <w:tr w:rsidR="003C09BC" w14:paraId="5CA79DB1" w14:textId="77777777" w:rsidTr="00B36EA8">
        <w:tc>
          <w:tcPr>
            <w:tcW w:w="846" w:type="dxa"/>
          </w:tcPr>
          <w:p w14:paraId="65A56235" w14:textId="70430345" w:rsidR="003C09BC" w:rsidRPr="001060D3" w:rsidRDefault="009E02D5" w:rsidP="00B36EA8">
            <w:r>
              <w:t>5.3.2</w:t>
            </w:r>
          </w:p>
        </w:tc>
        <w:tc>
          <w:tcPr>
            <w:tcW w:w="2693" w:type="dxa"/>
          </w:tcPr>
          <w:p w14:paraId="14B57222" w14:textId="768B2B35" w:rsidR="003C09BC" w:rsidRPr="00BC3B30" w:rsidRDefault="009E02D5" w:rsidP="00B36EA8">
            <w:pPr>
              <w:rPr>
                <w:b/>
              </w:rPr>
            </w:pPr>
            <w:r w:rsidRPr="00BC3B30">
              <w:rPr>
                <w:b/>
              </w:rPr>
              <w:t>Type de relation</w:t>
            </w:r>
          </w:p>
        </w:tc>
        <w:tc>
          <w:tcPr>
            <w:tcW w:w="5523" w:type="dxa"/>
          </w:tcPr>
          <w:p w14:paraId="0FE844E4" w14:textId="643D55E8" w:rsidR="00E75A35" w:rsidRPr="001060D3" w:rsidRDefault="00425959" w:rsidP="0043371C">
            <w:r>
              <w:t>Indiquer la nature de la relation entre les deux entités (hiérarchique, chronologique</w:t>
            </w:r>
            <w:r w:rsidR="006D56FD">
              <w:t xml:space="preserve"> </w:t>
            </w:r>
            <w:r w:rsidR="00B46CBE">
              <w:t xml:space="preserve">- </w:t>
            </w:r>
            <w:r w:rsidR="006D56FD">
              <w:t>a pour prédécesseur / a pour successeur</w:t>
            </w:r>
            <w:r w:rsidR="00B46CBE">
              <w:t xml:space="preserve"> -</w:t>
            </w:r>
            <w:r>
              <w:t>, associative, familiale</w:t>
            </w:r>
            <w:r w:rsidR="00B46CBE">
              <w:t>, d’identité)</w:t>
            </w:r>
            <w:r w:rsidR="00C477FF">
              <w:t>.</w:t>
            </w:r>
          </w:p>
        </w:tc>
      </w:tr>
      <w:tr w:rsidR="003C09BC" w14:paraId="61400277" w14:textId="77777777" w:rsidTr="00B36EA8">
        <w:tc>
          <w:tcPr>
            <w:tcW w:w="846" w:type="dxa"/>
          </w:tcPr>
          <w:p w14:paraId="2559785A" w14:textId="0A46E9EA" w:rsidR="003C09BC" w:rsidRPr="001060D3" w:rsidRDefault="009E02D5" w:rsidP="00B36EA8">
            <w:r>
              <w:t>5.3.3</w:t>
            </w:r>
          </w:p>
        </w:tc>
        <w:tc>
          <w:tcPr>
            <w:tcW w:w="2693" w:type="dxa"/>
          </w:tcPr>
          <w:p w14:paraId="746AE17E" w14:textId="2FB663DB" w:rsidR="003C09BC" w:rsidRPr="00BC3B30" w:rsidRDefault="009E02D5" w:rsidP="00B36EA8">
            <w:pPr>
              <w:rPr>
                <w:b/>
              </w:rPr>
            </w:pPr>
            <w:r w:rsidRPr="00BC3B30">
              <w:rPr>
                <w:b/>
              </w:rPr>
              <w:t>Description de la relation</w:t>
            </w:r>
          </w:p>
        </w:tc>
        <w:tc>
          <w:tcPr>
            <w:tcW w:w="5523" w:type="dxa"/>
          </w:tcPr>
          <w:p w14:paraId="4359A5F2" w14:textId="1F5DF733" w:rsidR="003C09BC" w:rsidRPr="001060D3" w:rsidRDefault="006A222F" w:rsidP="006A222F">
            <w:r>
              <w:t>Donner une description précise de la nature de la relation entre l’entité décrite dans la notice d’autorité et l’entité avec laquelle cette relation est établie, par exemple : supérieur de, subordonné à, propriétaire, prédécesseur, époux, épouse, fils, fille, cousin(e), professeur de, élève de, collègue</w:t>
            </w:r>
            <w:r w:rsidR="00C34E81">
              <w:t xml:space="preserve"> de</w:t>
            </w:r>
            <w:r w:rsidR="00B46CBE">
              <w:t xml:space="preserve">, directeur ou président de </w:t>
            </w:r>
            <w:r>
              <w:t>...</w:t>
            </w:r>
          </w:p>
        </w:tc>
      </w:tr>
      <w:tr w:rsidR="003C09BC" w14:paraId="5D28E89E" w14:textId="77777777" w:rsidTr="00B36EA8">
        <w:tc>
          <w:tcPr>
            <w:tcW w:w="846" w:type="dxa"/>
          </w:tcPr>
          <w:p w14:paraId="6FAB68FE" w14:textId="547F8531" w:rsidR="003C09BC" w:rsidRPr="001060D3" w:rsidRDefault="009E02D5" w:rsidP="00B36EA8">
            <w:r>
              <w:t>5.3.4</w:t>
            </w:r>
          </w:p>
        </w:tc>
        <w:tc>
          <w:tcPr>
            <w:tcW w:w="2693" w:type="dxa"/>
          </w:tcPr>
          <w:p w14:paraId="1DE7C958" w14:textId="727E040C" w:rsidR="003C09BC" w:rsidRPr="00BC3B30" w:rsidRDefault="009E02D5" w:rsidP="00B36EA8">
            <w:pPr>
              <w:rPr>
                <w:b/>
              </w:rPr>
            </w:pPr>
            <w:r w:rsidRPr="00BC3B30">
              <w:rPr>
                <w:b/>
              </w:rPr>
              <w:t>Dates de la relation</w:t>
            </w:r>
          </w:p>
        </w:tc>
        <w:tc>
          <w:tcPr>
            <w:tcW w:w="5523" w:type="dxa"/>
          </w:tcPr>
          <w:p w14:paraId="6023EC30" w14:textId="59C73B40" w:rsidR="003C09BC" w:rsidRPr="001060D3" w:rsidRDefault="00491910" w:rsidP="00B36EA8">
            <w:r w:rsidRPr="00491910">
              <w:t>Indiquer les dates d’existence de la relation considérée.</w:t>
            </w:r>
          </w:p>
        </w:tc>
      </w:tr>
      <w:tr w:rsidR="003C09BC" w14:paraId="50C2EFDD" w14:textId="77777777" w:rsidTr="00041E9C">
        <w:tc>
          <w:tcPr>
            <w:tcW w:w="9062" w:type="dxa"/>
            <w:gridSpan w:val="3"/>
          </w:tcPr>
          <w:p w14:paraId="52D50238" w14:textId="0637BFEC" w:rsidR="003C09BC" w:rsidRPr="00221B80" w:rsidRDefault="003C09BC" w:rsidP="003C09BC">
            <w:pPr>
              <w:jc w:val="center"/>
              <w:rPr>
                <w:b/>
              </w:rPr>
            </w:pPr>
            <w:r w:rsidRPr="00221B80">
              <w:rPr>
                <w:b/>
              </w:rPr>
              <w:t>ZONE DU CONTROLE DE LA DESCRIPTION</w:t>
            </w:r>
          </w:p>
        </w:tc>
      </w:tr>
      <w:tr w:rsidR="003C09BC" w14:paraId="26FE7430" w14:textId="77777777" w:rsidTr="00B36EA8">
        <w:tc>
          <w:tcPr>
            <w:tcW w:w="846" w:type="dxa"/>
          </w:tcPr>
          <w:p w14:paraId="6178E319" w14:textId="3C082BD8" w:rsidR="003C09BC" w:rsidRPr="00FA6C1D" w:rsidRDefault="00194D2F" w:rsidP="00B36EA8">
            <w:pPr>
              <w:rPr>
                <w:b/>
              </w:rPr>
            </w:pPr>
            <w:r w:rsidRPr="00FA6C1D">
              <w:rPr>
                <w:b/>
              </w:rPr>
              <w:t>5.4.8</w:t>
            </w:r>
          </w:p>
        </w:tc>
        <w:tc>
          <w:tcPr>
            <w:tcW w:w="2693" w:type="dxa"/>
          </w:tcPr>
          <w:p w14:paraId="75AD32E9" w14:textId="61C36DCC" w:rsidR="003C09BC" w:rsidRPr="00FA6C1D" w:rsidRDefault="00194D2F" w:rsidP="00B36EA8">
            <w:pPr>
              <w:rPr>
                <w:b/>
              </w:rPr>
            </w:pPr>
            <w:r w:rsidRPr="00FA6C1D">
              <w:rPr>
                <w:b/>
              </w:rPr>
              <w:t>Sources</w:t>
            </w:r>
          </w:p>
        </w:tc>
        <w:tc>
          <w:tcPr>
            <w:tcW w:w="5523" w:type="dxa"/>
          </w:tcPr>
          <w:p w14:paraId="10870604" w14:textId="0022AE90" w:rsidR="003C09BC" w:rsidRPr="00FA6C1D" w:rsidRDefault="00194D2F" w:rsidP="00B46CBE">
            <w:r w:rsidRPr="00FA6C1D">
              <w:t xml:space="preserve">Indiquer les sources </w:t>
            </w:r>
            <w:r w:rsidR="00B46CBE">
              <w:t xml:space="preserve">imprimées, manuscrites ou numériques </w:t>
            </w:r>
            <w:r w:rsidRPr="00FA6C1D">
              <w:t>consultées pour l’élaboration de la notice. Le cas échéant, fournir les (</w:t>
            </w:r>
            <w:proofErr w:type="spellStart"/>
            <w:r w:rsidRPr="00FA6C1D">
              <w:t>perma</w:t>
            </w:r>
            <w:proofErr w:type="spellEnd"/>
            <w:r w:rsidRPr="00FA6C1D">
              <w:t>)liens vers les documents en ligne.</w:t>
            </w:r>
          </w:p>
        </w:tc>
      </w:tr>
      <w:tr w:rsidR="003C09BC" w14:paraId="29C0B5F2" w14:textId="77777777" w:rsidTr="00B36EA8">
        <w:tc>
          <w:tcPr>
            <w:tcW w:w="846" w:type="dxa"/>
          </w:tcPr>
          <w:p w14:paraId="0ABC19C7" w14:textId="2B813E61" w:rsidR="003C09BC" w:rsidRPr="001060D3" w:rsidRDefault="00D12AEC" w:rsidP="00B36EA8">
            <w:r w:rsidRPr="001060D3">
              <w:t>5.4.9</w:t>
            </w:r>
          </w:p>
        </w:tc>
        <w:tc>
          <w:tcPr>
            <w:tcW w:w="2693" w:type="dxa"/>
          </w:tcPr>
          <w:p w14:paraId="6D358D94" w14:textId="21901B7F" w:rsidR="003C09BC" w:rsidRPr="001060D3" w:rsidRDefault="00D12AEC" w:rsidP="00B36EA8">
            <w:r w:rsidRPr="001060D3">
              <w:t>Notes relatives à la mise à jour de la notice</w:t>
            </w:r>
          </w:p>
        </w:tc>
        <w:tc>
          <w:tcPr>
            <w:tcW w:w="5523" w:type="dxa"/>
          </w:tcPr>
          <w:p w14:paraId="486897E9" w14:textId="77777777" w:rsidR="003C09BC" w:rsidRDefault="00D12AEC" w:rsidP="001060D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1060D3">
              <w:rPr>
                <w:rFonts w:cs="Times New Roman"/>
              </w:rPr>
              <w:t>Donner les informations pertinentes sur la création et la mise</w:t>
            </w:r>
            <w:r w:rsidR="001060D3">
              <w:rPr>
                <w:rFonts w:cs="Times New Roman"/>
              </w:rPr>
              <w:t xml:space="preserve"> à jour de la notice d’autorité (</w:t>
            </w:r>
            <w:r w:rsidR="001060D3" w:rsidRPr="00C477FF">
              <w:rPr>
                <w:rFonts w:cs="Times New Roman"/>
                <w:b/>
              </w:rPr>
              <w:t xml:space="preserve">date de création, </w:t>
            </w:r>
            <w:r w:rsidRPr="00C477FF">
              <w:rPr>
                <w:rFonts w:cs="Times New Roman"/>
                <w:b/>
              </w:rPr>
              <w:t>noms des auteurs de la notice d’autorité</w:t>
            </w:r>
            <w:r w:rsidR="001060D3">
              <w:rPr>
                <w:rFonts w:cs="Times New Roman"/>
              </w:rPr>
              <w:t>)</w:t>
            </w:r>
            <w:r w:rsidRPr="001060D3">
              <w:rPr>
                <w:rFonts w:cs="Times New Roman"/>
              </w:rPr>
              <w:t>.</w:t>
            </w:r>
            <w:r w:rsidR="001060D3">
              <w:rPr>
                <w:rFonts w:cs="Times New Roman"/>
              </w:rPr>
              <w:t xml:space="preserve"> Indiquer également si la recherche d’identifiant ISNI, de notice d’autorité </w:t>
            </w:r>
            <w:proofErr w:type="spellStart"/>
            <w:r w:rsidR="001060D3">
              <w:rPr>
                <w:rFonts w:cs="Times New Roman"/>
              </w:rPr>
              <w:t>BnF</w:t>
            </w:r>
            <w:proofErr w:type="spellEnd"/>
            <w:r w:rsidR="001060D3">
              <w:rPr>
                <w:rFonts w:cs="Times New Roman"/>
              </w:rPr>
              <w:t xml:space="preserve"> ou de notice Wikipédia a été infructueuse.</w:t>
            </w:r>
          </w:p>
          <w:p w14:paraId="5EE815F6" w14:textId="77777777" w:rsidR="00631FF3" w:rsidRDefault="00631FF3" w:rsidP="001060D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14:paraId="3A856000" w14:textId="1387E1A4" w:rsidR="00631FF3" w:rsidRPr="001060D3" w:rsidRDefault="00631FF3" w:rsidP="001060D3">
            <w:pPr>
              <w:autoSpaceDE w:val="0"/>
              <w:autoSpaceDN w:val="0"/>
              <w:adjustRightInd w:val="0"/>
            </w:pPr>
          </w:p>
        </w:tc>
      </w:tr>
      <w:tr w:rsidR="003C09BC" w14:paraId="3725C90A" w14:textId="77777777" w:rsidTr="002718E4">
        <w:tc>
          <w:tcPr>
            <w:tcW w:w="9062" w:type="dxa"/>
            <w:gridSpan w:val="3"/>
          </w:tcPr>
          <w:p w14:paraId="4CD58A41" w14:textId="37EC5C4D" w:rsidR="003C09BC" w:rsidRPr="00FA6C1D" w:rsidRDefault="003C09BC" w:rsidP="0049041E">
            <w:pPr>
              <w:jc w:val="center"/>
              <w:rPr>
                <w:b/>
              </w:rPr>
            </w:pPr>
            <w:r w:rsidRPr="00FA6C1D">
              <w:rPr>
                <w:rFonts w:eastAsia="Times New Roman" w:cs="Times New Roman"/>
                <w:b/>
                <w:lang w:eastAsia="fr-FR"/>
              </w:rPr>
              <w:t>RELATIONS ENTRE LES COLLECTIVITÉS, LES PERSONNES ET LES FAMILLES, ET DES RESSOURCES ARCHIVISTIQUES OU AUTRES</w:t>
            </w:r>
            <w:r w:rsidR="0049041E">
              <w:rPr>
                <w:rFonts w:eastAsia="Times New Roman" w:cs="Times New Roman"/>
                <w:b/>
                <w:lang w:eastAsia="fr-FR"/>
              </w:rPr>
              <w:t xml:space="preserve"> (</w:t>
            </w:r>
            <w:r w:rsidR="0049041E">
              <w:rPr>
                <w:b/>
              </w:rPr>
              <w:t>A REPETER POUR CHAQUE RELATION)</w:t>
            </w:r>
          </w:p>
        </w:tc>
      </w:tr>
      <w:tr w:rsidR="003C09BC" w14:paraId="7EED5F26" w14:textId="77777777" w:rsidTr="00B36EA8">
        <w:tc>
          <w:tcPr>
            <w:tcW w:w="846" w:type="dxa"/>
          </w:tcPr>
          <w:p w14:paraId="3F9E4DEA" w14:textId="6420823D" w:rsidR="003C09BC" w:rsidRDefault="00730FC4" w:rsidP="00B36EA8">
            <w:r>
              <w:t>6.1</w:t>
            </w:r>
          </w:p>
        </w:tc>
        <w:tc>
          <w:tcPr>
            <w:tcW w:w="2693" w:type="dxa"/>
          </w:tcPr>
          <w:p w14:paraId="371FD636" w14:textId="454FD824" w:rsidR="003C09BC" w:rsidRDefault="00032AC2" w:rsidP="00B36EA8">
            <w:r>
              <w:t>Identifiants et intitulés des ressources associées</w:t>
            </w:r>
          </w:p>
        </w:tc>
        <w:tc>
          <w:tcPr>
            <w:tcW w:w="5523" w:type="dxa"/>
          </w:tcPr>
          <w:p w14:paraId="5B69A50A" w14:textId="6F708521" w:rsidR="003C09BC" w:rsidRDefault="0049041E" w:rsidP="0049041E">
            <w:r>
              <w:t>Dans le cas où il existerait déjà dans le SIA des Archives nationales un instrument de recherche décrivant des archives de l’entité, i</w:t>
            </w:r>
            <w:r w:rsidR="00032AC2">
              <w:t>dentifier de manière univoque la ressource associée (identifiant et intitulé de l’instrument de recherche associé)</w:t>
            </w:r>
            <w:r w:rsidR="00C477FF">
              <w:t>.</w:t>
            </w:r>
          </w:p>
        </w:tc>
      </w:tr>
      <w:tr w:rsidR="00FD77FC" w14:paraId="77892451" w14:textId="77777777" w:rsidTr="00594216">
        <w:trPr>
          <w:trHeight w:val="266"/>
        </w:trPr>
        <w:tc>
          <w:tcPr>
            <w:tcW w:w="846" w:type="dxa"/>
          </w:tcPr>
          <w:p w14:paraId="6242D19D" w14:textId="51481181" w:rsidR="00FD77FC" w:rsidRDefault="00730FC4">
            <w:r>
              <w:t>6.3</w:t>
            </w:r>
          </w:p>
        </w:tc>
        <w:tc>
          <w:tcPr>
            <w:tcW w:w="2693" w:type="dxa"/>
          </w:tcPr>
          <w:p w14:paraId="38705C90" w14:textId="75150D54" w:rsidR="00FD77FC" w:rsidRDefault="00032AC2">
            <w:r>
              <w:t>Nature des relations</w:t>
            </w:r>
          </w:p>
        </w:tc>
        <w:tc>
          <w:tcPr>
            <w:tcW w:w="5523" w:type="dxa"/>
          </w:tcPr>
          <w:p w14:paraId="499BC2B3" w14:textId="4ED6ADDB" w:rsidR="00FD77FC" w:rsidRDefault="00032AC2" w:rsidP="00C34E81">
            <w:r>
              <w:t>Nature de</w:t>
            </w:r>
            <w:r w:rsidR="00C34E81">
              <w:t xml:space="preserve"> la relation</w:t>
            </w:r>
            <w:r>
              <w:t xml:space="preserve"> entre l’entité et les ressources associées : pro</w:t>
            </w:r>
            <w:r w:rsidR="00C34E81">
              <w:t>venance</w:t>
            </w:r>
            <w:r>
              <w:t>.</w:t>
            </w:r>
          </w:p>
        </w:tc>
      </w:tr>
    </w:tbl>
    <w:p w14:paraId="0BC438F6" w14:textId="77777777" w:rsidR="008D198F" w:rsidRDefault="008D198F" w:rsidP="00631FF3"/>
    <w:sectPr w:rsidR="008D1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C6BB7"/>
    <w:multiLevelType w:val="hybridMultilevel"/>
    <w:tmpl w:val="2A183F34"/>
    <w:lvl w:ilvl="0" w:tplc="F0F211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CC"/>
    <w:rsid w:val="00015C8C"/>
    <w:rsid w:val="00032AC2"/>
    <w:rsid w:val="00064DBC"/>
    <w:rsid w:val="000C5715"/>
    <w:rsid w:val="000F0271"/>
    <w:rsid w:val="001060D3"/>
    <w:rsid w:val="00113DD0"/>
    <w:rsid w:val="00127E0F"/>
    <w:rsid w:val="00194D2F"/>
    <w:rsid w:val="00221B80"/>
    <w:rsid w:val="0037751B"/>
    <w:rsid w:val="003C09BC"/>
    <w:rsid w:val="00425959"/>
    <w:rsid w:val="0043371C"/>
    <w:rsid w:val="0049041E"/>
    <w:rsid w:val="00491910"/>
    <w:rsid w:val="004B0ACC"/>
    <w:rsid w:val="005017A8"/>
    <w:rsid w:val="005568AB"/>
    <w:rsid w:val="00594216"/>
    <w:rsid w:val="005E798B"/>
    <w:rsid w:val="0061763B"/>
    <w:rsid w:val="00631FF3"/>
    <w:rsid w:val="00652438"/>
    <w:rsid w:val="00654AF5"/>
    <w:rsid w:val="006A222F"/>
    <w:rsid w:val="006C3586"/>
    <w:rsid w:val="006D56FD"/>
    <w:rsid w:val="00730FC4"/>
    <w:rsid w:val="00741181"/>
    <w:rsid w:val="00763F5A"/>
    <w:rsid w:val="008D198F"/>
    <w:rsid w:val="0090336F"/>
    <w:rsid w:val="00904290"/>
    <w:rsid w:val="00933039"/>
    <w:rsid w:val="00987578"/>
    <w:rsid w:val="009C1944"/>
    <w:rsid w:val="009E02D5"/>
    <w:rsid w:val="00A15231"/>
    <w:rsid w:val="00A67920"/>
    <w:rsid w:val="00AF03BD"/>
    <w:rsid w:val="00B46CBE"/>
    <w:rsid w:val="00BC3B30"/>
    <w:rsid w:val="00C34E81"/>
    <w:rsid w:val="00C477FF"/>
    <w:rsid w:val="00C75360"/>
    <w:rsid w:val="00D12AEC"/>
    <w:rsid w:val="00DC5382"/>
    <w:rsid w:val="00E41183"/>
    <w:rsid w:val="00E75A35"/>
    <w:rsid w:val="00FA6C1D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727E"/>
  <w15:chartTrackingRefBased/>
  <w15:docId w15:val="{0BB9C9F8-0904-4BB1-B898-A7CDF755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D198F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D198F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D19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98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D19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E4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118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33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3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C75360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0C57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571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571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57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571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5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5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gifrance.gouv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lica.bnf.fr/" TargetMode="External"/><Relationship Id="rId5" Type="http://schemas.openxmlformats.org/officeDocument/2006/relationships/hyperlink" Target="https://www.ica.org/fr/isaar-cpf-norme-internationale-sur-les-notices-d-autor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853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 la Culture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Charbonnier</dc:creator>
  <cp:keywords/>
  <dc:description/>
  <cp:lastModifiedBy>CHARBONNIER Pauline</cp:lastModifiedBy>
  <cp:revision>21</cp:revision>
  <cp:lastPrinted>2018-09-20T08:52:00Z</cp:lastPrinted>
  <dcterms:created xsi:type="dcterms:W3CDTF">2018-06-29T09:57:00Z</dcterms:created>
  <dcterms:modified xsi:type="dcterms:W3CDTF">2022-01-26T13:59:00Z</dcterms:modified>
</cp:coreProperties>
</file>