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BAD" w:rsidRDefault="006B1BAD" w:rsidP="006B1BAD">
      <w:pPr>
        <w:pStyle w:val="Titre"/>
      </w:pPr>
      <w:r>
        <w:t>Grille de desc</w:t>
      </w:r>
      <w:r w:rsidR="000C0AAA">
        <w:t>ription des producteurs Annexe 2</w:t>
      </w:r>
    </w:p>
    <w:p w:rsidR="006B1BAD" w:rsidRPr="0009542B" w:rsidRDefault="006B1BAD" w:rsidP="0009542B">
      <w:pPr>
        <w:pStyle w:val="Titre2"/>
      </w:pPr>
      <w:r w:rsidRPr="0009542B">
        <w:t xml:space="preserve">Exemple de notice de </w:t>
      </w:r>
      <w:r w:rsidR="000C0AAA" w:rsidRPr="0009542B">
        <w:t>producteur collectivité</w:t>
      </w:r>
      <w:r w:rsidRPr="0009542B">
        <w:t xml:space="preserve"> : </w:t>
      </w:r>
      <w:r w:rsidR="0009542B" w:rsidRPr="0009542B">
        <w:t>France. Ministère de l'Intérieur. Direction des libertés publiques et des affaires juridiques. Bureau des cercles et jeux (2008-2013)</w:t>
      </w:r>
    </w:p>
    <w:p w:rsidR="006B1BAD" w:rsidRDefault="007846A5" w:rsidP="006B1BAD">
      <w:hyperlink r:id="rId5" w:history="1">
        <w:r w:rsidR="0009542B" w:rsidRPr="00C440F5">
          <w:rPr>
            <w:rStyle w:val="Lienhypertexte"/>
          </w:rPr>
          <w:t>https://www.siv.archives-nationales.culture.gouv.fr/siv/NP/FRAN_NP_001399</w:t>
        </w:r>
      </w:hyperlink>
      <w:r w:rsidR="0009542B">
        <w:t xml:space="preserve"> </w:t>
      </w:r>
    </w:p>
    <w:tbl>
      <w:tblPr>
        <w:tblStyle w:val="Grilledutableau"/>
        <w:tblpPr w:leftFromText="141" w:rightFromText="141" w:vertAnchor="text" w:tblpX="-10" w:tblpY="1"/>
        <w:tblOverlap w:val="never"/>
        <w:tblW w:w="10034" w:type="dxa"/>
        <w:tblLayout w:type="fixed"/>
        <w:tblLook w:val="04A0" w:firstRow="1" w:lastRow="0" w:firstColumn="1" w:lastColumn="0" w:noHBand="0" w:noVBand="1"/>
      </w:tblPr>
      <w:tblGrid>
        <w:gridCol w:w="988"/>
        <w:gridCol w:w="2126"/>
        <w:gridCol w:w="6920"/>
      </w:tblGrid>
      <w:tr w:rsidR="006B1BAD" w:rsidTr="006928E1">
        <w:tc>
          <w:tcPr>
            <w:tcW w:w="10034" w:type="dxa"/>
            <w:gridSpan w:val="3"/>
          </w:tcPr>
          <w:p w:rsidR="006B1BAD" w:rsidRPr="000D233B" w:rsidRDefault="006B1BAD" w:rsidP="005A2221">
            <w:pPr>
              <w:jc w:val="center"/>
              <w:rPr>
                <w:b/>
              </w:rPr>
            </w:pPr>
            <w:r w:rsidRPr="000D233B">
              <w:rPr>
                <w:b/>
              </w:rPr>
              <w:t>ZONE D’IDENTIFICATION</w:t>
            </w:r>
          </w:p>
        </w:tc>
      </w:tr>
      <w:tr w:rsidR="00344FC1" w:rsidTr="006928E1">
        <w:tc>
          <w:tcPr>
            <w:tcW w:w="988" w:type="dxa"/>
          </w:tcPr>
          <w:p w:rsidR="006B1BAD" w:rsidRPr="00950EA5" w:rsidRDefault="006B1BAD" w:rsidP="005A2221">
            <w:pPr>
              <w:rPr>
                <w:b/>
              </w:rPr>
            </w:pPr>
            <w:r w:rsidRPr="00950EA5">
              <w:rPr>
                <w:b/>
              </w:rPr>
              <w:t>5.1.1 *</w:t>
            </w:r>
          </w:p>
        </w:tc>
        <w:tc>
          <w:tcPr>
            <w:tcW w:w="2126" w:type="dxa"/>
          </w:tcPr>
          <w:p w:rsidR="006B1BAD" w:rsidRPr="00950EA5" w:rsidRDefault="006B1BAD" w:rsidP="005A2221">
            <w:pPr>
              <w:rPr>
                <w:b/>
              </w:rPr>
            </w:pPr>
            <w:r w:rsidRPr="00950EA5">
              <w:rPr>
                <w:b/>
              </w:rPr>
              <w:t>Type d’identité</w:t>
            </w:r>
          </w:p>
        </w:tc>
        <w:tc>
          <w:tcPr>
            <w:tcW w:w="6920" w:type="dxa"/>
          </w:tcPr>
          <w:p w:rsidR="006B1BAD" w:rsidRPr="0009542B" w:rsidRDefault="000C0AAA" w:rsidP="005A2221">
            <w:r w:rsidRPr="0009542B">
              <w:t>Collectivité</w:t>
            </w:r>
          </w:p>
        </w:tc>
      </w:tr>
      <w:tr w:rsidR="00344FC1" w:rsidTr="006928E1">
        <w:tc>
          <w:tcPr>
            <w:tcW w:w="988" w:type="dxa"/>
          </w:tcPr>
          <w:p w:rsidR="006B1BAD" w:rsidRPr="00950EA5" w:rsidRDefault="006B1BAD" w:rsidP="005A2221">
            <w:pPr>
              <w:rPr>
                <w:b/>
              </w:rPr>
            </w:pPr>
            <w:r w:rsidRPr="00950EA5">
              <w:rPr>
                <w:b/>
              </w:rPr>
              <w:t xml:space="preserve">5.1.2* </w:t>
            </w:r>
          </w:p>
        </w:tc>
        <w:tc>
          <w:tcPr>
            <w:tcW w:w="2126" w:type="dxa"/>
          </w:tcPr>
          <w:p w:rsidR="006B1BAD" w:rsidRPr="00950EA5" w:rsidRDefault="006B1BAD" w:rsidP="005A2221">
            <w:pPr>
              <w:rPr>
                <w:b/>
              </w:rPr>
            </w:pPr>
            <w:r w:rsidRPr="00950EA5">
              <w:rPr>
                <w:b/>
              </w:rPr>
              <w:t>Forme autorisée du nom</w:t>
            </w:r>
          </w:p>
        </w:tc>
        <w:tc>
          <w:tcPr>
            <w:tcW w:w="6920" w:type="dxa"/>
          </w:tcPr>
          <w:p w:rsidR="006B1BAD" w:rsidRPr="0009542B" w:rsidRDefault="00385F8B" w:rsidP="005A2221">
            <w:r w:rsidRPr="0009542B">
              <w:rPr>
                <w:rFonts w:cs="Arial"/>
                <w:color w:val="333333"/>
                <w:shd w:val="clear" w:color="auto" w:fill="FFFFFF"/>
              </w:rPr>
              <w:t>France. Ministère de l'Intérieur. Direction des libertés publiques et des affaires juridiques. Bureau des cercles et jeux (2008-2013)</w:t>
            </w:r>
          </w:p>
        </w:tc>
      </w:tr>
      <w:tr w:rsidR="00344FC1" w:rsidTr="006928E1">
        <w:tc>
          <w:tcPr>
            <w:tcW w:w="988" w:type="dxa"/>
          </w:tcPr>
          <w:p w:rsidR="00164CCF" w:rsidRPr="00950EA5" w:rsidRDefault="00164CCF" w:rsidP="00164CCF">
            <w:pPr>
              <w:rPr>
                <w:b/>
              </w:rPr>
            </w:pPr>
            <w:r w:rsidRPr="00950EA5">
              <w:t>5.1.5</w:t>
            </w:r>
          </w:p>
        </w:tc>
        <w:tc>
          <w:tcPr>
            <w:tcW w:w="2126" w:type="dxa"/>
          </w:tcPr>
          <w:p w:rsidR="00164CCF" w:rsidRPr="00950EA5" w:rsidRDefault="00164CCF" w:rsidP="00164CCF">
            <w:r w:rsidRPr="00950EA5">
              <w:t>Autres formes du nom</w:t>
            </w:r>
          </w:p>
        </w:tc>
        <w:tc>
          <w:tcPr>
            <w:tcW w:w="6920" w:type="dxa"/>
          </w:tcPr>
          <w:p w:rsidR="00164CCF" w:rsidRPr="0009542B" w:rsidRDefault="00164CCF" w:rsidP="00164CCF">
            <w:pPr>
              <w:rPr>
                <w:rFonts w:cs="Arial"/>
                <w:color w:val="333333"/>
                <w:shd w:val="clear" w:color="auto" w:fill="FFFFFF"/>
              </w:rPr>
            </w:pPr>
          </w:p>
        </w:tc>
      </w:tr>
      <w:tr w:rsidR="00344FC1" w:rsidTr="006928E1">
        <w:tc>
          <w:tcPr>
            <w:tcW w:w="988" w:type="dxa"/>
          </w:tcPr>
          <w:p w:rsidR="00164CCF" w:rsidRPr="00950EA5" w:rsidRDefault="00164CCF" w:rsidP="00164CCF">
            <w:pPr>
              <w:rPr>
                <w:b/>
              </w:rPr>
            </w:pPr>
            <w:r w:rsidRPr="00950EA5">
              <w:rPr>
                <w:b/>
              </w:rPr>
              <w:t>5.1.6</w:t>
            </w:r>
          </w:p>
        </w:tc>
        <w:tc>
          <w:tcPr>
            <w:tcW w:w="2126" w:type="dxa"/>
          </w:tcPr>
          <w:p w:rsidR="00164CCF" w:rsidRPr="00950EA5" w:rsidRDefault="00164CCF" w:rsidP="00164CCF">
            <w:pPr>
              <w:rPr>
                <w:b/>
              </w:rPr>
            </w:pPr>
            <w:r w:rsidRPr="00950EA5">
              <w:rPr>
                <w:b/>
              </w:rPr>
              <w:t>Identifiant de l’entité</w:t>
            </w:r>
          </w:p>
        </w:tc>
        <w:tc>
          <w:tcPr>
            <w:tcW w:w="6920" w:type="dxa"/>
          </w:tcPr>
          <w:p w:rsidR="00164CCF" w:rsidRPr="00950EA5" w:rsidRDefault="00164CCF" w:rsidP="00164CCF"/>
        </w:tc>
      </w:tr>
      <w:tr w:rsidR="00164CCF" w:rsidTr="006928E1">
        <w:tc>
          <w:tcPr>
            <w:tcW w:w="10034" w:type="dxa"/>
            <w:gridSpan w:val="3"/>
          </w:tcPr>
          <w:p w:rsidR="00164CCF" w:rsidRPr="000D233B" w:rsidRDefault="003A12CF" w:rsidP="003A12CF">
            <w:pPr>
              <w:jc w:val="center"/>
              <w:rPr>
                <w:b/>
              </w:rPr>
            </w:pPr>
            <w:r>
              <w:rPr>
                <w:b/>
              </w:rPr>
              <w:t>ZONE DE LA DESCRIPTION</w:t>
            </w:r>
          </w:p>
        </w:tc>
      </w:tr>
      <w:tr w:rsidR="00344FC1" w:rsidTr="006928E1">
        <w:tc>
          <w:tcPr>
            <w:tcW w:w="988" w:type="dxa"/>
          </w:tcPr>
          <w:p w:rsidR="00164CCF" w:rsidRPr="00950EA5" w:rsidRDefault="00164CCF" w:rsidP="00164CCF">
            <w:pPr>
              <w:rPr>
                <w:b/>
              </w:rPr>
            </w:pPr>
            <w:r w:rsidRPr="00950EA5">
              <w:rPr>
                <w:b/>
              </w:rPr>
              <w:t>5.2.1*</w:t>
            </w:r>
          </w:p>
        </w:tc>
        <w:tc>
          <w:tcPr>
            <w:tcW w:w="2126" w:type="dxa"/>
          </w:tcPr>
          <w:p w:rsidR="00164CCF" w:rsidRPr="00950EA5" w:rsidRDefault="00164CCF" w:rsidP="00164CCF">
            <w:pPr>
              <w:rPr>
                <w:b/>
              </w:rPr>
            </w:pPr>
            <w:r w:rsidRPr="00950EA5">
              <w:rPr>
                <w:b/>
              </w:rPr>
              <w:t>Dates d’existence</w:t>
            </w:r>
          </w:p>
        </w:tc>
        <w:tc>
          <w:tcPr>
            <w:tcW w:w="6920" w:type="dxa"/>
          </w:tcPr>
          <w:p w:rsidR="00164CCF" w:rsidRPr="0009542B" w:rsidRDefault="00164CCF" w:rsidP="00164CCF">
            <w:r w:rsidRPr="0009542B">
              <w:t>Date de début : 1</w:t>
            </w:r>
            <w:r w:rsidRPr="0009542B">
              <w:rPr>
                <w:vertAlign w:val="superscript"/>
              </w:rPr>
              <w:t>er</w:t>
            </w:r>
            <w:r w:rsidRPr="0009542B">
              <w:t xml:space="preserve"> janvier </w:t>
            </w:r>
            <w:r w:rsidRPr="0009542B">
              <w:rPr>
                <w:color w:val="000000"/>
                <w:shd w:val="clear" w:color="auto" w:fill="FFFFFF"/>
              </w:rPr>
              <w:t>2008</w:t>
            </w:r>
          </w:p>
          <w:p w:rsidR="00164CCF" w:rsidRPr="0009542B" w:rsidRDefault="00164CCF" w:rsidP="00164CCF">
            <w:r w:rsidRPr="0009542B">
              <w:t>Date de fin : 12 août 2013</w:t>
            </w:r>
          </w:p>
        </w:tc>
      </w:tr>
      <w:tr w:rsidR="00344FC1" w:rsidTr="006928E1">
        <w:tc>
          <w:tcPr>
            <w:tcW w:w="988" w:type="dxa"/>
          </w:tcPr>
          <w:p w:rsidR="00164CCF" w:rsidRPr="00950EA5" w:rsidRDefault="00164CCF" w:rsidP="00164CCF">
            <w:pPr>
              <w:rPr>
                <w:b/>
              </w:rPr>
            </w:pPr>
            <w:r w:rsidRPr="00950EA5">
              <w:rPr>
                <w:b/>
              </w:rPr>
              <w:t>5.2.2 *</w:t>
            </w:r>
          </w:p>
        </w:tc>
        <w:tc>
          <w:tcPr>
            <w:tcW w:w="2126" w:type="dxa"/>
          </w:tcPr>
          <w:p w:rsidR="00164CCF" w:rsidRPr="00950EA5" w:rsidRDefault="00164CCF" w:rsidP="00164CCF">
            <w:pPr>
              <w:rPr>
                <w:b/>
              </w:rPr>
            </w:pPr>
            <w:r w:rsidRPr="00950EA5">
              <w:rPr>
                <w:b/>
              </w:rPr>
              <w:t>Historique</w:t>
            </w:r>
          </w:p>
        </w:tc>
        <w:tc>
          <w:tcPr>
            <w:tcW w:w="6920" w:type="dxa"/>
          </w:tcPr>
          <w:p w:rsidR="00164CCF" w:rsidRPr="0009542B" w:rsidRDefault="00164CCF" w:rsidP="00164CCF">
            <w:pPr>
              <w:shd w:val="clear" w:color="auto" w:fill="FFFFFF"/>
              <w:spacing w:line="234" w:lineRule="atLeast"/>
              <w:textAlignment w:val="bottom"/>
              <w:rPr>
                <w:rFonts w:cs="Times New Roman"/>
              </w:rPr>
            </w:pPr>
            <w:r w:rsidRPr="0009542B">
              <w:rPr>
                <w:color w:val="000000"/>
                <w:shd w:val="clear" w:color="auto" w:fill="FFFFFF"/>
              </w:rPr>
              <w:t xml:space="preserve">Le bureau des cercles et jeux (BCJ) est créé le 1er janvier 2008, au sein du secrétariat général du ministère de l'Intérieur, à la direction des libertés publiques et des affaires juridiques. Il est rattaché au cabinet du directeur des libertés publiques et des affaires juridiques. Ce bureau est chargé de préparer et mettre en </w:t>
            </w:r>
            <w:proofErr w:type="spellStart"/>
            <w:r w:rsidRPr="0009542B">
              <w:rPr>
                <w:color w:val="000000"/>
                <w:shd w:val="clear" w:color="auto" w:fill="FFFFFF"/>
              </w:rPr>
              <w:t>oeuvre</w:t>
            </w:r>
            <w:proofErr w:type="spellEnd"/>
            <w:r w:rsidRPr="0009542B">
              <w:rPr>
                <w:color w:val="000000"/>
                <w:shd w:val="clear" w:color="auto" w:fill="FFFFFF"/>
              </w:rPr>
              <w:t xml:space="preserve"> la réglementation relative aux casinos et cercles de jeux. Il est remplacé le 12 août 2013 par le bureau des établissements de jeux.</w:t>
            </w:r>
          </w:p>
        </w:tc>
      </w:tr>
      <w:tr w:rsidR="00344FC1" w:rsidTr="006928E1">
        <w:tc>
          <w:tcPr>
            <w:tcW w:w="988" w:type="dxa"/>
          </w:tcPr>
          <w:p w:rsidR="00164CCF" w:rsidRPr="00950EA5" w:rsidRDefault="00164CCF" w:rsidP="00164CCF">
            <w:pPr>
              <w:rPr>
                <w:b/>
              </w:rPr>
            </w:pPr>
            <w:r w:rsidRPr="00950EA5">
              <w:rPr>
                <w:b/>
              </w:rPr>
              <w:t>5.2.3</w:t>
            </w:r>
          </w:p>
        </w:tc>
        <w:tc>
          <w:tcPr>
            <w:tcW w:w="2126" w:type="dxa"/>
          </w:tcPr>
          <w:p w:rsidR="00164CCF" w:rsidRPr="00950EA5" w:rsidRDefault="00164CCF" w:rsidP="00164CCF">
            <w:pPr>
              <w:rPr>
                <w:b/>
              </w:rPr>
            </w:pPr>
            <w:r w:rsidRPr="00950EA5">
              <w:rPr>
                <w:b/>
              </w:rPr>
              <w:t>Lieux</w:t>
            </w:r>
          </w:p>
        </w:tc>
        <w:tc>
          <w:tcPr>
            <w:tcW w:w="6920" w:type="dxa"/>
          </w:tcPr>
          <w:p w:rsidR="00164CCF" w:rsidRPr="0009542B" w:rsidRDefault="000D233B" w:rsidP="00164CCF">
            <w:pPr>
              <w:autoSpaceDE w:val="0"/>
              <w:autoSpaceDN w:val="0"/>
              <w:adjustRightInd w:val="0"/>
              <w:rPr>
                <w:rFonts w:cs="Times New Roman"/>
              </w:rPr>
            </w:pPr>
            <w:r>
              <w:rPr>
                <w:color w:val="000000"/>
                <w:shd w:val="clear" w:color="auto" w:fill="FFFFFF"/>
              </w:rPr>
              <w:t>Paris (</w:t>
            </w:r>
            <w:r w:rsidR="00164CCF" w:rsidRPr="0009542B">
              <w:rPr>
                <w:color w:val="000000"/>
                <w:shd w:val="clear" w:color="auto" w:fill="FFFFFF"/>
              </w:rPr>
              <w:t>8e arrondissement</w:t>
            </w:r>
            <w:r>
              <w:rPr>
                <w:color w:val="000000"/>
                <w:shd w:val="clear" w:color="auto" w:fill="FFFFFF"/>
              </w:rPr>
              <w:t>)</w:t>
            </w:r>
          </w:p>
        </w:tc>
      </w:tr>
      <w:tr w:rsidR="00344FC1" w:rsidTr="006928E1">
        <w:tc>
          <w:tcPr>
            <w:tcW w:w="988" w:type="dxa"/>
          </w:tcPr>
          <w:p w:rsidR="00164CCF" w:rsidRPr="00950EA5" w:rsidRDefault="00164CCF" w:rsidP="00164CCF">
            <w:pPr>
              <w:rPr>
                <w:b/>
              </w:rPr>
            </w:pPr>
            <w:r w:rsidRPr="00950EA5">
              <w:rPr>
                <w:b/>
              </w:rPr>
              <w:t>5.2.4*</w:t>
            </w:r>
          </w:p>
        </w:tc>
        <w:tc>
          <w:tcPr>
            <w:tcW w:w="2126" w:type="dxa"/>
          </w:tcPr>
          <w:p w:rsidR="00164CCF" w:rsidRPr="00950EA5" w:rsidRDefault="00164CCF" w:rsidP="00164CCF">
            <w:pPr>
              <w:rPr>
                <w:b/>
              </w:rPr>
            </w:pPr>
            <w:r w:rsidRPr="00950EA5">
              <w:rPr>
                <w:b/>
              </w:rPr>
              <w:t>Statut juridique</w:t>
            </w:r>
          </w:p>
        </w:tc>
        <w:tc>
          <w:tcPr>
            <w:tcW w:w="6920" w:type="dxa"/>
          </w:tcPr>
          <w:p w:rsidR="00164CCF" w:rsidRPr="0009542B" w:rsidRDefault="00164CCF" w:rsidP="00164CCF">
            <w:pPr>
              <w:autoSpaceDE w:val="0"/>
              <w:autoSpaceDN w:val="0"/>
              <w:adjustRightInd w:val="0"/>
              <w:rPr>
                <w:rFonts w:cs="Times New Roman"/>
              </w:rPr>
            </w:pPr>
            <w:r w:rsidRPr="0009542B">
              <w:rPr>
                <w:color w:val="000000"/>
                <w:shd w:val="clear" w:color="auto" w:fill="FFFFFF"/>
              </w:rPr>
              <w:t>service d'administration centrale</w:t>
            </w:r>
          </w:p>
        </w:tc>
      </w:tr>
      <w:tr w:rsidR="00344FC1" w:rsidTr="006928E1">
        <w:tc>
          <w:tcPr>
            <w:tcW w:w="988" w:type="dxa"/>
          </w:tcPr>
          <w:p w:rsidR="00164CCF" w:rsidRPr="00950EA5" w:rsidRDefault="00164CCF" w:rsidP="00164CCF">
            <w:pPr>
              <w:rPr>
                <w:b/>
              </w:rPr>
            </w:pPr>
            <w:r w:rsidRPr="00950EA5">
              <w:rPr>
                <w:b/>
              </w:rPr>
              <w:t>5.2.5</w:t>
            </w:r>
          </w:p>
        </w:tc>
        <w:tc>
          <w:tcPr>
            <w:tcW w:w="2126" w:type="dxa"/>
          </w:tcPr>
          <w:p w:rsidR="00164CCF" w:rsidRPr="00950EA5" w:rsidRDefault="00164CCF" w:rsidP="00164CCF">
            <w:pPr>
              <w:rPr>
                <w:b/>
              </w:rPr>
            </w:pPr>
            <w:r w:rsidRPr="00950EA5">
              <w:rPr>
                <w:b/>
              </w:rPr>
              <w:t>Fonctions et activités</w:t>
            </w:r>
          </w:p>
        </w:tc>
        <w:tc>
          <w:tcPr>
            <w:tcW w:w="6920" w:type="dxa"/>
          </w:tcPr>
          <w:p w:rsidR="00164CCF" w:rsidRPr="0009542B" w:rsidRDefault="00164CCF" w:rsidP="00164CCF">
            <w:pPr>
              <w:shd w:val="clear" w:color="auto" w:fill="FFFFFF"/>
              <w:spacing w:after="165"/>
              <w:rPr>
                <w:rFonts w:eastAsia="Times New Roman" w:cs="Times New Roman"/>
                <w:color w:val="000000"/>
                <w:lang w:eastAsia="fr-FR"/>
              </w:rPr>
            </w:pPr>
            <w:r w:rsidRPr="0009542B">
              <w:rPr>
                <w:rFonts w:eastAsia="Times New Roman" w:cs="Times New Roman"/>
                <w:color w:val="000000"/>
                <w:lang w:eastAsia="fr-FR"/>
              </w:rPr>
              <w:t>Fonctions :</w:t>
            </w:r>
          </w:p>
          <w:p w:rsidR="00164CCF" w:rsidRPr="0009542B" w:rsidRDefault="00164CCF" w:rsidP="00164CCF">
            <w:pPr>
              <w:pStyle w:val="Paragraphedeliste"/>
              <w:numPr>
                <w:ilvl w:val="0"/>
                <w:numId w:val="4"/>
              </w:numPr>
              <w:shd w:val="clear" w:color="auto" w:fill="FFFFFF"/>
              <w:spacing w:after="165"/>
              <w:rPr>
                <w:rFonts w:eastAsia="Times New Roman" w:cs="Times New Roman"/>
                <w:color w:val="000000"/>
                <w:lang w:eastAsia="fr-FR"/>
              </w:rPr>
            </w:pPr>
            <w:proofErr w:type="gramStart"/>
            <w:r w:rsidRPr="0009542B">
              <w:rPr>
                <w:rFonts w:eastAsia="Times New Roman" w:cs="Times New Roman"/>
                <w:color w:val="000000"/>
                <w:lang w:eastAsia="fr-FR"/>
              </w:rPr>
              <w:t>police</w:t>
            </w:r>
            <w:proofErr w:type="gramEnd"/>
            <w:r w:rsidRPr="0009542B">
              <w:rPr>
                <w:rFonts w:eastAsia="Times New Roman" w:cs="Times New Roman"/>
                <w:color w:val="000000"/>
                <w:lang w:eastAsia="fr-FR"/>
              </w:rPr>
              <w:t xml:space="preserve"> administrative</w:t>
            </w:r>
          </w:p>
          <w:p w:rsidR="00164CCF" w:rsidRPr="0009542B" w:rsidRDefault="00164CCF" w:rsidP="00164CCF">
            <w:pPr>
              <w:pStyle w:val="Paragraphedeliste"/>
              <w:numPr>
                <w:ilvl w:val="0"/>
                <w:numId w:val="4"/>
              </w:numPr>
              <w:shd w:val="clear" w:color="auto" w:fill="FFFFFF"/>
              <w:spacing w:after="165"/>
              <w:rPr>
                <w:rFonts w:eastAsia="Times New Roman" w:cs="Times New Roman"/>
                <w:color w:val="000000"/>
                <w:lang w:eastAsia="fr-FR"/>
              </w:rPr>
            </w:pPr>
            <w:r w:rsidRPr="0009542B">
              <w:rPr>
                <w:rFonts w:eastAsia="Times New Roman" w:cs="Times New Roman"/>
                <w:color w:val="000000"/>
                <w:lang w:eastAsia="fr-FR"/>
              </w:rPr>
              <w:t>réglementation</w:t>
            </w:r>
          </w:p>
        </w:tc>
      </w:tr>
      <w:tr w:rsidR="00344FC1" w:rsidTr="006928E1">
        <w:tc>
          <w:tcPr>
            <w:tcW w:w="988" w:type="dxa"/>
          </w:tcPr>
          <w:p w:rsidR="00164CCF" w:rsidRPr="00950EA5" w:rsidRDefault="00164CCF" w:rsidP="00164CCF">
            <w:pPr>
              <w:rPr>
                <w:b/>
              </w:rPr>
            </w:pPr>
            <w:r w:rsidRPr="00950EA5">
              <w:rPr>
                <w:b/>
              </w:rPr>
              <w:t>5.2.6</w:t>
            </w:r>
          </w:p>
        </w:tc>
        <w:tc>
          <w:tcPr>
            <w:tcW w:w="2126" w:type="dxa"/>
          </w:tcPr>
          <w:p w:rsidR="00164CCF" w:rsidRPr="00950EA5" w:rsidRDefault="00164CCF" w:rsidP="00164CCF">
            <w:pPr>
              <w:rPr>
                <w:b/>
              </w:rPr>
            </w:pPr>
            <w:r w:rsidRPr="00950EA5">
              <w:rPr>
                <w:b/>
              </w:rPr>
              <w:t>Textes de référence</w:t>
            </w:r>
          </w:p>
        </w:tc>
        <w:tc>
          <w:tcPr>
            <w:tcW w:w="6920" w:type="dxa"/>
          </w:tcPr>
          <w:p w:rsidR="00164CCF" w:rsidRPr="0009542B" w:rsidRDefault="00164CCF" w:rsidP="007846A5">
            <w:pPr>
              <w:autoSpaceDE w:val="0"/>
              <w:autoSpaceDN w:val="0"/>
              <w:adjustRightInd w:val="0"/>
              <w:rPr>
                <w:rFonts w:cs="Times New Roman"/>
              </w:rPr>
            </w:pPr>
            <w:r w:rsidRPr="0009542B">
              <w:rPr>
                <w:color w:val="000000"/>
                <w:shd w:val="clear" w:color="auto" w:fill="FFFFFF"/>
              </w:rPr>
              <w:t xml:space="preserve">Arrêté du 12 août 2013 portant organisation interne du secrétariat général du ministère de </w:t>
            </w:r>
            <w:r w:rsidR="00344FC1">
              <w:rPr>
                <w:color w:val="000000"/>
                <w:shd w:val="clear" w:color="auto" w:fill="FFFFFF"/>
              </w:rPr>
              <w:t xml:space="preserve">l'Intérieur (lien : </w:t>
            </w:r>
            <w:hyperlink r:id="rId6" w:history="1">
              <w:r w:rsidR="007846A5" w:rsidRPr="00556939">
                <w:rPr>
                  <w:rStyle w:val="Lienhypertexte"/>
                  <w:shd w:val="clear" w:color="auto" w:fill="FFFFFF"/>
                </w:rPr>
                <w:t>https://www.legifrance.gouv.fr/eli/arrete/2013/8/12/INTA1319029A/jo/texte</w:t>
              </w:r>
            </w:hyperlink>
            <w:r w:rsidRPr="0009542B">
              <w:rPr>
                <w:color w:val="000000"/>
                <w:shd w:val="clear" w:color="auto" w:fill="FFFFFF"/>
              </w:rPr>
              <w:t>).</w:t>
            </w:r>
          </w:p>
        </w:tc>
      </w:tr>
      <w:tr w:rsidR="00344FC1" w:rsidTr="006928E1">
        <w:tc>
          <w:tcPr>
            <w:tcW w:w="988" w:type="dxa"/>
          </w:tcPr>
          <w:p w:rsidR="00164CCF" w:rsidRPr="00950EA5" w:rsidRDefault="00164CCF" w:rsidP="00164CCF">
            <w:pPr>
              <w:rPr>
                <w:b/>
              </w:rPr>
            </w:pPr>
            <w:r w:rsidRPr="00950EA5">
              <w:rPr>
                <w:b/>
              </w:rPr>
              <w:t>5.2.7</w:t>
            </w:r>
          </w:p>
        </w:tc>
        <w:tc>
          <w:tcPr>
            <w:tcW w:w="2126" w:type="dxa"/>
          </w:tcPr>
          <w:p w:rsidR="00164CCF" w:rsidRPr="00950EA5" w:rsidRDefault="00164CCF" w:rsidP="00164CCF">
            <w:pPr>
              <w:rPr>
                <w:b/>
              </w:rPr>
            </w:pPr>
            <w:r w:rsidRPr="00950EA5">
              <w:rPr>
                <w:b/>
              </w:rPr>
              <w:t>Organisation interne</w:t>
            </w:r>
          </w:p>
        </w:tc>
        <w:tc>
          <w:tcPr>
            <w:tcW w:w="6920" w:type="dxa"/>
          </w:tcPr>
          <w:p w:rsidR="00164CCF" w:rsidRPr="00950EA5" w:rsidRDefault="00164CCF" w:rsidP="00164CCF">
            <w:pPr>
              <w:autoSpaceDE w:val="0"/>
              <w:autoSpaceDN w:val="0"/>
              <w:adjustRightInd w:val="0"/>
              <w:rPr>
                <w:b/>
              </w:rPr>
            </w:pPr>
          </w:p>
        </w:tc>
      </w:tr>
      <w:tr w:rsidR="00344FC1" w:rsidTr="006928E1">
        <w:tc>
          <w:tcPr>
            <w:tcW w:w="988" w:type="dxa"/>
          </w:tcPr>
          <w:p w:rsidR="00164CCF" w:rsidRPr="00950EA5" w:rsidRDefault="00164CCF" w:rsidP="00164CCF">
            <w:r w:rsidRPr="00950EA5">
              <w:t>5.2.8</w:t>
            </w:r>
          </w:p>
        </w:tc>
        <w:tc>
          <w:tcPr>
            <w:tcW w:w="2126" w:type="dxa"/>
          </w:tcPr>
          <w:p w:rsidR="00164CCF" w:rsidRPr="00950EA5" w:rsidRDefault="00164CCF" w:rsidP="00164CCF">
            <w:r w:rsidRPr="00950EA5">
              <w:t>Contexte général</w:t>
            </w:r>
          </w:p>
        </w:tc>
        <w:tc>
          <w:tcPr>
            <w:tcW w:w="6920" w:type="dxa"/>
          </w:tcPr>
          <w:p w:rsidR="00164CCF" w:rsidRPr="00950EA5" w:rsidRDefault="00164CCF" w:rsidP="00164CCF">
            <w:pPr>
              <w:autoSpaceDE w:val="0"/>
              <w:autoSpaceDN w:val="0"/>
              <w:adjustRightInd w:val="0"/>
            </w:pPr>
          </w:p>
        </w:tc>
      </w:tr>
      <w:tr w:rsidR="00164CCF" w:rsidTr="006928E1">
        <w:tc>
          <w:tcPr>
            <w:tcW w:w="10034" w:type="dxa"/>
            <w:gridSpan w:val="3"/>
          </w:tcPr>
          <w:p w:rsidR="00164CCF" w:rsidRPr="00FA6C1D" w:rsidRDefault="00164CCF" w:rsidP="00164CCF">
            <w:pPr>
              <w:jc w:val="center"/>
              <w:rPr>
                <w:b/>
              </w:rPr>
            </w:pPr>
            <w:r w:rsidRPr="00FA6C1D">
              <w:rPr>
                <w:b/>
              </w:rPr>
              <w:t>ZONE DES RELATIONS</w:t>
            </w:r>
            <w:r>
              <w:rPr>
                <w:b/>
              </w:rPr>
              <w:t xml:space="preserve"> (relation 1)</w:t>
            </w:r>
          </w:p>
        </w:tc>
      </w:tr>
      <w:tr w:rsidR="00344FC1" w:rsidTr="006928E1">
        <w:tc>
          <w:tcPr>
            <w:tcW w:w="988" w:type="dxa"/>
          </w:tcPr>
          <w:p w:rsidR="00164CCF" w:rsidRPr="00950EA5" w:rsidRDefault="00164CCF" w:rsidP="00164CCF">
            <w:r w:rsidRPr="00950EA5">
              <w:t>5.3.1</w:t>
            </w:r>
          </w:p>
        </w:tc>
        <w:tc>
          <w:tcPr>
            <w:tcW w:w="2126" w:type="dxa"/>
          </w:tcPr>
          <w:p w:rsidR="00164CCF" w:rsidRPr="009B62F4" w:rsidRDefault="00164CCF" w:rsidP="00164CCF">
            <w:pPr>
              <w:rPr>
                <w:b/>
              </w:rPr>
            </w:pPr>
            <w:r w:rsidRPr="009B62F4">
              <w:rPr>
                <w:b/>
              </w:rPr>
              <w:t>Nom et numéro d’identifiant des entités associées</w:t>
            </w:r>
          </w:p>
        </w:tc>
        <w:tc>
          <w:tcPr>
            <w:tcW w:w="6920" w:type="dxa"/>
          </w:tcPr>
          <w:p w:rsidR="00164CCF" w:rsidRPr="0009542B" w:rsidRDefault="00164CCF" w:rsidP="00164CCF">
            <w:pPr>
              <w:pStyle w:val="Titre1"/>
              <w:spacing w:before="300" w:after="390"/>
              <w:outlineLvl w:val="0"/>
              <w:rPr>
                <w:rFonts w:asciiTheme="minorHAnsi" w:hAnsiTheme="minorHAnsi" w:cs="Tahoma"/>
                <w:bCs/>
                <w:color w:val="000000"/>
                <w:sz w:val="22"/>
                <w:szCs w:val="22"/>
              </w:rPr>
            </w:pPr>
            <w:r w:rsidRPr="0009542B">
              <w:rPr>
                <w:rFonts w:asciiTheme="minorHAnsi" w:hAnsiTheme="minorHAnsi" w:cs="Tahoma"/>
                <w:bCs/>
                <w:color w:val="000000"/>
                <w:sz w:val="22"/>
                <w:szCs w:val="22"/>
              </w:rPr>
              <w:t>Bureau de la prévention et de la protection sociales (sous-direction des libertés publiques et de la police administrative, ministère de l'Intérieur) FRAN_NP_001428</w:t>
            </w:r>
            <w:bookmarkStart w:id="0" w:name="_GoBack"/>
            <w:bookmarkEnd w:id="0"/>
          </w:p>
        </w:tc>
      </w:tr>
      <w:tr w:rsidR="00344FC1" w:rsidTr="006928E1">
        <w:tc>
          <w:tcPr>
            <w:tcW w:w="988" w:type="dxa"/>
          </w:tcPr>
          <w:p w:rsidR="00164CCF" w:rsidRPr="00950EA5" w:rsidRDefault="00164CCF" w:rsidP="00164CCF">
            <w:r w:rsidRPr="00950EA5">
              <w:t>5.3.2</w:t>
            </w:r>
          </w:p>
        </w:tc>
        <w:tc>
          <w:tcPr>
            <w:tcW w:w="2126" w:type="dxa"/>
          </w:tcPr>
          <w:p w:rsidR="00164CCF" w:rsidRPr="009B62F4" w:rsidRDefault="00164CCF" w:rsidP="00164CCF">
            <w:pPr>
              <w:rPr>
                <w:b/>
              </w:rPr>
            </w:pPr>
            <w:r w:rsidRPr="009B62F4">
              <w:rPr>
                <w:b/>
              </w:rPr>
              <w:t>Type de relation</w:t>
            </w:r>
          </w:p>
        </w:tc>
        <w:tc>
          <w:tcPr>
            <w:tcW w:w="6920" w:type="dxa"/>
          </w:tcPr>
          <w:p w:rsidR="00164CCF" w:rsidRPr="0009542B" w:rsidRDefault="00164CCF" w:rsidP="00164CCF">
            <w:r w:rsidRPr="0009542B">
              <w:t>Chronologique : a pour prédécesseur</w:t>
            </w:r>
          </w:p>
        </w:tc>
      </w:tr>
      <w:tr w:rsidR="00344FC1" w:rsidTr="006928E1">
        <w:tc>
          <w:tcPr>
            <w:tcW w:w="988" w:type="dxa"/>
          </w:tcPr>
          <w:p w:rsidR="00164CCF" w:rsidRPr="00950EA5" w:rsidRDefault="00164CCF" w:rsidP="00164CCF">
            <w:r w:rsidRPr="00950EA5">
              <w:t>5.3.3</w:t>
            </w:r>
          </w:p>
        </w:tc>
        <w:tc>
          <w:tcPr>
            <w:tcW w:w="2126" w:type="dxa"/>
          </w:tcPr>
          <w:p w:rsidR="00164CCF" w:rsidRPr="009B62F4" w:rsidRDefault="00164CCF" w:rsidP="00164CCF">
            <w:pPr>
              <w:rPr>
                <w:b/>
              </w:rPr>
            </w:pPr>
            <w:r w:rsidRPr="009B62F4">
              <w:rPr>
                <w:b/>
              </w:rPr>
              <w:t>Description de la relation</w:t>
            </w:r>
          </w:p>
        </w:tc>
        <w:tc>
          <w:tcPr>
            <w:tcW w:w="6920" w:type="dxa"/>
          </w:tcPr>
          <w:p w:rsidR="00164CCF" w:rsidRPr="0009542B" w:rsidRDefault="00164CCF" w:rsidP="00164CCF"/>
        </w:tc>
      </w:tr>
      <w:tr w:rsidR="00344FC1" w:rsidTr="006928E1">
        <w:tc>
          <w:tcPr>
            <w:tcW w:w="988" w:type="dxa"/>
          </w:tcPr>
          <w:p w:rsidR="00164CCF" w:rsidRPr="00950EA5" w:rsidRDefault="00164CCF" w:rsidP="00164CCF">
            <w:r w:rsidRPr="00950EA5">
              <w:lastRenderedPageBreak/>
              <w:t>5.3.4</w:t>
            </w:r>
          </w:p>
        </w:tc>
        <w:tc>
          <w:tcPr>
            <w:tcW w:w="2126" w:type="dxa"/>
          </w:tcPr>
          <w:p w:rsidR="00164CCF" w:rsidRPr="009B62F4" w:rsidRDefault="00164CCF" w:rsidP="00164CCF">
            <w:pPr>
              <w:rPr>
                <w:b/>
              </w:rPr>
            </w:pPr>
            <w:r w:rsidRPr="009B62F4">
              <w:rPr>
                <w:b/>
              </w:rPr>
              <w:t>Dates de la relation</w:t>
            </w:r>
          </w:p>
        </w:tc>
        <w:tc>
          <w:tcPr>
            <w:tcW w:w="6920" w:type="dxa"/>
          </w:tcPr>
          <w:p w:rsidR="00164CCF" w:rsidRPr="0009542B" w:rsidRDefault="00A16F8C" w:rsidP="00164CCF">
            <w:r>
              <w:t>01/01/</w:t>
            </w:r>
            <w:r w:rsidR="00164CCF" w:rsidRPr="0009542B">
              <w:t>2008</w:t>
            </w:r>
          </w:p>
        </w:tc>
      </w:tr>
      <w:tr w:rsidR="00164CCF" w:rsidTr="006928E1">
        <w:tc>
          <w:tcPr>
            <w:tcW w:w="10034" w:type="dxa"/>
            <w:gridSpan w:val="3"/>
          </w:tcPr>
          <w:p w:rsidR="00164CCF" w:rsidRPr="009B62F4" w:rsidRDefault="00164CCF" w:rsidP="00164CCF">
            <w:pPr>
              <w:jc w:val="center"/>
              <w:rPr>
                <w:b/>
              </w:rPr>
            </w:pPr>
            <w:r w:rsidRPr="009B62F4">
              <w:rPr>
                <w:b/>
              </w:rPr>
              <w:t>ZONE DES RELATIONS (relation 2)</w:t>
            </w:r>
          </w:p>
        </w:tc>
      </w:tr>
      <w:tr w:rsidR="00344FC1" w:rsidTr="006928E1">
        <w:tc>
          <w:tcPr>
            <w:tcW w:w="988" w:type="dxa"/>
          </w:tcPr>
          <w:p w:rsidR="00164CCF" w:rsidRPr="001060D3" w:rsidRDefault="00164CCF" w:rsidP="00164CCF">
            <w:r>
              <w:t>5.3.1</w:t>
            </w:r>
          </w:p>
        </w:tc>
        <w:tc>
          <w:tcPr>
            <w:tcW w:w="2126" w:type="dxa"/>
          </w:tcPr>
          <w:p w:rsidR="00164CCF" w:rsidRPr="009B62F4" w:rsidRDefault="00164CCF" w:rsidP="00164CCF">
            <w:pPr>
              <w:rPr>
                <w:b/>
              </w:rPr>
            </w:pPr>
            <w:r w:rsidRPr="009B62F4">
              <w:rPr>
                <w:b/>
              </w:rPr>
              <w:t>Nom et numéro d’identifiant des entités associées</w:t>
            </w:r>
          </w:p>
        </w:tc>
        <w:tc>
          <w:tcPr>
            <w:tcW w:w="6920" w:type="dxa"/>
          </w:tcPr>
          <w:p w:rsidR="00164CCF" w:rsidRPr="0009542B" w:rsidRDefault="00164CCF" w:rsidP="00164CCF">
            <w:r w:rsidRPr="0009542B">
              <w:rPr>
                <w:color w:val="000000"/>
                <w:shd w:val="clear" w:color="auto" w:fill="FFFFFF"/>
              </w:rPr>
              <w:t>France. Ministère de l'Intérieur. Direction des libertés publiques et des affaires juridiques. Bureau des établissements de jeux (2013</w:t>
            </w:r>
            <w:proofErr w:type="gramStart"/>
            <w:r w:rsidRPr="0009542B">
              <w:rPr>
                <w:color w:val="000000"/>
                <w:shd w:val="clear" w:color="auto" w:fill="FFFFFF"/>
              </w:rPr>
              <w:t>-....</w:t>
            </w:r>
            <w:proofErr w:type="gramEnd"/>
            <w:r w:rsidRPr="0009542B">
              <w:rPr>
                <w:color w:val="000000"/>
                <w:shd w:val="clear" w:color="auto" w:fill="FFFFFF"/>
              </w:rPr>
              <w:t>) FRAN_NP_5273</w:t>
            </w:r>
          </w:p>
        </w:tc>
      </w:tr>
      <w:tr w:rsidR="00344FC1" w:rsidTr="006928E1">
        <w:tc>
          <w:tcPr>
            <w:tcW w:w="988" w:type="dxa"/>
          </w:tcPr>
          <w:p w:rsidR="00164CCF" w:rsidRPr="001060D3" w:rsidRDefault="00164CCF" w:rsidP="00164CCF">
            <w:r>
              <w:t>5.3.2</w:t>
            </w:r>
          </w:p>
        </w:tc>
        <w:tc>
          <w:tcPr>
            <w:tcW w:w="2126" w:type="dxa"/>
          </w:tcPr>
          <w:p w:rsidR="00164CCF" w:rsidRPr="009B62F4" w:rsidRDefault="00164CCF" w:rsidP="00164CCF">
            <w:pPr>
              <w:rPr>
                <w:b/>
              </w:rPr>
            </w:pPr>
            <w:r w:rsidRPr="009B62F4">
              <w:rPr>
                <w:b/>
              </w:rPr>
              <w:t>Type de relation</w:t>
            </w:r>
          </w:p>
        </w:tc>
        <w:tc>
          <w:tcPr>
            <w:tcW w:w="6920" w:type="dxa"/>
          </w:tcPr>
          <w:p w:rsidR="00164CCF" w:rsidRPr="0009542B" w:rsidRDefault="00164CCF" w:rsidP="00164CCF">
            <w:r w:rsidRPr="0009542B">
              <w:t>Chronologique : a pour successeur</w:t>
            </w:r>
          </w:p>
        </w:tc>
      </w:tr>
      <w:tr w:rsidR="00344FC1" w:rsidTr="006928E1">
        <w:tc>
          <w:tcPr>
            <w:tcW w:w="988" w:type="dxa"/>
          </w:tcPr>
          <w:p w:rsidR="00164CCF" w:rsidRPr="001060D3" w:rsidRDefault="00164CCF" w:rsidP="00164CCF">
            <w:r>
              <w:t>5.3.3</w:t>
            </w:r>
          </w:p>
        </w:tc>
        <w:tc>
          <w:tcPr>
            <w:tcW w:w="2126" w:type="dxa"/>
          </w:tcPr>
          <w:p w:rsidR="00164CCF" w:rsidRPr="009B62F4" w:rsidRDefault="00164CCF" w:rsidP="00164CCF">
            <w:pPr>
              <w:rPr>
                <w:b/>
              </w:rPr>
            </w:pPr>
            <w:r w:rsidRPr="009B62F4">
              <w:rPr>
                <w:b/>
              </w:rPr>
              <w:t>Description de la relation</w:t>
            </w:r>
          </w:p>
        </w:tc>
        <w:tc>
          <w:tcPr>
            <w:tcW w:w="6920" w:type="dxa"/>
          </w:tcPr>
          <w:p w:rsidR="00164CCF" w:rsidRPr="0009542B" w:rsidRDefault="00164CCF" w:rsidP="00164CCF"/>
        </w:tc>
      </w:tr>
      <w:tr w:rsidR="00344FC1" w:rsidTr="006928E1">
        <w:tc>
          <w:tcPr>
            <w:tcW w:w="988" w:type="dxa"/>
          </w:tcPr>
          <w:p w:rsidR="00164CCF" w:rsidRPr="001060D3" w:rsidRDefault="00164CCF" w:rsidP="00164CCF">
            <w:r>
              <w:t>5.3.4</w:t>
            </w:r>
          </w:p>
        </w:tc>
        <w:tc>
          <w:tcPr>
            <w:tcW w:w="2126" w:type="dxa"/>
          </w:tcPr>
          <w:p w:rsidR="00164CCF" w:rsidRPr="009B62F4" w:rsidRDefault="00164CCF" w:rsidP="00164CCF">
            <w:pPr>
              <w:rPr>
                <w:b/>
              </w:rPr>
            </w:pPr>
            <w:r w:rsidRPr="009B62F4">
              <w:rPr>
                <w:b/>
              </w:rPr>
              <w:t>Dates de la relation</w:t>
            </w:r>
          </w:p>
        </w:tc>
        <w:tc>
          <w:tcPr>
            <w:tcW w:w="6920" w:type="dxa"/>
          </w:tcPr>
          <w:p w:rsidR="00164CCF" w:rsidRPr="0009542B" w:rsidRDefault="00A16F8C" w:rsidP="00164CCF">
            <w:r>
              <w:t>12/08/</w:t>
            </w:r>
            <w:r w:rsidR="00164CCF">
              <w:t>2013</w:t>
            </w:r>
          </w:p>
        </w:tc>
      </w:tr>
      <w:tr w:rsidR="00164CCF" w:rsidTr="006928E1">
        <w:tc>
          <w:tcPr>
            <w:tcW w:w="10034" w:type="dxa"/>
            <w:gridSpan w:val="3"/>
          </w:tcPr>
          <w:p w:rsidR="00164CCF" w:rsidRPr="009B62F4" w:rsidRDefault="00164CCF" w:rsidP="00164CCF">
            <w:pPr>
              <w:jc w:val="center"/>
              <w:rPr>
                <w:b/>
              </w:rPr>
            </w:pPr>
            <w:r w:rsidRPr="009B62F4">
              <w:rPr>
                <w:b/>
              </w:rPr>
              <w:t>ZONE DES RELATIONS (relation 3)</w:t>
            </w:r>
          </w:p>
        </w:tc>
      </w:tr>
      <w:tr w:rsidR="00344FC1" w:rsidTr="006928E1">
        <w:tc>
          <w:tcPr>
            <w:tcW w:w="988" w:type="dxa"/>
          </w:tcPr>
          <w:p w:rsidR="00164CCF" w:rsidRPr="00950EA5" w:rsidRDefault="00164CCF" w:rsidP="00164CCF">
            <w:r w:rsidRPr="00950EA5">
              <w:t>5.3.1</w:t>
            </w:r>
          </w:p>
        </w:tc>
        <w:tc>
          <w:tcPr>
            <w:tcW w:w="2126" w:type="dxa"/>
          </w:tcPr>
          <w:p w:rsidR="00164CCF" w:rsidRPr="009B62F4" w:rsidRDefault="00164CCF" w:rsidP="00164CCF">
            <w:pPr>
              <w:rPr>
                <w:b/>
              </w:rPr>
            </w:pPr>
            <w:r w:rsidRPr="009B62F4">
              <w:rPr>
                <w:b/>
              </w:rPr>
              <w:t>Nom et numéro d’identifiant des entités associées</w:t>
            </w:r>
          </w:p>
        </w:tc>
        <w:tc>
          <w:tcPr>
            <w:tcW w:w="6920" w:type="dxa"/>
          </w:tcPr>
          <w:p w:rsidR="00164CCF" w:rsidRDefault="00164CCF" w:rsidP="00164CCF">
            <w:r>
              <w:t xml:space="preserve">Cabinet du directeur des libertés publiques et des affaires juridiques (ministère de l’Intérieur) </w:t>
            </w:r>
          </w:p>
          <w:p w:rsidR="00164CCF" w:rsidRPr="00950EA5" w:rsidRDefault="00164CCF" w:rsidP="00164CCF">
            <w:r w:rsidRPr="0070571F">
              <w:t>FRAN_NP_001402</w:t>
            </w:r>
          </w:p>
        </w:tc>
      </w:tr>
      <w:tr w:rsidR="00344FC1" w:rsidTr="006928E1">
        <w:tc>
          <w:tcPr>
            <w:tcW w:w="988" w:type="dxa"/>
          </w:tcPr>
          <w:p w:rsidR="00164CCF" w:rsidRPr="00950EA5" w:rsidRDefault="00164CCF" w:rsidP="00164CCF">
            <w:r w:rsidRPr="00950EA5">
              <w:t>5.3.2</w:t>
            </w:r>
          </w:p>
        </w:tc>
        <w:tc>
          <w:tcPr>
            <w:tcW w:w="2126" w:type="dxa"/>
          </w:tcPr>
          <w:p w:rsidR="00164CCF" w:rsidRPr="009B62F4" w:rsidRDefault="00164CCF" w:rsidP="00164CCF">
            <w:pPr>
              <w:rPr>
                <w:b/>
              </w:rPr>
            </w:pPr>
            <w:r w:rsidRPr="009B62F4">
              <w:rPr>
                <w:b/>
              </w:rPr>
              <w:t>Type de relation</w:t>
            </w:r>
          </w:p>
        </w:tc>
        <w:tc>
          <w:tcPr>
            <w:tcW w:w="6920" w:type="dxa"/>
          </w:tcPr>
          <w:p w:rsidR="00164CCF" w:rsidRPr="00950EA5" w:rsidRDefault="00164CCF" w:rsidP="00164CCF">
            <w:r>
              <w:t>Hiérarchique : ascendant</w:t>
            </w:r>
          </w:p>
        </w:tc>
      </w:tr>
      <w:tr w:rsidR="00344FC1" w:rsidTr="006928E1">
        <w:tc>
          <w:tcPr>
            <w:tcW w:w="988" w:type="dxa"/>
          </w:tcPr>
          <w:p w:rsidR="00164CCF" w:rsidRPr="00950EA5" w:rsidRDefault="00164CCF" w:rsidP="00164CCF">
            <w:r w:rsidRPr="00950EA5">
              <w:t>5.3.3</w:t>
            </w:r>
          </w:p>
        </w:tc>
        <w:tc>
          <w:tcPr>
            <w:tcW w:w="2126" w:type="dxa"/>
          </w:tcPr>
          <w:p w:rsidR="00164CCF" w:rsidRPr="009B62F4" w:rsidRDefault="00164CCF" w:rsidP="00164CCF">
            <w:pPr>
              <w:rPr>
                <w:b/>
              </w:rPr>
            </w:pPr>
            <w:r w:rsidRPr="009B62F4">
              <w:rPr>
                <w:b/>
              </w:rPr>
              <w:t>Description de la relation</w:t>
            </w:r>
          </w:p>
        </w:tc>
        <w:tc>
          <w:tcPr>
            <w:tcW w:w="6920" w:type="dxa"/>
          </w:tcPr>
          <w:p w:rsidR="00164CCF" w:rsidRDefault="00164CCF" w:rsidP="00164CCF"/>
        </w:tc>
      </w:tr>
      <w:tr w:rsidR="00344FC1" w:rsidTr="006928E1">
        <w:tc>
          <w:tcPr>
            <w:tcW w:w="988" w:type="dxa"/>
          </w:tcPr>
          <w:p w:rsidR="00164CCF" w:rsidRPr="00950EA5" w:rsidRDefault="00164CCF" w:rsidP="00164CCF">
            <w:r w:rsidRPr="00950EA5">
              <w:t>5.3.4</w:t>
            </w:r>
          </w:p>
        </w:tc>
        <w:tc>
          <w:tcPr>
            <w:tcW w:w="2126" w:type="dxa"/>
          </w:tcPr>
          <w:p w:rsidR="00164CCF" w:rsidRPr="009B62F4" w:rsidRDefault="00164CCF" w:rsidP="00164CCF">
            <w:pPr>
              <w:rPr>
                <w:b/>
              </w:rPr>
            </w:pPr>
            <w:r w:rsidRPr="009B62F4">
              <w:rPr>
                <w:b/>
              </w:rPr>
              <w:t>Dates de la relation</w:t>
            </w:r>
          </w:p>
        </w:tc>
        <w:tc>
          <w:tcPr>
            <w:tcW w:w="6920" w:type="dxa"/>
          </w:tcPr>
          <w:p w:rsidR="00164CCF" w:rsidRPr="00950EA5" w:rsidRDefault="00A16F8C" w:rsidP="00A16F8C">
            <w:r>
              <w:t>01/01/2008- 12/08/</w:t>
            </w:r>
            <w:r w:rsidR="00164CCF">
              <w:t>2013</w:t>
            </w:r>
          </w:p>
        </w:tc>
      </w:tr>
    </w:tbl>
    <w:p w:rsidR="009C0DE1" w:rsidRDefault="009C0DE1"/>
    <w:sectPr w:rsidR="009C0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214C5"/>
    <w:multiLevelType w:val="hybridMultilevel"/>
    <w:tmpl w:val="19BC9338"/>
    <w:lvl w:ilvl="0" w:tplc="49EE9D24">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8D1814"/>
    <w:multiLevelType w:val="hybridMultilevel"/>
    <w:tmpl w:val="83585C88"/>
    <w:lvl w:ilvl="0" w:tplc="2624A9B8">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C6406E"/>
    <w:multiLevelType w:val="multilevel"/>
    <w:tmpl w:val="EDE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4196D"/>
    <w:multiLevelType w:val="multilevel"/>
    <w:tmpl w:val="2740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AD"/>
    <w:rsid w:val="0009542B"/>
    <w:rsid w:val="000C0AAA"/>
    <w:rsid w:val="000D233B"/>
    <w:rsid w:val="0012446E"/>
    <w:rsid w:val="00164CCF"/>
    <w:rsid w:val="00231900"/>
    <w:rsid w:val="00344FC1"/>
    <w:rsid w:val="00385F8B"/>
    <w:rsid w:val="003A12CF"/>
    <w:rsid w:val="005A2221"/>
    <w:rsid w:val="006928E1"/>
    <w:rsid w:val="006B1BAD"/>
    <w:rsid w:val="0070571F"/>
    <w:rsid w:val="007846A5"/>
    <w:rsid w:val="007E289E"/>
    <w:rsid w:val="00897823"/>
    <w:rsid w:val="009B62F4"/>
    <w:rsid w:val="009C0DE1"/>
    <w:rsid w:val="00A16F8C"/>
    <w:rsid w:val="00A24116"/>
    <w:rsid w:val="00A47844"/>
    <w:rsid w:val="00A61E37"/>
    <w:rsid w:val="00D82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0B9"/>
  <w15:chartTrackingRefBased/>
  <w15:docId w15:val="{124B9398-81A5-4E90-879F-596BDA14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BAD"/>
  </w:style>
  <w:style w:type="paragraph" w:styleId="Titre1">
    <w:name w:val="heading 1"/>
    <w:basedOn w:val="Normal"/>
    <w:next w:val="Normal"/>
    <w:link w:val="Titre1Car"/>
    <w:uiPriority w:val="9"/>
    <w:qFormat/>
    <w:rsid w:val="00D82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1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B1BA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6B1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B1BAD"/>
    <w:rPr>
      <w:color w:val="0563C1" w:themeColor="hyperlink"/>
      <w:u w:val="single"/>
    </w:rPr>
  </w:style>
  <w:style w:type="paragraph" w:styleId="Titre">
    <w:name w:val="Title"/>
    <w:basedOn w:val="Normal"/>
    <w:next w:val="Normal"/>
    <w:link w:val="TitreCar"/>
    <w:uiPriority w:val="10"/>
    <w:qFormat/>
    <w:rsid w:val="006B1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1BA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B1BA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31900"/>
    <w:pPr>
      <w:ind w:left="720"/>
      <w:contextualSpacing/>
    </w:pPr>
  </w:style>
  <w:style w:type="character" w:customStyle="1" w:styleId="Titre1Car">
    <w:name w:val="Titre 1 Car"/>
    <w:basedOn w:val="Policepardfaut"/>
    <w:link w:val="Titre1"/>
    <w:uiPriority w:val="9"/>
    <w:rsid w:val="00D82BD5"/>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8978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978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05082">
      <w:bodyDiv w:val="1"/>
      <w:marLeft w:val="0"/>
      <w:marRight w:val="0"/>
      <w:marTop w:val="0"/>
      <w:marBottom w:val="0"/>
      <w:divBdr>
        <w:top w:val="none" w:sz="0" w:space="0" w:color="auto"/>
        <w:left w:val="none" w:sz="0" w:space="0" w:color="auto"/>
        <w:bottom w:val="none" w:sz="0" w:space="0" w:color="auto"/>
        <w:right w:val="none" w:sz="0" w:space="0" w:color="auto"/>
      </w:divBdr>
    </w:div>
    <w:div w:id="195227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france.gouv.fr/eli/arrete/2013/8/12/INTA1319029A/jo/texte" TargetMode="External"/><Relationship Id="rId5" Type="http://schemas.openxmlformats.org/officeDocument/2006/relationships/hyperlink" Target="https://www.siv.archives-nationales.culture.gouv.fr/siv/NP/FRAN_NP_00139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2471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Ministère de la Culture</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Charbonnier</dc:creator>
  <cp:keywords/>
  <dc:description/>
  <cp:lastModifiedBy>florence.clavaud</cp:lastModifiedBy>
  <cp:revision>6</cp:revision>
  <cp:lastPrinted>2018-09-20T08:53:00Z</cp:lastPrinted>
  <dcterms:created xsi:type="dcterms:W3CDTF">2018-09-20T09:10:00Z</dcterms:created>
  <dcterms:modified xsi:type="dcterms:W3CDTF">2018-09-27T16:53:00Z</dcterms:modified>
</cp:coreProperties>
</file>