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C921" w14:textId="4AEE9F60" w:rsidR="00305115" w:rsidRDefault="00305115">
      <w:pPr>
        <w:pBdr>
          <w:top w:val="nil"/>
          <w:left w:val="nil"/>
          <w:bottom w:val="nil"/>
          <w:right w:val="nil"/>
          <w:between w:val="nil"/>
        </w:pBdr>
        <w:spacing w:before="0" w:line="200" w:lineRule="auto"/>
        <w:rPr>
          <w:rFonts w:ascii="Arial" w:hAnsi="Arial"/>
          <w:smallCaps/>
          <w:color w:val="666666"/>
          <w:sz w:val="16"/>
          <w:szCs w:val="16"/>
        </w:rPr>
      </w:pPr>
    </w:p>
    <w:p w14:paraId="272B4368" w14:textId="77777777" w:rsidR="005F5927" w:rsidRDefault="005F5927">
      <w:pPr>
        <w:pBdr>
          <w:top w:val="nil"/>
          <w:left w:val="nil"/>
          <w:bottom w:val="nil"/>
          <w:right w:val="nil"/>
          <w:between w:val="nil"/>
        </w:pBdr>
        <w:spacing w:before="0" w:line="200" w:lineRule="auto"/>
        <w:rPr>
          <w:rFonts w:ascii="Arial" w:hAnsi="Arial"/>
          <w:b/>
          <w:smallCaps/>
          <w:color w:val="666666"/>
        </w:rPr>
      </w:pPr>
    </w:p>
    <w:p w14:paraId="45E4A75E" w14:textId="77777777" w:rsidR="006E4CCF" w:rsidRDefault="006E4CCF" w:rsidP="006E4CCF">
      <w:pPr>
        <w:pStyle w:val="Heading1"/>
        <w:framePr w:w="0" w:wrap="auto" w:vAnchor="margin" w:yAlign="inline"/>
      </w:pPr>
      <w:bookmarkStart w:id="0" w:name="_heading=h.gjdgxs" w:colFirst="0" w:colLast="0"/>
      <w:bookmarkEnd w:id="0"/>
      <w:r>
        <w:t>A-NZ Industry Practice Statement</w:t>
      </w:r>
    </w:p>
    <w:p w14:paraId="79014740" w14:textId="76FF0958" w:rsidR="00305115" w:rsidRPr="00A54B8F" w:rsidRDefault="00A54B8F" w:rsidP="00A54B8F">
      <w:pPr>
        <w:rPr>
          <w:rFonts w:ascii="Arial" w:eastAsiaTheme="majorEastAsia" w:hAnsi="Arial" w:cstheme="majorBidi"/>
          <w:bCs/>
          <w:color w:val="003B6D"/>
          <w:sz w:val="42"/>
          <w:szCs w:val="26"/>
        </w:rPr>
      </w:pPr>
      <w:r>
        <w:rPr>
          <w:rFonts w:ascii="Arial" w:eastAsiaTheme="majorEastAsia" w:hAnsi="Arial" w:cstheme="majorBidi"/>
          <w:bCs/>
          <w:color w:val="003B6D"/>
          <w:sz w:val="42"/>
          <w:szCs w:val="26"/>
        </w:rPr>
        <w:t xml:space="preserve">Guidance and </w:t>
      </w:r>
      <w:r w:rsidRPr="00A54B8F">
        <w:rPr>
          <w:rFonts w:ascii="Arial" w:eastAsiaTheme="majorEastAsia" w:hAnsi="Arial" w:cstheme="majorBidi"/>
          <w:bCs/>
          <w:color w:val="003B6D"/>
          <w:sz w:val="42"/>
          <w:szCs w:val="26"/>
        </w:rPr>
        <w:t>Recommendation</w:t>
      </w:r>
      <w:r>
        <w:rPr>
          <w:rFonts w:ascii="Arial" w:eastAsiaTheme="majorEastAsia" w:hAnsi="Arial" w:cstheme="majorBidi"/>
          <w:bCs/>
          <w:color w:val="003B6D"/>
          <w:sz w:val="42"/>
          <w:szCs w:val="26"/>
        </w:rPr>
        <w:t>s for Consistent Data Mapping</w:t>
      </w:r>
    </w:p>
    <w:p w14:paraId="41175A5C" w14:textId="21936D5B" w:rsidR="00305115" w:rsidRDefault="00305115"/>
    <w:p w14:paraId="2FD70D22" w14:textId="7886DC9B" w:rsidR="00751E47" w:rsidRDefault="00751E47">
      <w:r>
        <w:t>Version: 1.0</w:t>
      </w:r>
    </w:p>
    <w:p w14:paraId="61FB8AFA" w14:textId="0568D851" w:rsidR="00751E47" w:rsidRDefault="00751E47">
      <w:r>
        <w:t xml:space="preserve">Publication Date: </w:t>
      </w:r>
      <w:r w:rsidR="00DD11E4">
        <w:t>9</w:t>
      </w:r>
      <w:r w:rsidR="005E6ED4" w:rsidRPr="00C55511">
        <w:t xml:space="preserve"> September </w:t>
      </w:r>
      <w:r w:rsidRPr="00C55511">
        <w:t>2022</w:t>
      </w:r>
    </w:p>
    <w:p w14:paraId="45D899DC" w14:textId="77777777" w:rsidR="00751E47" w:rsidRDefault="00751E47"/>
    <w:p w14:paraId="1C4AE569" w14:textId="72ED32E2" w:rsidR="00305115" w:rsidRDefault="00CF36EE">
      <w:pPr>
        <w:pStyle w:val="Heading4"/>
        <w:rPr>
          <w:b w:val="0"/>
          <w:sz w:val="34"/>
          <w:szCs w:val="34"/>
        </w:rPr>
      </w:pPr>
      <w:r>
        <w:rPr>
          <w:b w:val="0"/>
          <w:sz w:val="34"/>
          <w:szCs w:val="34"/>
        </w:rPr>
        <w:t>PURPOSE</w:t>
      </w:r>
    </w:p>
    <w:p w14:paraId="05C986EA" w14:textId="77777777" w:rsidR="006E4CCF" w:rsidRDefault="00CF36EE">
      <w:pPr>
        <w:spacing w:before="120" w:after="120"/>
        <w:rPr>
          <w:rFonts w:ascii="Arial" w:hAnsi="Arial"/>
        </w:rPr>
      </w:pPr>
      <w:r>
        <w:rPr>
          <w:rFonts w:ascii="Arial" w:hAnsi="Arial"/>
        </w:rPr>
        <w:t xml:space="preserve">This document aims to assist with consistent interpretation and implementation of the </w:t>
      </w:r>
      <w:hyperlink r:id="rId9">
        <w:r>
          <w:rPr>
            <w:rFonts w:ascii="Arial" w:hAnsi="Arial"/>
            <w:color w:val="3685F7"/>
            <w:u w:val="single"/>
          </w:rPr>
          <w:t>A-NZ invoice specification</w:t>
        </w:r>
      </w:hyperlink>
      <w:r w:rsidR="00F362DF">
        <w:rPr>
          <w:rFonts w:ascii="Arial" w:hAnsi="Arial"/>
        </w:rPr>
        <w:t xml:space="preserve">. </w:t>
      </w:r>
    </w:p>
    <w:p w14:paraId="08BCFD15" w14:textId="7A5450D1" w:rsidR="006E4CCF" w:rsidRDefault="006E4CCF">
      <w:pPr>
        <w:spacing w:before="120" w:after="120"/>
        <w:rPr>
          <w:rFonts w:ascii="Arial" w:hAnsi="Arial"/>
        </w:rPr>
      </w:pPr>
      <w:r>
        <w:rPr>
          <w:rFonts w:ascii="Arial" w:hAnsi="Arial"/>
        </w:rPr>
        <w:t xml:space="preserve">A number of mapping questions and issues were raised and addressed by the Data Mapping focus group (the group), which was formed as part of the </w:t>
      </w:r>
      <w:hyperlink r:id="rId10">
        <w:r>
          <w:rPr>
            <w:rFonts w:ascii="Arial" w:hAnsi="Arial"/>
            <w:color w:val="3685F7"/>
            <w:u w:val="single"/>
          </w:rPr>
          <w:t>A-NZ Peppol All-Stakeholders Working Group</w:t>
        </w:r>
      </w:hyperlink>
      <w:r>
        <w:rPr>
          <w:rFonts w:ascii="Arial" w:hAnsi="Arial"/>
        </w:rPr>
        <w:t xml:space="preserve"> and represents end-users and solution providers (access points and providers of accounting solutions/ERP/FMIS).  </w:t>
      </w:r>
    </w:p>
    <w:p w14:paraId="29E3318D" w14:textId="0FAD6C66" w:rsidR="00DB05B7" w:rsidRDefault="006E4CCF">
      <w:pPr>
        <w:spacing w:before="120" w:after="120"/>
        <w:rPr>
          <w:rFonts w:ascii="Arial" w:hAnsi="Arial"/>
        </w:rPr>
      </w:pPr>
      <w:r>
        <w:rPr>
          <w:rFonts w:ascii="Arial" w:hAnsi="Arial"/>
        </w:rPr>
        <w:t xml:space="preserve">This document has been developed by the group and includes </w:t>
      </w:r>
      <w:r w:rsidR="00F362DF">
        <w:rPr>
          <w:rFonts w:ascii="Arial" w:hAnsi="Arial"/>
        </w:rPr>
        <w:t xml:space="preserve">a problem statement, a summary </w:t>
      </w:r>
      <w:r w:rsidR="00BF4AD0">
        <w:rPr>
          <w:rFonts w:ascii="Arial" w:hAnsi="Arial"/>
        </w:rPr>
        <w:t xml:space="preserve">and </w:t>
      </w:r>
      <w:r w:rsidR="00F362DF">
        <w:rPr>
          <w:rFonts w:ascii="Arial" w:hAnsi="Arial"/>
        </w:rPr>
        <w:t>recommended approach</w:t>
      </w:r>
      <w:r>
        <w:rPr>
          <w:rFonts w:ascii="Arial" w:hAnsi="Arial"/>
        </w:rPr>
        <w:t xml:space="preserve"> for each mapping issue</w:t>
      </w:r>
      <w:r w:rsidR="00F362DF">
        <w:rPr>
          <w:rFonts w:ascii="Arial" w:hAnsi="Arial"/>
        </w:rPr>
        <w:t>, and UBL example</w:t>
      </w:r>
      <w:r w:rsidR="00BF4AD0">
        <w:rPr>
          <w:rFonts w:ascii="Arial" w:hAnsi="Arial"/>
        </w:rPr>
        <w:t>s</w:t>
      </w:r>
      <w:r w:rsidR="00F362DF">
        <w:rPr>
          <w:rFonts w:ascii="Arial" w:hAnsi="Arial"/>
        </w:rPr>
        <w:t>.</w:t>
      </w:r>
    </w:p>
    <w:p w14:paraId="46C2EFCE" w14:textId="13056787" w:rsidR="00F362DF" w:rsidRDefault="00F362DF">
      <w:pPr>
        <w:spacing w:before="120" w:after="120"/>
        <w:rPr>
          <w:rFonts w:ascii="Arial" w:hAnsi="Arial"/>
        </w:rPr>
      </w:pPr>
    </w:p>
    <w:p w14:paraId="22EECE2F" w14:textId="77777777" w:rsidR="006E4CCF" w:rsidRPr="00EF20CC" w:rsidRDefault="006E4CCF" w:rsidP="006E4CCF">
      <w:pPr>
        <w:rPr>
          <w:b/>
          <w:bCs/>
        </w:rPr>
      </w:pPr>
      <w:r w:rsidRPr="00EF20CC">
        <w:rPr>
          <w:b/>
          <w:bCs/>
        </w:rPr>
        <w:t>Note:</w:t>
      </w:r>
    </w:p>
    <w:p w14:paraId="3E689347" w14:textId="77777777" w:rsidR="006E4CCF" w:rsidRPr="00EF20CC" w:rsidRDefault="006E4CCF" w:rsidP="006E4CCF">
      <w:pPr>
        <w:pStyle w:val="ListParagraph"/>
        <w:numPr>
          <w:ilvl w:val="0"/>
          <w:numId w:val="21"/>
        </w:numPr>
      </w:pPr>
      <w:r w:rsidRPr="00EF20CC">
        <w:t>This is a living document that will be updated as further data mapping resolutions are determined.</w:t>
      </w:r>
    </w:p>
    <w:p w14:paraId="4CE6D918" w14:textId="59F3CD84" w:rsidR="006E4CCF" w:rsidRPr="00EF20CC" w:rsidRDefault="006E4CCF" w:rsidP="006E4CCF">
      <w:pPr>
        <w:pStyle w:val="ListParagraph"/>
        <w:numPr>
          <w:ilvl w:val="0"/>
          <w:numId w:val="21"/>
        </w:numPr>
      </w:pPr>
      <w:r w:rsidRPr="00EF20CC">
        <w:t>The UBL samples provided through this document are non-normative</w:t>
      </w:r>
      <w:r w:rsidR="004E7A0B" w:rsidRPr="00EF20CC">
        <w:t xml:space="preserve"> and the specification takes precedence</w:t>
      </w:r>
      <w:r w:rsidRPr="00EF20CC">
        <w:t xml:space="preserve">.  Please refer to the principles and guidance (Recommendations). </w:t>
      </w:r>
    </w:p>
    <w:p w14:paraId="5DC23186" w14:textId="76196AF6" w:rsidR="00305115" w:rsidRDefault="00F362DF">
      <w:pPr>
        <w:pStyle w:val="Heading4"/>
        <w:rPr>
          <w:b w:val="0"/>
          <w:color w:val="000000"/>
          <w:sz w:val="34"/>
          <w:szCs w:val="34"/>
        </w:rPr>
      </w:pPr>
      <w:r w:rsidRPr="00EF20CC">
        <w:rPr>
          <w:b w:val="0"/>
          <w:color w:val="000000"/>
          <w:sz w:val="34"/>
          <w:szCs w:val="34"/>
        </w:rPr>
        <w:t>CONTEXT</w:t>
      </w:r>
    </w:p>
    <w:p w14:paraId="7DF2C628" w14:textId="33E8EC10" w:rsidR="00305115" w:rsidRDefault="00CF36EE">
      <w:pPr>
        <w:rPr>
          <w:color w:val="000000"/>
        </w:rPr>
      </w:pPr>
      <w:r>
        <w:rPr>
          <w:color w:val="000000"/>
        </w:rPr>
        <w:t xml:space="preserve">Issues </w:t>
      </w:r>
      <w:r w:rsidR="00A54B8F">
        <w:rPr>
          <w:color w:val="000000"/>
        </w:rPr>
        <w:t xml:space="preserve">and questions </w:t>
      </w:r>
      <w:r>
        <w:rPr>
          <w:color w:val="000000"/>
        </w:rPr>
        <w:t>were raised that invoice data is not always conveyed appropriately and caused processing issues (delays or rejections).  Issues include:</w:t>
      </w:r>
    </w:p>
    <w:p w14:paraId="65A8DC9F" w14:textId="2ADECB74" w:rsidR="00305115" w:rsidRDefault="00CF36EE">
      <w:pPr>
        <w:numPr>
          <w:ilvl w:val="0"/>
          <w:numId w:val="1"/>
        </w:numPr>
        <w:pBdr>
          <w:top w:val="nil"/>
          <w:left w:val="nil"/>
          <w:bottom w:val="nil"/>
          <w:right w:val="nil"/>
          <w:between w:val="nil"/>
        </w:pBdr>
        <w:spacing w:line="240" w:lineRule="auto"/>
        <w:rPr>
          <w:rFonts w:ascii="Arial" w:hAnsi="Arial"/>
          <w:color w:val="000000"/>
        </w:rPr>
      </w:pPr>
      <w:r>
        <w:rPr>
          <w:rFonts w:ascii="Arial" w:hAnsi="Arial"/>
          <w:color w:val="000000"/>
        </w:rPr>
        <w:t xml:space="preserve">Invoice data is not mapped according to its semantic </w:t>
      </w:r>
      <w:r w:rsidR="00C55511">
        <w:rPr>
          <w:rFonts w:ascii="Arial" w:hAnsi="Arial"/>
          <w:color w:val="000000"/>
        </w:rPr>
        <w:t>meaning.</w:t>
      </w:r>
    </w:p>
    <w:p w14:paraId="1A24B5C7" w14:textId="78B496D9" w:rsidR="00305115" w:rsidRDefault="00CF36EE">
      <w:pPr>
        <w:numPr>
          <w:ilvl w:val="0"/>
          <w:numId w:val="1"/>
        </w:numPr>
        <w:pBdr>
          <w:top w:val="nil"/>
          <w:left w:val="nil"/>
          <w:bottom w:val="nil"/>
          <w:right w:val="nil"/>
          <w:between w:val="nil"/>
        </w:pBdr>
        <w:spacing w:before="0" w:line="240" w:lineRule="auto"/>
        <w:rPr>
          <w:rFonts w:ascii="Arial" w:hAnsi="Arial"/>
          <w:color w:val="000000"/>
        </w:rPr>
      </w:pPr>
      <w:r>
        <w:rPr>
          <w:rFonts w:ascii="Arial" w:hAnsi="Arial"/>
          <w:color w:val="000000"/>
        </w:rPr>
        <w:t>The same invoice data is mapped differently by different sending entities</w:t>
      </w:r>
      <w:r w:rsidR="00C55511">
        <w:rPr>
          <w:rFonts w:ascii="Arial" w:hAnsi="Arial"/>
          <w:color w:val="000000"/>
        </w:rPr>
        <w:t>.</w:t>
      </w:r>
    </w:p>
    <w:p w14:paraId="0D5E49FE" w14:textId="562C98A0" w:rsidR="00305115" w:rsidRDefault="00CF36EE">
      <w:pPr>
        <w:numPr>
          <w:ilvl w:val="0"/>
          <w:numId w:val="1"/>
        </w:numPr>
        <w:pBdr>
          <w:top w:val="nil"/>
          <w:left w:val="nil"/>
          <w:bottom w:val="nil"/>
          <w:right w:val="nil"/>
          <w:between w:val="nil"/>
        </w:pBdr>
        <w:spacing w:before="0" w:line="240" w:lineRule="auto"/>
        <w:rPr>
          <w:rFonts w:ascii="Arial" w:hAnsi="Arial"/>
          <w:color w:val="000000"/>
        </w:rPr>
      </w:pPr>
      <w:r>
        <w:rPr>
          <w:rFonts w:ascii="Arial" w:hAnsi="Arial"/>
          <w:color w:val="000000"/>
        </w:rPr>
        <w:t>Lack of guidance/consistency for how complex invoice information should be conveyed (</w:t>
      </w:r>
      <w:r w:rsidR="00DD11E4">
        <w:rPr>
          <w:rFonts w:ascii="Arial" w:hAnsi="Arial"/>
          <w:color w:val="000000"/>
        </w:rPr>
        <w:t>e.g.,</w:t>
      </w:r>
      <w:r>
        <w:rPr>
          <w:rFonts w:ascii="Arial" w:hAnsi="Arial"/>
          <w:color w:val="000000"/>
        </w:rPr>
        <w:t xml:space="preserve"> utility bills). </w:t>
      </w:r>
    </w:p>
    <w:p w14:paraId="75495FAD" w14:textId="2D9321DE" w:rsidR="00305115" w:rsidRDefault="00CF36EE">
      <w:r>
        <w:rPr>
          <w:color w:val="000000"/>
        </w:rPr>
        <w:t xml:space="preserve">The full Problem Statement, examples and descriptions of data mapping issues can be </w:t>
      </w:r>
      <w:hyperlink r:id="rId11">
        <w:r>
          <w:rPr>
            <w:color w:val="3685F7"/>
            <w:u w:val="single"/>
          </w:rPr>
          <w:t>found here</w:t>
        </w:r>
      </w:hyperlink>
      <w:r>
        <w:t xml:space="preserve">.  </w:t>
      </w:r>
    </w:p>
    <w:p w14:paraId="6C77CEAD" w14:textId="77777777" w:rsidR="006E4CCF" w:rsidRDefault="006E4CCF"/>
    <w:p w14:paraId="1AE857DA" w14:textId="158C474E" w:rsidR="00305115" w:rsidRDefault="00CF36EE">
      <w:pPr>
        <w:pStyle w:val="Heading4"/>
        <w:rPr>
          <w:b w:val="0"/>
          <w:sz w:val="34"/>
          <w:szCs w:val="34"/>
        </w:rPr>
      </w:pPr>
      <w:r>
        <w:rPr>
          <w:b w:val="0"/>
          <w:sz w:val="34"/>
          <w:szCs w:val="34"/>
        </w:rPr>
        <w:lastRenderedPageBreak/>
        <w:t>PRINCIPLES</w:t>
      </w:r>
    </w:p>
    <w:p w14:paraId="5E7EFE2A" w14:textId="77777777" w:rsidR="00305115" w:rsidRDefault="00CF36EE">
      <w:pPr>
        <w:ind w:right="-2"/>
      </w:pPr>
      <w:r>
        <w:t>Consistent mapping and usage of the specification is key to ensure automation and realisation of network efficiency.</w:t>
      </w:r>
    </w:p>
    <w:p w14:paraId="48E98565" w14:textId="05B6A0CF" w:rsidR="00305115" w:rsidRDefault="007461FD">
      <w:pPr>
        <w:ind w:right="-2"/>
        <w:rPr>
          <w:rFonts w:ascii="Arial" w:hAnsi="Arial"/>
        </w:rPr>
      </w:pPr>
      <w:r w:rsidRPr="00EF20CC">
        <w:t>A joint industry working group developed the</w:t>
      </w:r>
      <w:r w:rsidR="00FD1C8C" w:rsidRPr="00EF20CC">
        <w:t xml:space="preserve"> </w:t>
      </w:r>
      <w:hyperlink r:id="rId12" w:history="1">
        <w:r w:rsidR="00FD1C8C" w:rsidRPr="00EF20CC">
          <w:rPr>
            <w:rStyle w:val="Hyperlink"/>
          </w:rPr>
          <w:t>Invoice Contents Industry Practice Statement</w:t>
        </w:r>
        <w:r w:rsidR="00456835" w:rsidRPr="00EF20CC">
          <w:rPr>
            <w:rStyle w:val="Hyperlink"/>
          </w:rPr>
          <w:t xml:space="preserve"> (IPS)</w:t>
        </w:r>
      </w:hyperlink>
      <w:r w:rsidR="00456835" w:rsidRPr="00EF20CC">
        <w:rPr>
          <w:rStyle w:val="FootnoteReference"/>
        </w:rPr>
        <w:footnoteReference w:id="1"/>
      </w:r>
      <w:r w:rsidR="00FD1C8C" w:rsidRPr="00EF20CC">
        <w:t xml:space="preserve"> </w:t>
      </w:r>
      <w:r w:rsidRPr="00EF20CC">
        <w:t>in 2020</w:t>
      </w:r>
      <w:r w:rsidR="00CA7CD3" w:rsidRPr="00EF20CC">
        <w:t>,</w:t>
      </w:r>
      <w:r w:rsidRPr="00EF20CC">
        <w:t xml:space="preserve"> which </w:t>
      </w:r>
      <w:r w:rsidR="00456835" w:rsidRPr="00EF20CC">
        <w:t xml:space="preserve">discussed </w:t>
      </w:r>
      <w:r w:rsidRPr="00EF20CC">
        <w:t xml:space="preserve">buyers’ </w:t>
      </w:r>
      <w:r w:rsidR="00892233" w:rsidRPr="00EF20CC">
        <w:t xml:space="preserve">common </w:t>
      </w:r>
      <w:r w:rsidRPr="00EF20CC">
        <w:t xml:space="preserve">data requirements and different </w:t>
      </w:r>
      <w:r w:rsidR="00CF36EE" w:rsidRPr="00EF20CC">
        <w:t>systems capabilities</w:t>
      </w:r>
      <w:r w:rsidR="00456835" w:rsidRPr="00EF20CC">
        <w:rPr>
          <w:rFonts w:ascii="Arial" w:hAnsi="Arial"/>
        </w:rPr>
        <w:t xml:space="preserve">. </w:t>
      </w:r>
      <w:r w:rsidR="00CA7CD3" w:rsidRPr="00EF20CC">
        <w:rPr>
          <w:rFonts w:ascii="Arial" w:hAnsi="Arial"/>
        </w:rPr>
        <w:t>A few overarching principles from the IPS documents were</w:t>
      </w:r>
      <w:r w:rsidR="00CA7CD3" w:rsidRPr="00EF20CC">
        <w:t xml:space="preserve"> reiterated</w:t>
      </w:r>
      <w:r w:rsidR="00CA7CD3" w:rsidRPr="00EF20CC">
        <w:rPr>
          <w:rFonts w:ascii="Arial" w:hAnsi="Arial"/>
        </w:rPr>
        <w:t xml:space="preserve"> </w:t>
      </w:r>
      <w:r w:rsidR="00456835" w:rsidRPr="00EF20CC">
        <w:rPr>
          <w:rFonts w:ascii="Arial" w:hAnsi="Arial"/>
        </w:rPr>
        <w:t xml:space="preserve">by </w:t>
      </w:r>
      <w:r w:rsidR="00892233" w:rsidRPr="00EF20CC">
        <w:rPr>
          <w:rFonts w:ascii="Arial" w:hAnsi="Arial"/>
        </w:rPr>
        <w:t xml:space="preserve">the Consistent Data Mapping focus </w:t>
      </w:r>
      <w:r w:rsidR="00456835" w:rsidRPr="00EF20CC">
        <w:rPr>
          <w:rFonts w:ascii="Arial" w:hAnsi="Arial"/>
        </w:rPr>
        <w:t xml:space="preserve">group </w:t>
      </w:r>
      <w:r w:rsidR="00CA7CD3" w:rsidRPr="00EF20CC">
        <w:rPr>
          <w:rFonts w:ascii="Arial" w:hAnsi="Arial"/>
        </w:rPr>
        <w:t xml:space="preserve">and it was agreed that the following principles </w:t>
      </w:r>
      <w:r w:rsidR="00CF36EE" w:rsidRPr="00EF20CC">
        <w:t>should be adhered to by all participants:</w:t>
      </w:r>
    </w:p>
    <w:p w14:paraId="41AF625C" w14:textId="77777777" w:rsidR="00305115" w:rsidRDefault="00CF36EE">
      <w:pPr>
        <w:numPr>
          <w:ilvl w:val="0"/>
          <w:numId w:val="4"/>
        </w:numPr>
        <w:pBdr>
          <w:top w:val="nil"/>
          <w:left w:val="nil"/>
          <w:bottom w:val="nil"/>
          <w:right w:val="nil"/>
          <w:between w:val="nil"/>
        </w:pBdr>
        <w:spacing w:before="0" w:line="240" w:lineRule="auto"/>
        <w:ind w:right="-2"/>
        <w:rPr>
          <w:rFonts w:ascii="Arial" w:hAnsi="Arial"/>
        </w:rPr>
      </w:pPr>
      <w:r>
        <w:rPr>
          <w:rFonts w:ascii="Arial" w:hAnsi="Arial"/>
        </w:rPr>
        <w:t>When sending invoices:</w:t>
      </w:r>
    </w:p>
    <w:p w14:paraId="005D4821" w14:textId="0B0AD2B4" w:rsidR="00305115" w:rsidRDefault="00CF36EE">
      <w:pPr>
        <w:numPr>
          <w:ilvl w:val="1"/>
          <w:numId w:val="4"/>
        </w:numPr>
        <w:pBdr>
          <w:top w:val="nil"/>
          <w:left w:val="nil"/>
          <w:bottom w:val="nil"/>
          <w:right w:val="nil"/>
          <w:between w:val="nil"/>
        </w:pBdr>
        <w:spacing w:before="0" w:line="240" w:lineRule="auto"/>
        <w:ind w:right="-2"/>
        <w:rPr>
          <w:rFonts w:ascii="Arial" w:hAnsi="Arial"/>
        </w:rPr>
      </w:pPr>
      <w:r>
        <w:rPr>
          <w:rFonts w:ascii="Arial" w:hAnsi="Arial"/>
        </w:rPr>
        <w:t xml:space="preserve">When the seller (corner 1, or C1) has the data, it should be provided in the invoice </w:t>
      </w:r>
      <w:r w:rsidR="00892233">
        <w:rPr>
          <w:rFonts w:ascii="Arial" w:hAnsi="Arial"/>
        </w:rPr>
        <w:t xml:space="preserve">XML </w:t>
      </w:r>
      <w:r>
        <w:rPr>
          <w:rFonts w:ascii="Arial" w:hAnsi="Arial"/>
        </w:rPr>
        <w:t xml:space="preserve">message. </w:t>
      </w:r>
    </w:p>
    <w:p w14:paraId="15A4D243" w14:textId="77777777" w:rsidR="00305115" w:rsidRDefault="00CF36EE">
      <w:pPr>
        <w:numPr>
          <w:ilvl w:val="1"/>
          <w:numId w:val="4"/>
        </w:numPr>
        <w:pBdr>
          <w:top w:val="nil"/>
          <w:left w:val="nil"/>
          <w:bottom w:val="nil"/>
          <w:right w:val="nil"/>
          <w:between w:val="nil"/>
        </w:pBdr>
        <w:spacing w:before="0" w:line="240" w:lineRule="auto"/>
        <w:ind w:right="-2"/>
        <w:rPr>
          <w:rFonts w:ascii="Arial" w:hAnsi="Arial"/>
        </w:rPr>
      </w:pPr>
      <w:r>
        <w:rPr>
          <w:rFonts w:ascii="Arial" w:hAnsi="Arial"/>
        </w:rPr>
        <w:t xml:space="preserve">The seller and the sending solution should ensure invoice business terms are used according to their semantic definitions, as per the </w:t>
      </w:r>
      <w:hyperlink r:id="rId13">
        <w:r>
          <w:rPr>
            <w:rFonts w:ascii="Arial" w:hAnsi="Arial"/>
            <w:color w:val="3685F7"/>
            <w:u w:val="single"/>
          </w:rPr>
          <w:t>A-NZ Peppol Invoice Specification</w:t>
        </w:r>
      </w:hyperlink>
      <w:r>
        <w:rPr>
          <w:rFonts w:ascii="Arial" w:hAnsi="Arial"/>
        </w:rPr>
        <w:t>.</w:t>
      </w:r>
    </w:p>
    <w:p w14:paraId="6F2317A0" w14:textId="3A83F8DB" w:rsidR="00305115" w:rsidRDefault="00CF36EE">
      <w:pPr>
        <w:numPr>
          <w:ilvl w:val="2"/>
          <w:numId w:val="4"/>
        </w:numPr>
        <w:pBdr>
          <w:top w:val="nil"/>
          <w:left w:val="nil"/>
          <w:bottom w:val="nil"/>
          <w:right w:val="nil"/>
          <w:between w:val="nil"/>
        </w:pBdr>
        <w:spacing w:before="0" w:line="240" w:lineRule="auto"/>
        <w:ind w:right="-2"/>
        <w:rPr>
          <w:rFonts w:ascii="Arial" w:hAnsi="Arial"/>
        </w:rPr>
      </w:pPr>
      <w:r>
        <w:t xml:space="preserve">The sending solution may not support </w:t>
      </w:r>
      <w:r w:rsidR="001263A2">
        <w:t xml:space="preserve">some </w:t>
      </w:r>
      <w:r>
        <w:t xml:space="preserve">invoice data, such as complex item identification information. Peppol supports a number of multi-purpose, free-text fields and </w:t>
      </w:r>
      <w:r w:rsidR="001263A2">
        <w:t xml:space="preserve">users should </w:t>
      </w:r>
      <w:r>
        <w:t xml:space="preserve">refer to the </w:t>
      </w:r>
      <w:r>
        <w:rPr>
          <w:b/>
        </w:rPr>
        <w:t xml:space="preserve">Mapping Questions and Guidance </w:t>
      </w:r>
      <w:r>
        <w:t>section in this document for recommendation</w:t>
      </w:r>
      <w:r w:rsidR="001263A2">
        <w:t>s</w:t>
      </w:r>
      <w:r>
        <w:t>.</w:t>
      </w:r>
      <w:r>
        <w:rPr>
          <w:rFonts w:ascii="Arial" w:hAnsi="Arial"/>
        </w:rPr>
        <w:t xml:space="preserve"> </w:t>
      </w:r>
    </w:p>
    <w:p w14:paraId="304E41AE" w14:textId="77777777" w:rsidR="00305115" w:rsidRDefault="00CF36EE">
      <w:pPr>
        <w:numPr>
          <w:ilvl w:val="0"/>
          <w:numId w:val="4"/>
        </w:numPr>
        <w:pBdr>
          <w:top w:val="nil"/>
          <w:left w:val="nil"/>
          <w:bottom w:val="nil"/>
          <w:right w:val="nil"/>
          <w:between w:val="nil"/>
        </w:pBdr>
        <w:spacing w:before="0" w:line="240" w:lineRule="auto"/>
        <w:ind w:right="-2"/>
        <w:rPr>
          <w:rFonts w:ascii="Arial" w:hAnsi="Arial"/>
        </w:rPr>
      </w:pPr>
      <w:r>
        <w:rPr>
          <w:rFonts w:ascii="Arial" w:hAnsi="Arial"/>
        </w:rPr>
        <w:t>When receiving invoices:</w:t>
      </w:r>
    </w:p>
    <w:p w14:paraId="453A731F" w14:textId="77777777" w:rsidR="00305115" w:rsidRDefault="00CF36EE">
      <w:pPr>
        <w:numPr>
          <w:ilvl w:val="1"/>
          <w:numId w:val="4"/>
        </w:numPr>
        <w:pBdr>
          <w:top w:val="nil"/>
          <w:left w:val="nil"/>
          <w:bottom w:val="nil"/>
          <w:right w:val="nil"/>
          <w:between w:val="nil"/>
        </w:pBdr>
        <w:spacing w:before="0" w:line="240" w:lineRule="auto"/>
        <w:ind w:right="-2"/>
        <w:rPr>
          <w:rFonts w:ascii="Arial" w:hAnsi="Arial"/>
        </w:rPr>
      </w:pPr>
      <w:r>
        <w:rPr>
          <w:rFonts w:ascii="Arial" w:hAnsi="Arial"/>
        </w:rPr>
        <w:t xml:space="preserve">When the buyer (corner 4, or C4) has been provided with the required information on the invoice, they should endeavour to ‘search for’ </w:t>
      </w:r>
      <w:r>
        <w:t>this</w:t>
      </w:r>
      <w:r>
        <w:rPr>
          <w:rFonts w:ascii="Arial" w:hAnsi="Arial"/>
        </w:rPr>
        <w:t xml:space="preserve"> information in all reference and contact fields to process the invoice where possible. </w:t>
      </w:r>
    </w:p>
    <w:p w14:paraId="6E5F4DF7" w14:textId="475B593D" w:rsidR="00305115" w:rsidRDefault="00CF36EE">
      <w:pPr>
        <w:numPr>
          <w:ilvl w:val="1"/>
          <w:numId w:val="4"/>
        </w:numPr>
        <w:pBdr>
          <w:top w:val="nil"/>
          <w:left w:val="nil"/>
          <w:bottom w:val="nil"/>
          <w:right w:val="nil"/>
          <w:between w:val="nil"/>
        </w:pBdr>
        <w:spacing w:before="0" w:line="240" w:lineRule="auto"/>
        <w:ind w:right="-2"/>
        <w:rPr>
          <w:rFonts w:ascii="Arial" w:hAnsi="Arial"/>
        </w:rPr>
      </w:pPr>
      <w:r>
        <w:rPr>
          <w:rFonts w:ascii="Arial" w:hAnsi="Arial"/>
        </w:rPr>
        <w:t xml:space="preserve">The receiving solutions (both access points and buyer/receiver’s solution) should ensure the full Peppol message is accessible. </w:t>
      </w:r>
    </w:p>
    <w:p w14:paraId="593EF789" w14:textId="4E6884F1" w:rsidR="00305115" w:rsidRDefault="00CF36EE">
      <w:pPr>
        <w:numPr>
          <w:ilvl w:val="2"/>
          <w:numId w:val="4"/>
        </w:numPr>
        <w:pBdr>
          <w:top w:val="nil"/>
          <w:left w:val="nil"/>
          <w:bottom w:val="nil"/>
          <w:right w:val="nil"/>
          <w:between w:val="nil"/>
        </w:pBdr>
        <w:spacing w:before="0" w:line="240" w:lineRule="auto"/>
        <w:ind w:right="-2"/>
        <w:rPr>
          <w:rFonts w:ascii="Arial" w:hAnsi="Arial"/>
        </w:rPr>
      </w:pPr>
      <w:r>
        <w:rPr>
          <w:rFonts w:ascii="Arial" w:hAnsi="Arial"/>
        </w:rPr>
        <w:t xml:space="preserve">The receiving solutions should be able to receive attachments that are transmitted with a Peppol eInvoice.  </w:t>
      </w:r>
    </w:p>
    <w:p w14:paraId="4AD2813C" w14:textId="77777777" w:rsidR="00EA33F8" w:rsidRDefault="00EA33F8" w:rsidP="005B0838">
      <w:pPr>
        <w:pBdr>
          <w:top w:val="nil"/>
          <w:left w:val="nil"/>
          <w:bottom w:val="nil"/>
          <w:right w:val="nil"/>
          <w:between w:val="nil"/>
        </w:pBdr>
        <w:spacing w:before="0" w:line="240" w:lineRule="auto"/>
        <w:ind w:right="-2"/>
        <w:rPr>
          <w:rFonts w:ascii="Arial" w:hAnsi="Arial"/>
        </w:rPr>
      </w:pPr>
    </w:p>
    <w:p w14:paraId="4B8D8565" w14:textId="683541C6" w:rsidR="00852044" w:rsidRPr="00F362DF" w:rsidRDefault="00852044" w:rsidP="00852044">
      <w:pPr>
        <w:pBdr>
          <w:top w:val="nil"/>
          <w:left w:val="nil"/>
          <w:bottom w:val="nil"/>
          <w:right w:val="nil"/>
          <w:between w:val="nil"/>
        </w:pBdr>
        <w:spacing w:before="0" w:line="240" w:lineRule="auto"/>
        <w:ind w:right="-2"/>
        <w:rPr>
          <w:rFonts w:ascii="Arial" w:hAnsi="Arial"/>
        </w:rPr>
      </w:pPr>
      <w:r w:rsidRPr="00F362DF">
        <w:rPr>
          <w:rFonts w:ascii="Arial" w:hAnsi="Arial"/>
        </w:rPr>
        <w:t xml:space="preserve">It is acknowledged that </w:t>
      </w:r>
    </w:p>
    <w:p w14:paraId="0F434059" w14:textId="11A8EFA3" w:rsidR="00852044" w:rsidRPr="00F362DF" w:rsidRDefault="00852044" w:rsidP="00852044">
      <w:pPr>
        <w:pStyle w:val="ListParagraph"/>
        <w:numPr>
          <w:ilvl w:val="0"/>
          <w:numId w:val="13"/>
        </w:numPr>
        <w:pBdr>
          <w:top w:val="nil"/>
          <w:left w:val="nil"/>
          <w:bottom w:val="nil"/>
          <w:right w:val="nil"/>
          <w:between w:val="nil"/>
        </w:pBdr>
        <w:spacing w:before="0" w:line="240" w:lineRule="auto"/>
        <w:ind w:right="-2"/>
        <w:rPr>
          <w:rFonts w:ascii="Arial" w:hAnsi="Arial"/>
        </w:rPr>
      </w:pPr>
      <w:r w:rsidRPr="00F362DF">
        <w:rPr>
          <w:rFonts w:ascii="Arial" w:hAnsi="Arial"/>
        </w:rPr>
        <w:t xml:space="preserve">Businesses have different processes and data requirements, </w:t>
      </w:r>
      <w:r w:rsidR="00DD11E4" w:rsidRPr="00F362DF">
        <w:rPr>
          <w:rFonts w:ascii="Arial" w:hAnsi="Arial"/>
        </w:rPr>
        <w:t>e.g.,</w:t>
      </w:r>
      <w:r w:rsidRPr="00F362DF">
        <w:rPr>
          <w:rFonts w:ascii="Arial" w:hAnsi="Arial"/>
        </w:rPr>
        <w:t xml:space="preserve"> </w:t>
      </w:r>
      <w:r w:rsidR="00F362DF">
        <w:rPr>
          <w:rFonts w:ascii="Arial" w:hAnsi="Arial"/>
        </w:rPr>
        <w:t xml:space="preserve">some buyers require </w:t>
      </w:r>
      <w:r w:rsidRPr="00F362DF">
        <w:rPr>
          <w:rFonts w:ascii="Arial" w:hAnsi="Arial"/>
        </w:rPr>
        <w:t>a purchase order number or product identifiers for certain types of goods/supplies</w:t>
      </w:r>
      <w:r w:rsidR="00F362DF">
        <w:rPr>
          <w:rFonts w:ascii="Arial" w:hAnsi="Arial"/>
        </w:rPr>
        <w:t xml:space="preserve"> </w:t>
      </w:r>
      <w:r w:rsidR="00BF4AD0">
        <w:rPr>
          <w:rFonts w:ascii="Arial" w:hAnsi="Arial"/>
        </w:rPr>
        <w:t>in order</w:t>
      </w:r>
      <w:r w:rsidR="00F362DF">
        <w:rPr>
          <w:rFonts w:ascii="Arial" w:hAnsi="Arial"/>
        </w:rPr>
        <w:t xml:space="preserve"> to process an invoice</w:t>
      </w:r>
      <w:r w:rsidRPr="00F362DF">
        <w:rPr>
          <w:rFonts w:ascii="Arial" w:hAnsi="Arial"/>
        </w:rPr>
        <w:t xml:space="preserve">.  </w:t>
      </w:r>
    </w:p>
    <w:p w14:paraId="220842D7" w14:textId="03DC2281" w:rsidR="00852044" w:rsidRPr="00F362DF" w:rsidRDefault="00852044" w:rsidP="00852044">
      <w:pPr>
        <w:pStyle w:val="ListParagraph"/>
        <w:numPr>
          <w:ilvl w:val="0"/>
          <w:numId w:val="13"/>
        </w:numPr>
        <w:pBdr>
          <w:top w:val="nil"/>
          <w:left w:val="nil"/>
          <w:bottom w:val="nil"/>
          <w:right w:val="nil"/>
          <w:between w:val="nil"/>
        </w:pBdr>
        <w:spacing w:before="0" w:line="240" w:lineRule="auto"/>
        <w:ind w:right="-2"/>
        <w:rPr>
          <w:rFonts w:ascii="Arial" w:hAnsi="Arial"/>
        </w:rPr>
      </w:pPr>
      <w:r w:rsidRPr="00F362DF">
        <w:rPr>
          <w:rFonts w:ascii="Arial" w:hAnsi="Arial"/>
        </w:rPr>
        <w:t xml:space="preserve">Large entities may issue tailored supplier onboarding materials </w:t>
      </w:r>
      <w:r w:rsidR="00F362DF">
        <w:rPr>
          <w:rFonts w:ascii="Arial" w:hAnsi="Arial"/>
        </w:rPr>
        <w:t xml:space="preserve">to </w:t>
      </w:r>
      <w:r w:rsidRPr="00F362DF">
        <w:rPr>
          <w:rFonts w:ascii="Arial" w:hAnsi="Arial"/>
        </w:rPr>
        <w:t xml:space="preserve">specify data requirements and provide mapping guidance. </w:t>
      </w:r>
      <w:r w:rsidR="001548B3" w:rsidRPr="00F362DF">
        <w:rPr>
          <w:rFonts w:ascii="Arial" w:hAnsi="Arial"/>
        </w:rPr>
        <w:t>These materials</w:t>
      </w:r>
      <w:r w:rsidRPr="00F362DF">
        <w:rPr>
          <w:rFonts w:ascii="Arial" w:hAnsi="Arial"/>
        </w:rPr>
        <w:t xml:space="preserve"> should align with the guidance in this document. </w:t>
      </w:r>
    </w:p>
    <w:p w14:paraId="5FAB37E1" w14:textId="77777777" w:rsidR="00305115" w:rsidRDefault="00CF36EE">
      <w:pPr>
        <w:pStyle w:val="Heading4"/>
        <w:rPr>
          <w:b w:val="0"/>
          <w:sz w:val="34"/>
          <w:szCs w:val="34"/>
        </w:rPr>
      </w:pPr>
      <w:r>
        <w:rPr>
          <w:b w:val="0"/>
          <w:sz w:val="34"/>
          <w:szCs w:val="34"/>
        </w:rPr>
        <w:t>Mapping Questions and Guidance</w:t>
      </w:r>
    </w:p>
    <w:p w14:paraId="468BAF45" w14:textId="6FF5A972" w:rsidR="00305115" w:rsidRDefault="00CF36EE">
      <w:pPr>
        <w:ind w:right="-908"/>
        <w:rPr>
          <w:rFonts w:ascii="Arial" w:hAnsi="Arial"/>
        </w:rPr>
      </w:pPr>
      <w:r>
        <w:rPr>
          <w:rFonts w:ascii="Arial" w:hAnsi="Arial"/>
        </w:rPr>
        <w:t xml:space="preserve">This section lists the mapping questions that were discussed by the group and the recommended fields / approach for mapping.    </w:t>
      </w:r>
    </w:p>
    <w:p w14:paraId="77CFBF8E" w14:textId="77777777" w:rsidR="00305115" w:rsidRDefault="00CF36EE" w:rsidP="006E4CCF">
      <w:pPr>
        <w:pStyle w:val="Heading4"/>
        <w:numPr>
          <w:ilvl w:val="0"/>
          <w:numId w:val="7"/>
        </w:numPr>
        <w:spacing w:after="240"/>
        <w:ind w:left="714" w:hanging="357"/>
      </w:pPr>
      <w:bookmarkStart w:id="1" w:name="_heading=h.30j0zll" w:colFirst="0" w:colLast="0"/>
      <w:bookmarkEnd w:id="1"/>
      <w:r>
        <w:t xml:space="preserve">Using legislated GST rate </w:t>
      </w:r>
    </w:p>
    <w:tbl>
      <w:tblPr>
        <w:tblStyle w:val="GridTable1Light-Accent1"/>
        <w:tblW w:w="0" w:type="auto"/>
        <w:tblLook w:val="04A0" w:firstRow="1" w:lastRow="0" w:firstColumn="1" w:lastColumn="0" w:noHBand="0" w:noVBand="1"/>
      </w:tblPr>
      <w:tblGrid>
        <w:gridCol w:w="4741"/>
        <w:gridCol w:w="4744"/>
      </w:tblGrid>
      <w:tr w:rsidR="006E4CCF" w14:paraId="16A80E43" w14:textId="77777777" w:rsidTr="006E4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1" w:type="dxa"/>
          </w:tcPr>
          <w:p w14:paraId="1A063C57" w14:textId="41514A2C" w:rsidR="006E4CCF" w:rsidRDefault="006E4CCF">
            <w:pPr>
              <w:spacing w:before="120" w:after="120"/>
              <w:rPr>
                <w:rFonts w:ascii="Arial" w:hAnsi="Arial"/>
                <w:b w:val="0"/>
              </w:rPr>
            </w:pPr>
            <w:bookmarkStart w:id="2" w:name="_Hlk111491334"/>
            <w:r>
              <w:rPr>
                <w:rFonts w:ascii="Arial" w:hAnsi="Arial"/>
              </w:rPr>
              <w:t>Issue statement:</w:t>
            </w:r>
          </w:p>
        </w:tc>
        <w:tc>
          <w:tcPr>
            <w:tcW w:w="4744" w:type="dxa"/>
          </w:tcPr>
          <w:p w14:paraId="7C45A3C1" w14:textId="786D13C7" w:rsidR="006E4CCF" w:rsidRDefault="006E4CCF">
            <w:pPr>
              <w:spacing w:before="120" w:after="120"/>
              <w:cnfStyle w:val="100000000000" w:firstRow="1" w:lastRow="0" w:firstColumn="0" w:lastColumn="0" w:oddVBand="0" w:evenVBand="0" w:oddHBand="0" w:evenHBand="0" w:firstRowFirstColumn="0" w:firstRowLastColumn="0" w:lastRowFirstColumn="0" w:lastRowLastColumn="0"/>
              <w:rPr>
                <w:rFonts w:ascii="Arial" w:hAnsi="Arial"/>
                <w:b w:val="0"/>
              </w:rPr>
            </w:pPr>
            <w:r>
              <w:rPr>
                <w:rFonts w:ascii="Arial" w:hAnsi="Arial"/>
              </w:rPr>
              <w:t>Recommendation</w:t>
            </w:r>
          </w:p>
        </w:tc>
      </w:tr>
      <w:tr w:rsidR="006E4CCF" w14:paraId="4898FEFC" w14:textId="77777777" w:rsidTr="006E4CCF">
        <w:tc>
          <w:tcPr>
            <w:cnfStyle w:val="001000000000" w:firstRow="0" w:lastRow="0" w:firstColumn="1" w:lastColumn="0" w:oddVBand="0" w:evenVBand="0" w:oddHBand="0" w:evenHBand="0" w:firstRowFirstColumn="0" w:firstRowLastColumn="0" w:lastRowFirstColumn="0" w:lastRowLastColumn="0"/>
            <w:tcW w:w="4741" w:type="dxa"/>
          </w:tcPr>
          <w:p w14:paraId="4837F096" w14:textId="5A4B30A5" w:rsidR="006E4CCF" w:rsidRDefault="006E4CCF">
            <w:pPr>
              <w:spacing w:before="120" w:after="120"/>
              <w:rPr>
                <w:rFonts w:ascii="Arial" w:hAnsi="Arial"/>
                <w:b w:val="0"/>
              </w:rPr>
            </w:pPr>
            <w:r w:rsidRPr="006E4CCF">
              <w:rPr>
                <w:rFonts w:ascii="Arial" w:hAnsi="Arial"/>
                <w:b w:val="0"/>
              </w:rPr>
              <w:t xml:space="preserve">There are cases when an invoice contains a GST rate that is different from the legislated tax rate. This could occur if the seller provides a gross total amount (GST inclusive), and the </w:t>
            </w:r>
            <w:r w:rsidRPr="006E4CCF">
              <w:rPr>
                <w:rFonts w:ascii="Arial" w:hAnsi="Arial"/>
                <w:b w:val="0"/>
              </w:rPr>
              <w:lastRenderedPageBreak/>
              <w:t>system calculates the GST amount and GST rate.</w:t>
            </w:r>
          </w:p>
        </w:tc>
        <w:tc>
          <w:tcPr>
            <w:tcW w:w="4744" w:type="dxa"/>
          </w:tcPr>
          <w:p w14:paraId="4340E3A3" w14:textId="1D501875" w:rsidR="006E4CCF" w:rsidRDefault="006E4CCF" w:rsidP="006E4CCF">
            <w:pPr>
              <w:spacing w:before="120" w:after="120"/>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lastRenderedPageBreak/>
              <w:t xml:space="preserve">The invoice </w:t>
            </w:r>
            <w:r>
              <w:rPr>
                <w:rFonts w:ascii="Arial" w:hAnsi="Arial"/>
                <w:b/>
              </w:rPr>
              <w:t>must</w:t>
            </w:r>
            <w:r>
              <w:rPr>
                <w:rFonts w:ascii="Arial" w:hAnsi="Arial"/>
              </w:rPr>
              <w:t xml:space="preserve"> always include the legislated tax rate (e.g., 10% for GST) as the tax rate for an invoiced item</w:t>
            </w:r>
            <w:r>
              <w:t>.</w:t>
            </w:r>
            <w:r>
              <w:rPr>
                <w:rFonts w:ascii="Arial" w:hAnsi="Arial"/>
              </w:rPr>
              <w:t xml:space="preserve"> It should not be a percentage that is calculated from the item price or from any other invoice element.  </w:t>
            </w:r>
          </w:p>
          <w:p w14:paraId="251598F0" w14:textId="66172F7E" w:rsidR="006E4CCF" w:rsidRPr="005928E7" w:rsidRDefault="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i/>
                <w:iCs/>
              </w:rPr>
            </w:pPr>
            <w:r w:rsidRPr="005928E7">
              <w:rPr>
                <w:rFonts w:ascii="Arial" w:hAnsi="Arial"/>
                <w:bCs/>
                <w:i/>
                <w:iCs/>
                <w:sz w:val="20"/>
                <w:szCs w:val="20"/>
              </w:rPr>
              <w:lastRenderedPageBreak/>
              <w:t>See UBL example 1.1</w:t>
            </w:r>
          </w:p>
        </w:tc>
      </w:tr>
      <w:bookmarkEnd w:id="2"/>
    </w:tbl>
    <w:p w14:paraId="5CDC6A5B" w14:textId="77777777" w:rsidR="006E4CCF" w:rsidRDefault="006E4CCF">
      <w:pPr>
        <w:spacing w:before="120" w:after="120"/>
        <w:rPr>
          <w:rFonts w:ascii="Arial" w:hAnsi="Arial"/>
          <w:b/>
        </w:rPr>
      </w:pPr>
    </w:p>
    <w:p w14:paraId="702AB0E1" w14:textId="77777777" w:rsidR="00F434FA" w:rsidRDefault="00F434FA">
      <w:pPr>
        <w:spacing w:before="120" w:after="120"/>
        <w:rPr>
          <w:i/>
        </w:rPr>
      </w:pPr>
    </w:p>
    <w:p w14:paraId="3957AB93" w14:textId="3E587D24" w:rsidR="00305115" w:rsidRDefault="00CF36EE">
      <w:pPr>
        <w:spacing w:before="120" w:after="120"/>
        <w:rPr>
          <w:i/>
        </w:rPr>
      </w:pPr>
      <w:r>
        <w:rPr>
          <w:i/>
        </w:rPr>
        <w:t>UBL example 1</w:t>
      </w:r>
      <w:r w:rsidR="00F434FA">
        <w:rPr>
          <w:i/>
        </w:rPr>
        <w:t>.1</w:t>
      </w:r>
      <w:r w:rsidR="006F6685">
        <w:rPr>
          <w:i/>
        </w:rPr>
        <w:t xml:space="preserve"> (</w:t>
      </w:r>
      <w:r w:rsidR="006F6685" w:rsidRPr="006F6685">
        <w:rPr>
          <w:i/>
        </w:rPr>
        <w:t>non-normative</w:t>
      </w:r>
      <w:r w:rsidR="006F6685">
        <w:rPr>
          <w:i/>
        </w:rPr>
        <w:t>)</w:t>
      </w:r>
    </w:p>
    <w:tbl>
      <w:tblPr>
        <w:tblStyle w:val="a0"/>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rsidRPr="007A178A" w14:paraId="3DAE6ACE" w14:textId="77777777">
        <w:tc>
          <w:tcPr>
            <w:tcW w:w="9485" w:type="dxa"/>
            <w:shd w:val="clear" w:color="auto" w:fill="auto"/>
          </w:tcPr>
          <w:p w14:paraId="735E0B1A"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color w:val="0000FF"/>
                <w:sz w:val="18"/>
                <w:szCs w:val="18"/>
              </w:rPr>
              <w:t>&lt;cac:TaxTotal&gt;</w:t>
            </w:r>
          </w:p>
          <w:p w14:paraId="79DCE971"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&lt;cbc:TaxAmount</w:t>
            </w:r>
            <w:r>
              <w:rPr>
                <w:rFonts w:ascii="Consolas" w:eastAsia="Consolas" w:hAnsi="Consolas" w:cs="Consolas"/>
                <w:color w:val="000000"/>
                <w:sz w:val="18"/>
                <w:szCs w:val="18"/>
              </w:rPr>
              <w:t xml:space="preserve"> </w:t>
            </w:r>
            <w:r>
              <w:rPr>
                <w:rFonts w:ascii="Consolas" w:eastAsia="Consolas" w:hAnsi="Consolas" w:cs="Consolas"/>
                <w:color w:val="FF0000"/>
                <w:sz w:val="18"/>
                <w:szCs w:val="18"/>
              </w:rPr>
              <w:t>currencyID</w:t>
            </w:r>
            <w:r>
              <w:rPr>
                <w:rFonts w:ascii="Consolas" w:eastAsia="Consolas" w:hAnsi="Consolas" w:cs="Consolas"/>
                <w:color w:val="000000"/>
                <w:sz w:val="18"/>
                <w:szCs w:val="18"/>
              </w:rPr>
              <w:t>=</w:t>
            </w:r>
            <w:r>
              <w:rPr>
                <w:rFonts w:ascii="Consolas" w:eastAsia="Consolas" w:hAnsi="Consolas" w:cs="Consolas"/>
                <w:b/>
                <w:color w:val="8000FF"/>
                <w:sz w:val="18"/>
                <w:szCs w:val="18"/>
              </w:rPr>
              <w:t>"AUD"</w:t>
            </w:r>
            <w:r>
              <w:rPr>
                <w:rFonts w:ascii="Consolas" w:eastAsia="Consolas" w:hAnsi="Consolas" w:cs="Consolas"/>
                <w:color w:val="0000FF"/>
                <w:sz w:val="18"/>
                <w:szCs w:val="18"/>
              </w:rPr>
              <w:t>&gt;</w:t>
            </w:r>
            <w:r>
              <w:rPr>
                <w:rFonts w:ascii="Consolas" w:eastAsia="Consolas" w:hAnsi="Consolas" w:cs="Consolas"/>
                <w:b/>
                <w:color w:val="000000"/>
                <w:sz w:val="18"/>
                <w:szCs w:val="18"/>
              </w:rPr>
              <w:t>805.56</w:t>
            </w:r>
            <w:r>
              <w:rPr>
                <w:rFonts w:ascii="Consolas" w:eastAsia="Consolas" w:hAnsi="Consolas" w:cs="Consolas"/>
                <w:color w:val="0000FF"/>
                <w:sz w:val="18"/>
                <w:szCs w:val="18"/>
              </w:rPr>
              <w:t>&lt;/cbc:TaxAmount&gt;</w:t>
            </w:r>
          </w:p>
          <w:p w14:paraId="2AF47DC7"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&lt;cac:TaxSubtotal&gt;</w:t>
            </w:r>
          </w:p>
          <w:p w14:paraId="0089FA29"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&lt;cbc:TaxableAmount</w:t>
            </w:r>
            <w:r>
              <w:rPr>
                <w:rFonts w:ascii="Consolas" w:eastAsia="Consolas" w:hAnsi="Consolas" w:cs="Consolas"/>
                <w:color w:val="000000"/>
                <w:sz w:val="18"/>
                <w:szCs w:val="18"/>
              </w:rPr>
              <w:t xml:space="preserve"> </w:t>
            </w:r>
            <w:r>
              <w:rPr>
                <w:rFonts w:ascii="Consolas" w:eastAsia="Consolas" w:hAnsi="Consolas" w:cs="Consolas"/>
                <w:color w:val="FF0000"/>
                <w:sz w:val="18"/>
                <w:szCs w:val="18"/>
              </w:rPr>
              <w:t>currencyID</w:t>
            </w:r>
            <w:r>
              <w:rPr>
                <w:rFonts w:ascii="Consolas" w:eastAsia="Consolas" w:hAnsi="Consolas" w:cs="Consolas"/>
                <w:color w:val="000000"/>
                <w:sz w:val="18"/>
                <w:szCs w:val="18"/>
              </w:rPr>
              <w:t>=</w:t>
            </w:r>
            <w:r>
              <w:rPr>
                <w:rFonts w:ascii="Consolas" w:eastAsia="Consolas" w:hAnsi="Consolas" w:cs="Consolas"/>
                <w:b/>
                <w:color w:val="8000FF"/>
                <w:sz w:val="18"/>
                <w:szCs w:val="18"/>
              </w:rPr>
              <w:t>"AUD"</w:t>
            </w:r>
            <w:r>
              <w:rPr>
                <w:rFonts w:ascii="Consolas" w:eastAsia="Consolas" w:hAnsi="Consolas" w:cs="Consolas"/>
                <w:color w:val="0000FF"/>
                <w:sz w:val="18"/>
                <w:szCs w:val="18"/>
              </w:rPr>
              <w:t>&gt;</w:t>
            </w:r>
            <w:r>
              <w:rPr>
                <w:rFonts w:ascii="Consolas" w:eastAsia="Consolas" w:hAnsi="Consolas" w:cs="Consolas"/>
                <w:b/>
                <w:color w:val="000000"/>
                <w:sz w:val="18"/>
                <w:szCs w:val="18"/>
              </w:rPr>
              <w:t>8055.56</w:t>
            </w:r>
            <w:r>
              <w:rPr>
                <w:rFonts w:ascii="Consolas" w:eastAsia="Consolas" w:hAnsi="Consolas" w:cs="Consolas"/>
                <w:color w:val="0000FF"/>
                <w:sz w:val="18"/>
                <w:szCs w:val="18"/>
              </w:rPr>
              <w:t>&lt;/cbc:TaxableAmount&gt;</w:t>
            </w:r>
          </w:p>
          <w:p w14:paraId="484EB995"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&lt;cbc:TaxAmount</w:t>
            </w:r>
            <w:r>
              <w:rPr>
                <w:rFonts w:ascii="Consolas" w:eastAsia="Consolas" w:hAnsi="Consolas" w:cs="Consolas"/>
                <w:color w:val="000000"/>
                <w:sz w:val="18"/>
                <w:szCs w:val="18"/>
              </w:rPr>
              <w:t xml:space="preserve"> </w:t>
            </w:r>
            <w:r>
              <w:rPr>
                <w:rFonts w:ascii="Consolas" w:eastAsia="Consolas" w:hAnsi="Consolas" w:cs="Consolas"/>
                <w:color w:val="FF0000"/>
                <w:sz w:val="18"/>
                <w:szCs w:val="18"/>
              </w:rPr>
              <w:t>currencyID</w:t>
            </w:r>
            <w:r>
              <w:rPr>
                <w:rFonts w:ascii="Consolas" w:eastAsia="Consolas" w:hAnsi="Consolas" w:cs="Consolas"/>
                <w:color w:val="000000"/>
                <w:sz w:val="18"/>
                <w:szCs w:val="18"/>
              </w:rPr>
              <w:t>=</w:t>
            </w:r>
            <w:r>
              <w:rPr>
                <w:rFonts w:ascii="Consolas" w:eastAsia="Consolas" w:hAnsi="Consolas" w:cs="Consolas"/>
                <w:b/>
                <w:color w:val="8000FF"/>
                <w:sz w:val="18"/>
                <w:szCs w:val="18"/>
              </w:rPr>
              <w:t>"AUD"</w:t>
            </w:r>
            <w:r>
              <w:rPr>
                <w:rFonts w:ascii="Consolas" w:eastAsia="Consolas" w:hAnsi="Consolas" w:cs="Consolas"/>
                <w:color w:val="0000FF"/>
                <w:sz w:val="18"/>
                <w:szCs w:val="18"/>
              </w:rPr>
              <w:t>&gt;</w:t>
            </w:r>
            <w:r>
              <w:rPr>
                <w:rFonts w:ascii="Consolas" w:eastAsia="Consolas" w:hAnsi="Consolas" w:cs="Consolas"/>
                <w:b/>
                <w:color w:val="000000"/>
                <w:sz w:val="18"/>
                <w:szCs w:val="18"/>
              </w:rPr>
              <w:t>805.56</w:t>
            </w:r>
            <w:r>
              <w:rPr>
                <w:rFonts w:ascii="Consolas" w:eastAsia="Consolas" w:hAnsi="Consolas" w:cs="Consolas"/>
                <w:color w:val="0000FF"/>
                <w:sz w:val="18"/>
                <w:szCs w:val="18"/>
              </w:rPr>
              <w:t>&lt;/cbc:TaxAmount&gt;</w:t>
            </w:r>
          </w:p>
          <w:p w14:paraId="0F3255EF"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&lt;cac:TaxCategory&gt;</w:t>
            </w:r>
          </w:p>
          <w:p w14:paraId="191777BC"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&lt;cbc:ID&gt;</w:t>
            </w:r>
            <w:r>
              <w:rPr>
                <w:rFonts w:ascii="Consolas" w:eastAsia="Consolas" w:hAnsi="Consolas" w:cs="Consolas"/>
                <w:b/>
                <w:color w:val="000000"/>
                <w:sz w:val="18"/>
                <w:szCs w:val="18"/>
              </w:rPr>
              <w:t>S</w:t>
            </w:r>
            <w:r>
              <w:rPr>
                <w:rFonts w:ascii="Consolas" w:eastAsia="Consolas" w:hAnsi="Consolas" w:cs="Consolas"/>
                <w:color w:val="0000FF"/>
                <w:sz w:val="18"/>
                <w:szCs w:val="18"/>
              </w:rPr>
              <w:t>&lt;/cbc:ID&gt;</w:t>
            </w:r>
          </w:p>
          <w:p w14:paraId="34592CD5"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&lt;cbc:Percent&gt;</w:t>
            </w:r>
            <w:r>
              <w:rPr>
                <w:rFonts w:ascii="Consolas" w:eastAsia="Consolas" w:hAnsi="Consolas" w:cs="Consolas"/>
                <w:b/>
                <w:color w:val="000000"/>
                <w:sz w:val="18"/>
                <w:szCs w:val="18"/>
              </w:rPr>
              <w:t>10</w:t>
            </w:r>
            <w:r>
              <w:rPr>
                <w:rFonts w:ascii="Consolas" w:eastAsia="Consolas" w:hAnsi="Consolas" w:cs="Consolas"/>
                <w:color w:val="0000FF"/>
                <w:sz w:val="18"/>
                <w:szCs w:val="18"/>
              </w:rPr>
              <w:t xml:space="preserve">&lt;/cbc:Percent&gt; </w:t>
            </w:r>
            <w:r>
              <w:rPr>
                <w:rFonts w:ascii="Consolas" w:eastAsia="Consolas" w:hAnsi="Consolas" w:cs="Consolas"/>
                <w:color w:val="00B050"/>
                <w:sz w:val="20"/>
                <w:szCs w:val="20"/>
              </w:rPr>
              <w:t>&lt;!--use legislated tax rate --&gt;</w:t>
            </w:r>
          </w:p>
          <w:p w14:paraId="5C19B06F"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&lt;cac:TaxScheme&gt;</w:t>
            </w:r>
          </w:p>
          <w:p w14:paraId="60926FFC"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&lt;cbc:ID&gt;</w:t>
            </w:r>
            <w:r>
              <w:rPr>
                <w:rFonts w:ascii="Consolas" w:eastAsia="Consolas" w:hAnsi="Consolas" w:cs="Consolas"/>
                <w:b/>
                <w:color w:val="000000"/>
                <w:sz w:val="18"/>
                <w:szCs w:val="18"/>
              </w:rPr>
              <w:t>GST</w:t>
            </w:r>
            <w:r>
              <w:rPr>
                <w:rFonts w:ascii="Consolas" w:eastAsia="Consolas" w:hAnsi="Consolas" w:cs="Consolas"/>
                <w:color w:val="0000FF"/>
                <w:sz w:val="18"/>
                <w:szCs w:val="18"/>
              </w:rPr>
              <w:t>&lt;/cbc:ID&gt;</w:t>
            </w:r>
          </w:p>
          <w:p w14:paraId="6CDEF255"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&lt;/cac:TaxScheme&gt;</w:t>
            </w:r>
          </w:p>
          <w:p w14:paraId="40039446" w14:textId="77777777" w:rsidR="00305115" w:rsidRDefault="00CF36EE">
            <w:pPr>
              <w:shd w:val="clear" w:color="auto" w:fill="FFFFFF"/>
              <w:spacing w:before="0" w:line="240" w:lineRule="auto"/>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FF"/>
                <w:sz w:val="18"/>
                <w:szCs w:val="18"/>
              </w:rPr>
              <w:t>&lt;/cac:TaxCategory&gt;</w:t>
            </w:r>
          </w:p>
          <w:p w14:paraId="645C22C2" w14:textId="77777777" w:rsidR="00305115" w:rsidRDefault="00CF36EE">
            <w:pPr>
              <w:shd w:val="clear" w:color="auto" w:fill="FFFFFF"/>
              <w:spacing w:before="0" w:line="240" w:lineRule="auto"/>
              <w:rPr>
                <w:rFonts w:ascii="Consolas" w:eastAsia="Consolas" w:hAnsi="Consolas" w:cs="Consolas"/>
                <w:color w:val="000000"/>
              </w:rPr>
            </w:pPr>
            <w:r>
              <w:rPr>
                <w:rFonts w:ascii="Consolas" w:eastAsia="Consolas" w:hAnsi="Consolas" w:cs="Consolas"/>
                <w:color w:val="0000FF"/>
                <w:sz w:val="18"/>
                <w:szCs w:val="18"/>
              </w:rPr>
              <w:t>&lt;/cac:TaxSubtotal&gt;</w:t>
            </w:r>
          </w:p>
        </w:tc>
      </w:tr>
    </w:tbl>
    <w:p w14:paraId="387375EE" w14:textId="4D8FC743" w:rsidR="00305115" w:rsidRDefault="00CF36EE" w:rsidP="006E4CCF">
      <w:pPr>
        <w:pStyle w:val="Heading4"/>
        <w:numPr>
          <w:ilvl w:val="0"/>
          <w:numId w:val="7"/>
        </w:numPr>
        <w:spacing w:after="240"/>
        <w:ind w:left="714" w:hanging="357"/>
      </w:pPr>
      <w:r>
        <w:t>Attachment file name and path</w:t>
      </w:r>
    </w:p>
    <w:p w14:paraId="5E911105" w14:textId="7052A463" w:rsidR="008B29E1" w:rsidRPr="008B29E1" w:rsidRDefault="008B29E1" w:rsidP="008B29E1">
      <w:r w:rsidRPr="008B29E1">
        <w:rPr>
          <w:b/>
          <w:bCs/>
        </w:rPr>
        <w:t>*Note:</w:t>
      </w:r>
      <w:r w:rsidRPr="008B29E1">
        <w:t xml:space="preserve"> </w:t>
      </w:r>
      <w:r w:rsidRPr="00EF20CC">
        <w:t xml:space="preserve">A separate </w:t>
      </w:r>
      <w:hyperlink r:id="rId14" w:history="1">
        <w:r w:rsidRPr="00EF20CC">
          <w:rPr>
            <w:rStyle w:val="Hyperlink"/>
          </w:rPr>
          <w:t>focus group</w:t>
        </w:r>
      </w:hyperlink>
      <w:r w:rsidRPr="008B29E1">
        <w:t xml:space="preserve"> will cover the overall topic of Attachments. The below recommendation for </w:t>
      </w:r>
      <w:r>
        <w:t>i</w:t>
      </w:r>
      <w:r w:rsidRPr="008B29E1">
        <w:t>dentifying attachments may receive further consideration and development from the Attachments group.</w:t>
      </w:r>
    </w:p>
    <w:p w14:paraId="40800287" w14:textId="5D1648DD" w:rsidR="00305115" w:rsidRDefault="00305115">
      <w:pPr>
        <w:spacing w:before="0"/>
        <w:rPr>
          <w:rFonts w:ascii="Arial" w:hAnsi="Arial"/>
          <w:b/>
        </w:rPr>
      </w:pPr>
    </w:p>
    <w:tbl>
      <w:tblPr>
        <w:tblStyle w:val="GridTable1Light-Accent1"/>
        <w:tblW w:w="9635" w:type="dxa"/>
        <w:tblLook w:val="04A0" w:firstRow="1" w:lastRow="0" w:firstColumn="1" w:lastColumn="0" w:noHBand="0" w:noVBand="1"/>
      </w:tblPr>
      <w:tblGrid>
        <w:gridCol w:w="562"/>
        <w:gridCol w:w="4395"/>
        <w:gridCol w:w="4678"/>
      </w:tblGrid>
      <w:tr w:rsidR="005928E7" w14:paraId="5F589611" w14:textId="77777777" w:rsidTr="00592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072BC2" w14:textId="77777777" w:rsidR="005928E7" w:rsidRDefault="005928E7" w:rsidP="005928E7">
            <w:pPr>
              <w:spacing w:before="120" w:after="120"/>
              <w:rPr>
                <w:rFonts w:ascii="Arial" w:hAnsi="Arial"/>
                <w:b w:val="0"/>
              </w:rPr>
            </w:pPr>
          </w:p>
        </w:tc>
        <w:tc>
          <w:tcPr>
            <w:tcW w:w="4395" w:type="dxa"/>
          </w:tcPr>
          <w:p w14:paraId="243D4048" w14:textId="5E03E8CF" w:rsidR="005928E7" w:rsidRDefault="005928E7" w:rsidP="005928E7">
            <w:pPr>
              <w:spacing w:before="120" w:after="120"/>
              <w:cnfStyle w:val="100000000000" w:firstRow="1" w:lastRow="0" w:firstColumn="0" w:lastColumn="0" w:oddVBand="0" w:evenVBand="0" w:oddHBand="0" w:evenHBand="0" w:firstRowFirstColumn="0" w:firstRowLastColumn="0" w:lastRowFirstColumn="0" w:lastRowLastColumn="0"/>
              <w:rPr>
                <w:rFonts w:ascii="Arial" w:hAnsi="Arial"/>
                <w:b w:val="0"/>
              </w:rPr>
            </w:pPr>
            <w:r>
              <w:rPr>
                <w:rFonts w:ascii="Arial" w:hAnsi="Arial"/>
              </w:rPr>
              <w:t>Issue statement:</w:t>
            </w:r>
          </w:p>
        </w:tc>
        <w:tc>
          <w:tcPr>
            <w:tcW w:w="4678" w:type="dxa"/>
          </w:tcPr>
          <w:p w14:paraId="5CD7D6CE" w14:textId="77777777" w:rsidR="005928E7" w:rsidRDefault="005928E7" w:rsidP="005928E7">
            <w:pPr>
              <w:spacing w:before="120" w:after="120"/>
              <w:cnfStyle w:val="100000000000" w:firstRow="1" w:lastRow="0" w:firstColumn="0" w:lastColumn="0" w:oddVBand="0" w:evenVBand="0" w:oddHBand="0" w:evenHBand="0" w:firstRowFirstColumn="0" w:firstRowLastColumn="0" w:lastRowFirstColumn="0" w:lastRowLastColumn="0"/>
              <w:rPr>
                <w:rFonts w:ascii="Arial" w:hAnsi="Arial"/>
                <w:b w:val="0"/>
              </w:rPr>
            </w:pPr>
            <w:r>
              <w:rPr>
                <w:rFonts w:ascii="Arial" w:hAnsi="Arial"/>
              </w:rPr>
              <w:t>Recommendation</w:t>
            </w:r>
          </w:p>
        </w:tc>
      </w:tr>
      <w:tr w:rsidR="005928E7" w14:paraId="4CAD4C9F" w14:textId="77777777" w:rsidTr="005928E7">
        <w:tc>
          <w:tcPr>
            <w:cnfStyle w:val="001000000000" w:firstRow="0" w:lastRow="0" w:firstColumn="1" w:lastColumn="0" w:oddVBand="0" w:evenVBand="0" w:oddHBand="0" w:evenHBand="0" w:firstRowFirstColumn="0" w:firstRowLastColumn="0" w:lastRowFirstColumn="0" w:lastRowLastColumn="0"/>
            <w:tcW w:w="562" w:type="dxa"/>
          </w:tcPr>
          <w:p w14:paraId="680EA4D6" w14:textId="4557D369" w:rsidR="005928E7" w:rsidRPr="005928E7" w:rsidRDefault="005928E7" w:rsidP="006B336A">
            <w:pPr>
              <w:spacing w:before="120" w:after="120"/>
              <w:rPr>
                <w:rFonts w:ascii="Arial" w:hAnsi="Arial"/>
                <w:b w:val="0"/>
                <w:bCs w:val="0"/>
              </w:rPr>
            </w:pPr>
            <w:r w:rsidRPr="005928E7">
              <w:rPr>
                <w:rFonts w:ascii="Arial" w:hAnsi="Arial"/>
                <w:b w:val="0"/>
                <w:bCs w:val="0"/>
              </w:rPr>
              <w:t>1</w:t>
            </w:r>
          </w:p>
        </w:tc>
        <w:tc>
          <w:tcPr>
            <w:tcW w:w="4395" w:type="dxa"/>
          </w:tcPr>
          <w:p w14:paraId="217717DE" w14:textId="49269428" w:rsidR="005928E7" w:rsidRPr="006B336A" w:rsidRDefault="005928E7" w:rsidP="006B336A">
            <w:pPr>
              <w:spacing w:before="120" w:after="120"/>
              <w:cnfStyle w:val="000000000000" w:firstRow="0" w:lastRow="0" w:firstColumn="0" w:lastColumn="0" w:oddVBand="0" w:evenVBand="0" w:oddHBand="0" w:evenHBand="0" w:firstRowFirstColumn="0" w:firstRowLastColumn="0" w:lastRowFirstColumn="0" w:lastRowLastColumn="0"/>
              <w:rPr>
                <w:rFonts w:ascii="Arial" w:hAnsi="Arial"/>
                <w:u w:val="single"/>
              </w:rPr>
            </w:pPr>
            <w:r w:rsidRPr="006B336A">
              <w:rPr>
                <w:rFonts w:ascii="Arial" w:hAnsi="Arial"/>
                <w:u w:val="single"/>
              </w:rPr>
              <w:t>Interpretation of fields:</w:t>
            </w:r>
          </w:p>
          <w:p w14:paraId="70DB7357" w14:textId="77777777" w:rsidR="005928E7" w:rsidRPr="006B336A" w:rsidRDefault="005928E7" w:rsidP="006B336A">
            <w:pPr>
              <w:spacing w:before="120" w:after="120"/>
              <w:cnfStyle w:val="000000000000" w:firstRow="0" w:lastRow="0" w:firstColumn="0" w:lastColumn="0" w:oddVBand="0" w:evenVBand="0" w:oddHBand="0" w:evenHBand="0" w:firstRowFirstColumn="0" w:firstRowLastColumn="0" w:lastRowFirstColumn="0" w:lastRowLastColumn="0"/>
              <w:rPr>
                <w:rFonts w:ascii="Arial" w:hAnsi="Arial"/>
              </w:rPr>
            </w:pPr>
            <w:r w:rsidRPr="006B336A">
              <w:rPr>
                <w:rFonts w:ascii="Arial" w:hAnsi="Arial"/>
              </w:rPr>
              <w:t>When sending attachments in an eInvoice, three pieces of information must be provided:</w:t>
            </w:r>
          </w:p>
          <w:p w14:paraId="69E03ECF" w14:textId="06F1B2C2" w:rsidR="005928E7" w:rsidRPr="005928E7" w:rsidRDefault="005928E7" w:rsidP="005928E7">
            <w:pPr>
              <w:pStyle w:val="ListParagraph"/>
              <w:numPr>
                <w:ilvl w:val="0"/>
                <w:numId w:val="23"/>
              </w:numPr>
              <w:spacing w:before="120" w:after="120"/>
              <w:ind w:left="447"/>
              <w:cnfStyle w:val="000000000000" w:firstRow="0" w:lastRow="0" w:firstColumn="0" w:lastColumn="0" w:oddVBand="0" w:evenVBand="0" w:oddHBand="0" w:evenHBand="0" w:firstRowFirstColumn="0" w:firstRowLastColumn="0" w:lastRowFirstColumn="0" w:lastRowLastColumn="0"/>
              <w:rPr>
                <w:rFonts w:ascii="Arial" w:hAnsi="Arial"/>
              </w:rPr>
            </w:pPr>
            <w:r w:rsidRPr="005928E7">
              <w:rPr>
                <w:rFonts w:ascii="Arial" w:hAnsi="Arial"/>
              </w:rPr>
              <w:t>Attachment ID (</w:t>
            </w:r>
            <w:r w:rsidR="00DD11E4" w:rsidRPr="005928E7">
              <w:rPr>
                <w:rFonts w:ascii="Arial" w:hAnsi="Arial"/>
              </w:rPr>
              <w:t>i.e.,</w:t>
            </w:r>
            <w:r w:rsidRPr="005928E7">
              <w:rPr>
                <w:rFonts w:ascii="Arial" w:hAnsi="Arial"/>
              </w:rPr>
              <w:t xml:space="preserve"> the reference or identifier of the attachment)</w:t>
            </w:r>
          </w:p>
          <w:p w14:paraId="7C8BC522" w14:textId="77777777" w:rsidR="005928E7" w:rsidRPr="005928E7" w:rsidRDefault="005928E7" w:rsidP="005928E7">
            <w:pPr>
              <w:pStyle w:val="ListParagraph"/>
              <w:numPr>
                <w:ilvl w:val="0"/>
                <w:numId w:val="23"/>
              </w:numPr>
              <w:spacing w:before="120" w:after="120"/>
              <w:ind w:left="447"/>
              <w:cnfStyle w:val="000000000000" w:firstRow="0" w:lastRow="0" w:firstColumn="0" w:lastColumn="0" w:oddVBand="0" w:evenVBand="0" w:oddHBand="0" w:evenHBand="0" w:firstRowFirstColumn="0" w:firstRowLastColumn="0" w:lastRowFirstColumn="0" w:lastRowLastColumn="0"/>
              <w:rPr>
                <w:rFonts w:ascii="Arial" w:hAnsi="Arial"/>
              </w:rPr>
            </w:pPr>
            <w:r w:rsidRPr="005928E7">
              <w:rPr>
                <w:rFonts w:ascii="Arial" w:hAnsi="Arial"/>
              </w:rPr>
              <w:t>The file name attribute, and</w:t>
            </w:r>
          </w:p>
          <w:p w14:paraId="70F59269" w14:textId="66B928EE" w:rsidR="005928E7" w:rsidRPr="005928E7" w:rsidRDefault="005928E7" w:rsidP="005928E7">
            <w:pPr>
              <w:pStyle w:val="ListParagraph"/>
              <w:numPr>
                <w:ilvl w:val="0"/>
                <w:numId w:val="23"/>
              </w:numPr>
              <w:spacing w:before="120" w:after="120"/>
              <w:ind w:left="447"/>
              <w:cnfStyle w:val="000000000000" w:firstRow="0" w:lastRow="0" w:firstColumn="0" w:lastColumn="0" w:oddVBand="0" w:evenVBand="0" w:oddHBand="0" w:evenHBand="0" w:firstRowFirstColumn="0" w:firstRowLastColumn="0" w:lastRowFirstColumn="0" w:lastRowLastColumn="0"/>
              <w:rPr>
                <w:rFonts w:ascii="Arial" w:hAnsi="Arial"/>
              </w:rPr>
            </w:pPr>
            <w:r w:rsidRPr="005928E7">
              <w:rPr>
                <w:rFonts w:ascii="Arial" w:hAnsi="Arial"/>
              </w:rPr>
              <w:t>The mime code attribute (</w:t>
            </w:r>
            <w:r w:rsidR="00DD11E4" w:rsidRPr="005928E7">
              <w:rPr>
                <w:rFonts w:ascii="Arial" w:hAnsi="Arial"/>
              </w:rPr>
              <w:t>i.e.,</w:t>
            </w:r>
            <w:r w:rsidRPr="005928E7">
              <w:rPr>
                <w:rFonts w:ascii="Arial" w:hAnsi="Arial"/>
              </w:rPr>
              <w:t xml:space="preserve"> the type/format of attachment, based on a code list).</w:t>
            </w:r>
          </w:p>
          <w:p w14:paraId="64820654" w14:textId="17FECC7E" w:rsidR="005928E7" w:rsidRDefault="005928E7" w:rsidP="006B336A">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
              </w:rPr>
            </w:pPr>
            <w:r w:rsidRPr="006B336A">
              <w:rPr>
                <w:rFonts w:ascii="Arial" w:hAnsi="Arial"/>
              </w:rPr>
              <w:t xml:space="preserve">There were different interpretations of the meaning of “File name” which has caused inconsistent use of this field.  For example, some seller solutions have included the file path in the file name field.  </w:t>
            </w:r>
          </w:p>
        </w:tc>
        <w:tc>
          <w:tcPr>
            <w:tcW w:w="4678" w:type="dxa"/>
          </w:tcPr>
          <w:p w14:paraId="4885A8D6" w14:textId="77777777" w:rsidR="00F96288" w:rsidRDefault="00F96288" w:rsidP="00F96288">
            <w:pPr>
              <w:spacing w:before="120" w:after="120"/>
              <w:cnfStyle w:val="000000000000" w:firstRow="0" w:lastRow="0" w:firstColumn="0" w:lastColumn="0" w:oddVBand="0" w:evenVBand="0" w:oddHBand="0" w:evenHBand="0" w:firstRowFirstColumn="0" w:firstRowLastColumn="0" w:lastRowFirstColumn="0" w:lastRowLastColumn="0"/>
              <w:rPr>
                <w:rFonts w:ascii="Arial" w:hAnsi="Arial"/>
                <w:u w:val="single"/>
              </w:rPr>
            </w:pPr>
            <w:r>
              <w:rPr>
                <w:rFonts w:ascii="Arial" w:hAnsi="Arial"/>
                <w:u w:val="single"/>
              </w:rPr>
              <w:t>Definitions of fields:</w:t>
            </w:r>
          </w:p>
          <w:p w14:paraId="4AAB033E" w14:textId="77777777" w:rsidR="00F96288" w:rsidRPr="0080186C" w:rsidRDefault="00F96288" w:rsidP="00F96288">
            <w:pPr>
              <w:numPr>
                <w:ilvl w:val="0"/>
                <w:numId w:val="2"/>
              </w:numPr>
              <w:pBdr>
                <w:top w:val="nil"/>
                <w:left w:val="nil"/>
                <w:bottom w:val="nil"/>
                <w:right w:val="nil"/>
                <w:between w:val="nil"/>
              </w:pBdr>
              <w:spacing w:before="120" w:after="120" w:line="240" w:lineRule="auto"/>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 xml:space="preserve">Attachment ID: This should be the document identifier (similar to a PO </w:t>
            </w:r>
            <w:r>
              <w:t>having a PO number</w:t>
            </w:r>
            <w:r>
              <w:rPr>
                <w:rFonts w:ascii="Arial" w:hAnsi="Arial"/>
                <w:color w:val="000000"/>
              </w:rPr>
              <w:t xml:space="preserve">) of the attachment if applicable.   </w:t>
            </w:r>
          </w:p>
          <w:p w14:paraId="1DA831C6" w14:textId="6E9DA1FD" w:rsidR="00F96288" w:rsidRDefault="00F96288" w:rsidP="00F96288">
            <w:pPr>
              <w:numPr>
                <w:ilvl w:val="0"/>
                <w:numId w:val="2"/>
              </w:numPr>
              <w:pBdr>
                <w:top w:val="nil"/>
                <w:left w:val="nil"/>
                <w:bottom w:val="nil"/>
                <w:right w:val="nil"/>
                <w:between w:val="nil"/>
              </w:pBdr>
              <w:spacing w:before="120" w:after="120" w:line="240" w:lineRule="auto"/>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 xml:space="preserve">File name attribute: This should be the title / name of the attached document, </w:t>
            </w:r>
            <w:r w:rsidR="00DD11E4">
              <w:rPr>
                <w:rFonts w:ascii="Arial" w:hAnsi="Arial"/>
                <w:color w:val="000000"/>
              </w:rPr>
              <w:t>e.g.,</w:t>
            </w:r>
            <w:r>
              <w:rPr>
                <w:rFonts w:ascii="Arial" w:hAnsi="Arial"/>
                <w:color w:val="000000"/>
              </w:rPr>
              <w:t xml:space="preserve"> </w:t>
            </w:r>
            <w:r>
              <w:rPr>
                <w:rFonts w:ascii="Consolas" w:eastAsia="Consolas" w:hAnsi="Consolas" w:cs="Consolas"/>
                <w:color w:val="000000"/>
              </w:rPr>
              <w:t>Supporting Document.pdf</w:t>
            </w:r>
            <w:r>
              <w:rPr>
                <w:rFonts w:ascii="Arial" w:hAnsi="Arial"/>
                <w:color w:val="000000"/>
              </w:rPr>
              <w:t xml:space="preserve">.  Note that the document type extension (e.g. .pdf) should be included to simplify storage and access by the receiver. </w:t>
            </w:r>
          </w:p>
          <w:p w14:paraId="588A4102" w14:textId="77777777" w:rsidR="00F96288" w:rsidRDefault="00F96288" w:rsidP="00F96288">
            <w:pPr>
              <w:numPr>
                <w:ilvl w:val="0"/>
                <w:numId w:val="2"/>
              </w:numPr>
              <w:pBdr>
                <w:top w:val="nil"/>
                <w:left w:val="nil"/>
                <w:bottom w:val="nil"/>
                <w:right w:val="nil"/>
                <w:between w:val="nil"/>
              </w:pBdr>
              <w:spacing w:before="120" w:after="120" w:line="240" w:lineRule="auto"/>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 xml:space="preserve">Mime code attribute: This field is to specify the format of an attachment.  The appropriate code from the </w:t>
            </w:r>
            <w:hyperlink r:id="rId15">
              <w:r>
                <w:rPr>
                  <w:rFonts w:ascii="Arial" w:hAnsi="Arial"/>
                  <w:color w:val="3685F7"/>
                  <w:u w:val="single"/>
                </w:rPr>
                <w:t>Peppol code list</w:t>
              </w:r>
            </w:hyperlink>
            <w:r>
              <w:rPr>
                <w:rFonts w:ascii="Arial" w:hAnsi="Arial"/>
                <w:color w:val="000000"/>
              </w:rPr>
              <w:t xml:space="preserve"> must be used. </w:t>
            </w:r>
          </w:p>
          <w:p w14:paraId="188885E7" w14:textId="77777777" w:rsidR="00F96288" w:rsidRDefault="00F96288"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
                <w:bCs/>
              </w:rPr>
            </w:pPr>
          </w:p>
          <w:p w14:paraId="221CF9F1" w14:textId="74651C33" w:rsidR="005928E7" w:rsidRPr="009679AB" w:rsidRDefault="00EF20CC" w:rsidP="009679A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Not all</w:t>
            </w:r>
            <w:r w:rsidR="00B35A52" w:rsidRPr="00EF20CC">
              <w:rPr>
                <w:rFonts w:ascii="Arial" w:hAnsi="Arial"/>
              </w:rPr>
              <w:t xml:space="preserve"> implementations </w:t>
            </w:r>
            <w:r>
              <w:rPr>
                <w:rFonts w:ascii="Arial" w:hAnsi="Arial"/>
              </w:rPr>
              <w:t>will</w:t>
            </w:r>
            <w:r w:rsidR="00B35A52" w:rsidRPr="00EF20CC">
              <w:rPr>
                <w:rFonts w:ascii="Arial" w:hAnsi="Arial"/>
              </w:rPr>
              <w:t xml:space="preserve"> include the file type extension </w:t>
            </w:r>
            <w:r>
              <w:rPr>
                <w:rFonts w:ascii="Arial" w:hAnsi="Arial"/>
              </w:rPr>
              <w:t xml:space="preserve">(e.g. </w:t>
            </w:r>
            <w:r w:rsidRPr="00EF20CC">
              <w:rPr>
                <w:rFonts w:ascii="Arial" w:hAnsi="Arial"/>
                <w:i/>
                <w:iCs/>
              </w:rPr>
              <w:t>.pdf</w:t>
            </w:r>
            <w:r>
              <w:rPr>
                <w:rFonts w:ascii="Arial" w:hAnsi="Arial"/>
              </w:rPr>
              <w:t xml:space="preserve">) </w:t>
            </w:r>
            <w:r w:rsidR="00B35A52" w:rsidRPr="00EF20CC">
              <w:rPr>
                <w:rFonts w:ascii="Arial" w:hAnsi="Arial"/>
              </w:rPr>
              <w:t>in file name</w:t>
            </w:r>
            <w:r>
              <w:rPr>
                <w:rFonts w:ascii="Arial" w:hAnsi="Arial"/>
              </w:rPr>
              <w:t>. Therefore</w:t>
            </w:r>
            <w:r w:rsidR="0098328D" w:rsidRPr="00EF20CC">
              <w:rPr>
                <w:rFonts w:ascii="Arial" w:hAnsi="Arial"/>
              </w:rPr>
              <w:t>,</w:t>
            </w:r>
            <w:r w:rsidR="00B35A52" w:rsidRPr="00EF20CC">
              <w:rPr>
                <w:rFonts w:ascii="Arial" w:hAnsi="Arial"/>
              </w:rPr>
              <w:t xml:space="preserve"> it is recommended that C4 should rely on </w:t>
            </w:r>
            <w:r w:rsidR="008B29E1" w:rsidRPr="00EF20CC">
              <w:rPr>
                <w:rFonts w:ascii="Arial" w:hAnsi="Arial"/>
              </w:rPr>
              <w:t xml:space="preserve">the </w:t>
            </w:r>
            <w:r w:rsidR="00B35A52" w:rsidRPr="00EF20CC">
              <w:rPr>
                <w:rFonts w:ascii="Arial" w:hAnsi="Arial"/>
              </w:rPr>
              <w:t xml:space="preserve">mime code </w:t>
            </w:r>
            <w:r w:rsidR="008B29E1" w:rsidRPr="00EF20CC">
              <w:rPr>
                <w:rFonts w:ascii="Arial" w:hAnsi="Arial"/>
              </w:rPr>
              <w:t xml:space="preserve">attribute </w:t>
            </w:r>
            <w:r w:rsidR="00B35A52" w:rsidRPr="00EF20CC">
              <w:rPr>
                <w:rFonts w:ascii="Arial" w:hAnsi="Arial"/>
              </w:rPr>
              <w:t>to determine the format of attachments.</w:t>
            </w:r>
            <w:r w:rsidR="00B35A52">
              <w:rPr>
                <w:rFonts w:ascii="Arial" w:hAnsi="Arial"/>
              </w:rPr>
              <w:t xml:space="preserve">  </w:t>
            </w:r>
            <w:r w:rsidR="005928E7" w:rsidRPr="006B336A">
              <w:rPr>
                <w:rFonts w:ascii="Arial" w:hAnsi="Arial"/>
                <w:b/>
              </w:rPr>
              <w:t xml:space="preserve"> </w:t>
            </w:r>
          </w:p>
        </w:tc>
      </w:tr>
      <w:tr w:rsidR="005928E7" w14:paraId="7AD9A40D" w14:textId="77777777" w:rsidTr="005928E7">
        <w:tc>
          <w:tcPr>
            <w:cnfStyle w:val="001000000000" w:firstRow="0" w:lastRow="0" w:firstColumn="1" w:lastColumn="0" w:oddVBand="0" w:evenVBand="0" w:oddHBand="0" w:evenHBand="0" w:firstRowFirstColumn="0" w:firstRowLastColumn="0" w:lastRowFirstColumn="0" w:lastRowLastColumn="0"/>
            <w:tcW w:w="562" w:type="dxa"/>
          </w:tcPr>
          <w:p w14:paraId="05B5341D" w14:textId="55562DFF" w:rsidR="005928E7" w:rsidRPr="005928E7" w:rsidRDefault="005928E7" w:rsidP="006B336A">
            <w:pPr>
              <w:spacing w:before="120" w:after="120"/>
              <w:rPr>
                <w:rFonts w:ascii="Arial" w:hAnsi="Arial"/>
                <w:b w:val="0"/>
                <w:bCs w:val="0"/>
              </w:rPr>
            </w:pPr>
            <w:r w:rsidRPr="005928E7">
              <w:rPr>
                <w:rFonts w:ascii="Arial" w:hAnsi="Arial"/>
                <w:b w:val="0"/>
                <w:bCs w:val="0"/>
              </w:rPr>
              <w:t>2</w:t>
            </w:r>
          </w:p>
        </w:tc>
        <w:tc>
          <w:tcPr>
            <w:tcW w:w="4395" w:type="dxa"/>
          </w:tcPr>
          <w:p w14:paraId="6502FEDE" w14:textId="65C0ACCD" w:rsidR="005928E7" w:rsidRPr="005928E7" w:rsidRDefault="005928E7" w:rsidP="006B336A">
            <w:pPr>
              <w:spacing w:before="120" w:after="120"/>
              <w:cnfStyle w:val="000000000000" w:firstRow="0" w:lastRow="0" w:firstColumn="0" w:lastColumn="0" w:oddVBand="0" w:evenVBand="0" w:oddHBand="0" w:evenHBand="0" w:firstRowFirstColumn="0" w:firstRowLastColumn="0" w:lastRowFirstColumn="0" w:lastRowLastColumn="0"/>
              <w:rPr>
                <w:rFonts w:ascii="Arial" w:hAnsi="Arial"/>
                <w:u w:val="single"/>
              </w:rPr>
            </w:pPr>
            <w:r w:rsidRPr="005928E7">
              <w:rPr>
                <w:rFonts w:ascii="Arial" w:hAnsi="Arial"/>
                <w:u w:val="single"/>
              </w:rPr>
              <w:t>Identifying attachments</w:t>
            </w:r>
            <w:r>
              <w:rPr>
                <w:rFonts w:ascii="Arial" w:hAnsi="Arial"/>
                <w:u w:val="single"/>
              </w:rPr>
              <w:t>*</w:t>
            </w:r>
          </w:p>
          <w:p w14:paraId="289D2080" w14:textId="0A7EF7C9" w:rsidR="005928E7" w:rsidRPr="005928E7" w:rsidRDefault="005928E7" w:rsidP="006B336A">
            <w:pPr>
              <w:spacing w:before="120" w:after="120"/>
              <w:cnfStyle w:val="000000000000" w:firstRow="0" w:lastRow="0" w:firstColumn="0" w:lastColumn="0" w:oddVBand="0" w:evenVBand="0" w:oddHBand="0" w:evenHBand="0" w:firstRowFirstColumn="0" w:firstRowLastColumn="0" w:lastRowFirstColumn="0" w:lastRowLastColumn="0"/>
              <w:rPr>
                <w:rFonts w:ascii="Arial" w:hAnsi="Arial"/>
              </w:rPr>
            </w:pPr>
            <w:r w:rsidRPr="005928E7">
              <w:rPr>
                <w:rFonts w:ascii="Arial" w:hAnsi="Arial"/>
              </w:rPr>
              <w:lastRenderedPageBreak/>
              <w:t xml:space="preserve">Questions were also raised around instances where multiple attachments are included in an eInvoice, and how the buyer (eInvoice receiver) should identify whether an attachment is </w:t>
            </w:r>
            <w:r w:rsidR="005B1165">
              <w:rPr>
                <w:rFonts w:ascii="Arial" w:hAnsi="Arial"/>
              </w:rPr>
              <w:t xml:space="preserve">a </w:t>
            </w:r>
            <w:r w:rsidRPr="005928E7">
              <w:rPr>
                <w:rFonts w:ascii="Arial" w:hAnsi="Arial"/>
              </w:rPr>
              <w:t>rendered version of the eInvoice or contains supporting information.</w:t>
            </w:r>
          </w:p>
        </w:tc>
        <w:tc>
          <w:tcPr>
            <w:tcW w:w="4678" w:type="dxa"/>
          </w:tcPr>
          <w:p w14:paraId="35396068" w14:textId="7B17C3B7" w:rsidR="005928E7" w:rsidRDefault="005928E7" w:rsidP="005928E7">
            <w:pPr>
              <w:spacing w:before="120" w:after="120"/>
              <w:ind w:left="26"/>
              <w:cnfStyle w:val="000000000000" w:firstRow="0" w:lastRow="0" w:firstColumn="0" w:lastColumn="0" w:oddVBand="0" w:evenVBand="0" w:oddHBand="0" w:evenHBand="0" w:firstRowFirstColumn="0" w:firstRowLastColumn="0" w:lastRowFirstColumn="0" w:lastRowLastColumn="0"/>
              <w:rPr>
                <w:rFonts w:ascii="Arial" w:hAnsi="Arial"/>
                <w:bCs/>
              </w:rPr>
            </w:pPr>
            <w:r>
              <w:rPr>
                <w:rFonts w:ascii="Arial" w:hAnsi="Arial"/>
                <w:bCs/>
              </w:rPr>
              <w:lastRenderedPageBreak/>
              <w:t xml:space="preserve">Refer to guidance below for*: </w:t>
            </w:r>
          </w:p>
          <w:p w14:paraId="021EFD5F" w14:textId="6FFB1244" w:rsidR="005928E7" w:rsidRPr="00B35A52" w:rsidRDefault="005928E7" w:rsidP="00B35A52">
            <w:pPr>
              <w:pStyle w:val="ListParagraph"/>
              <w:numPr>
                <w:ilvl w:val="1"/>
                <w:numId w:val="29"/>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rPr>
            </w:pPr>
            <w:r w:rsidRPr="00B35A52">
              <w:rPr>
                <w:rFonts w:ascii="Arial" w:hAnsi="Arial"/>
                <w:bCs/>
              </w:rPr>
              <w:lastRenderedPageBreak/>
              <w:t xml:space="preserve">attaching rendered eInvoice </w:t>
            </w:r>
            <w:r w:rsidRPr="00B35A52">
              <w:rPr>
                <w:rFonts w:ascii="Arial" w:hAnsi="Arial"/>
                <w:bCs/>
              </w:rPr>
              <w:br/>
            </w:r>
            <w:r w:rsidRPr="00B35A52">
              <w:rPr>
                <w:rFonts w:ascii="Arial" w:hAnsi="Arial"/>
                <w:bCs/>
                <w:i/>
                <w:iCs/>
              </w:rPr>
              <w:t xml:space="preserve">See UBL example 2.1 </w:t>
            </w:r>
          </w:p>
          <w:p w14:paraId="2EF4A7E4" w14:textId="72E4A8A9" w:rsidR="005928E7" w:rsidRPr="00B35A52" w:rsidRDefault="005928E7" w:rsidP="00B35A52">
            <w:pPr>
              <w:pStyle w:val="ListParagraph"/>
              <w:numPr>
                <w:ilvl w:val="1"/>
                <w:numId w:val="29"/>
              </w:numPr>
              <w:spacing w:before="120" w:after="120"/>
              <w:cnfStyle w:val="000000000000" w:firstRow="0" w:lastRow="0" w:firstColumn="0" w:lastColumn="0" w:oddVBand="0" w:evenVBand="0" w:oddHBand="0" w:evenHBand="0" w:firstRowFirstColumn="0" w:firstRowLastColumn="0" w:lastRowFirstColumn="0" w:lastRowLastColumn="0"/>
              <w:rPr>
                <w:rFonts w:ascii="Arial" w:hAnsi="Arial"/>
                <w:b/>
                <w:i/>
                <w:iCs/>
              </w:rPr>
            </w:pPr>
            <w:r w:rsidRPr="00B35A52">
              <w:rPr>
                <w:rFonts w:ascii="Arial" w:hAnsi="Arial"/>
                <w:bCs/>
              </w:rPr>
              <w:t>attaching supporting information (</w:t>
            </w:r>
            <w:r w:rsidR="00DD11E4" w:rsidRPr="00B35A52">
              <w:rPr>
                <w:rFonts w:ascii="Arial" w:hAnsi="Arial"/>
                <w:bCs/>
              </w:rPr>
              <w:t>e.g.,</w:t>
            </w:r>
            <w:r w:rsidRPr="00B35A52">
              <w:rPr>
                <w:rFonts w:ascii="Arial" w:hAnsi="Arial"/>
                <w:bCs/>
              </w:rPr>
              <w:t xml:space="preserve"> timesheet)</w:t>
            </w:r>
            <w:r w:rsidRPr="00B35A52">
              <w:rPr>
                <w:rFonts w:ascii="Arial" w:hAnsi="Arial"/>
                <w:bCs/>
              </w:rPr>
              <w:br/>
            </w:r>
            <w:r w:rsidRPr="00B35A52">
              <w:rPr>
                <w:rFonts w:ascii="Arial" w:hAnsi="Arial"/>
                <w:bCs/>
                <w:i/>
                <w:iCs/>
              </w:rPr>
              <w:t>See UBL example 2.2</w:t>
            </w:r>
            <w:r w:rsidRPr="00B35A52">
              <w:rPr>
                <w:rFonts w:ascii="Arial" w:hAnsi="Arial"/>
                <w:bCs/>
              </w:rPr>
              <w:t xml:space="preserve"> </w:t>
            </w:r>
          </w:p>
        </w:tc>
      </w:tr>
    </w:tbl>
    <w:p w14:paraId="3AF6358E" w14:textId="12715850" w:rsidR="006B336A" w:rsidRDefault="006B336A">
      <w:pPr>
        <w:spacing w:before="0"/>
        <w:rPr>
          <w:rFonts w:ascii="Arial" w:hAnsi="Arial"/>
          <w:b/>
        </w:rPr>
      </w:pPr>
    </w:p>
    <w:p w14:paraId="29BB68F4" w14:textId="1A84B0EB" w:rsidR="00305115" w:rsidRDefault="00A71E80" w:rsidP="005928E7">
      <w:pPr>
        <w:spacing w:before="120" w:after="120"/>
        <w:rPr>
          <w:rFonts w:ascii="Arial" w:hAnsi="Arial"/>
          <w:bCs/>
          <w:u w:val="single"/>
        </w:rPr>
      </w:pPr>
      <w:r>
        <w:rPr>
          <w:rFonts w:ascii="Arial" w:hAnsi="Arial"/>
          <w:bCs/>
          <w:u w:val="single"/>
        </w:rPr>
        <w:t>A</w:t>
      </w:r>
      <w:r w:rsidR="005928E7" w:rsidRPr="005928E7">
        <w:rPr>
          <w:rFonts w:ascii="Arial" w:hAnsi="Arial"/>
          <w:bCs/>
          <w:u w:val="single"/>
        </w:rPr>
        <w:t>ttach</w:t>
      </w:r>
      <w:r>
        <w:rPr>
          <w:rFonts w:ascii="Arial" w:hAnsi="Arial"/>
          <w:bCs/>
          <w:u w:val="single"/>
        </w:rPr>
        <w:t xml:space="preserve">ment as a </w:t>
      </w:r>
      <w:r w:rsidR="005928E7" w:rsidRPr="005928E7">
        <w:rPr>
          <w:rFonts w:ascii="Arial" w:hAnsi="Arial"/>
          <w:bCs/>
          <w:u w:val="single"/>
        </w:rPr>
        <w:t>rendered eInvoice</w:t>
      </w:r>
      <w:r w:rsidR="005928E7">
        <w:rPr>
          <w:rFonts w:ascii="Arial" w:hAnsi="Arial"/>
          <w:bCs/>
          <w:u w:val="single"/>
        </w:rPr>
        <w:t>:</w:t>
      </w:r>
    </w:p>
    <w:p w14:paraId="745E239B" w14:textId="1CE99CC1" w:rsidR="00A71E80" w:rsidRPr="006B336A" w:rsidRDefault="00A71E80" w:rsidP="00A71E80">
      <w:pPr>
        <w:spacing w:before="120" w:after="120"/>
        <w:rPr>
          <w:rFonts w:ascii="Arial" w:hAnsi="Arial"/>
          <w:bCs/>
        </w:rPr>
      </w:pPr>
      <w:r w:rsidRPr="006B336A">
        <w:rPr>
          <w:rFonts w:ascii="Arial" w:hAnsi="Arial"/>
          <w:bCs/>
        </w:rPr>
        <w:t>Some sending solutions</w:t>
      </w:r>
      <w:r>
        <w:rPr>
          <w:rFonts w:ascii="Arial" w:hAnsi="Arial"/>
          <w:bCs/>
        </w:rPr>
        <w:t xml:space="preserve"> </w:t>
      </w:r>
      <w:r w:rsidRPr="006B336A">
        <w:rPr>
          <w:rFonts w:ascii="Arial" w:hAnsi="Arial"/>
          <w:bCs/>
        </w:rPr>
        <w:t>by default will include a</w:t>
      </w:r>
      <w:r>
        <w:rPr>
          <w:rFonts w:ascii="Arial" w:hAnsi="Arial"/>
          <w:bCs/>
        </w:rPr>
        <w:t xml:space="preserve">n </w:t>
      </w:r>
      <w:r w:rsidRPr="006B336A">
        <w:rPr>
          <w:rFonts w:ascii="Arial" w:hAnsi="Arial"/>
          <w:bCs/>
        </w:rPr>
        <w:t xml:space="preserve">attachment, which is </w:t>
      </w:r>
      <w:r>
        <w:rPr>
          <w:rFonts w:ascii="Arial" w:hAnsi="Arial"/>
          <w:bCs/>
        </w:rPr>
        <w:t>a rendered</w:t>
      </w:r>
      <w:r w:rsidRPr="006B336A">
        <w:rPr>
          <w:rFonts w:ascii="Arial" w:hAnsi="Arial"/>
          <w:bCs/>
        </w:rPr>
        <w:t xml:space="preserve"> </w:t>
      </w:r>
      <w:r>
        <w:rPr>
          <w:rFonts w:ascii="Arial" w:hAnsi="Arial"/>
          <w:bCs/>
        </w:rPr>
        <w:t>version (</w:t>
      </w:r>
      <w:r w:rsidR="00DD11E4">
        <w:rPr>
          <w:rFonts w:ascii="Arial" w:hAnsi="Arial"/>
          <w:bCs/>
        </w:rPr>
        <w:t>e.g.,</w:t>
      </w:r>
      <w:r>
        <w:rPr>
          <w:rFonts w:ascii="Arial" w:hAnsi="Arial"/>
          <w:bCs/>
        </w:rPr>
        <w:t xml:space="preserve"> PDF) </w:t>
      </w:r>
      <w:r w:rsidRPr="006B336A">
        <w:rPr>
          <w:rFonts w:ascii="Arial" w:hAnsi="Arial"/>
          <w:bCs/>
        </w:rPr>
        <w:t>of the eInvoice</w:t>
      </w:r>
      <w:r w:rsidR="00B87CE7">
        <w:rPr>
          <w:rFonts w:ascii="Arial" w:hAnsi="Arial"/>
          <w:bCs/>
        </w:rPr>
        <w:t>, often with additional information (</w:t>
      </w:r>
      <w:r w:rsidR="00DD11E4">
        <w:rPr>
          <w:rFonts w:ascii="Arial" w:hAnsi="Arial"/>
          <w:bCs/>
        </w:rPr>
        <w:t>e.g.,</w:t>
      </w:r>
      <w:r w:rsidR="00B87CE7">
        <w:rPr>
          <w:rFonts w:ascii="Arial" w:hAnsi="Arial"/>
          <w:bCs/>
        </w:rPr>
        <w:t xml:space="preserve"> to meet regulatory requirements, support, marketing messages etc.)</w:t>
      </w:r>
      <w:r w:rsidRPr="006B336A">
        <w:rPr>
          <w:rFonts w:ascii="Arial" w:hAnsi="Arial"/>
          <w:bCs/>
        </w:rPr>
        <w:t xml:space="preserve">. In this scenario, it is recommended that </w:t>
      </w:r>
      <w:r>
        <w:rPr>
          <w:rFonts w:ascii="Arial" w:hAnsi="Arial"/>
          <w:bCs/>
        </w:rPr>
        <w:t xml:space="preserve">Peppol data </w:t>
      </w:r>
      <w:r w:rsidRPr="006B336A">
        <w:rPr>
          <w:rFonts w:ascii="Arial" w:hAnsi="Arial"/>
          <w:bCs/>
        </w:rPr>
        <w:t xml:space="preserve">fields </w:t>
      </w:r>
      <w:r>
        <w:rPr>
          <w:rFonts w:ascii="Arial" w:hAnsi="Arial"/>
          <w:bCs/>
        </w:rPr>
        <w:t xml:space="preserve">for attachments </w:t>
      </w:r>
      <w:r w:rsidRPr="006B336A">
        <w:rPr>
          <w:rFonts w:ascii="Arial" w:hAnsi="Arial"/>
          <w:bCs/>
        </w:rPr>
        <w:t>are populated as follows:</w:t>
      </w:r>
    </w:p>
    <w:p w14:paraId="36910449" w14:textId="77777777" w:rsidR="00A71E80" w:rsidRDefault="00A71E80" w:rsidP="005928E7">
      <w:pPr>
        <w:spacing w:before="120" w:after="120"/>
        <w:rPr>
          <w:rFonts w:ascii="Arial" w:hAnsi="Arial"/>
        </w:rPr>
      </w:pPr>
    </w:p>
    <w:tbl>
      <w:tblPr>
        <w:tblStyle w:val="GridTable1Light-Accent1"/>
        <w:tblW w:w="0" w:type="auto"/>
        <w:tblLook w:val="04A0" w:firstRow="1" w:lastRow="0" w:firstColumn="1" w:lastColumn="0" w:noHBand="0" w:noVBand="1"/>
      </w:tblPr>
      <w:tblGrid>
        <w:gridCol w:w="6400"/>
        <w:gridCol w:w="3085"/>
      </w:tblGrid>
      <w:tr w:rsidR="00A71E80" w14:paraId="71A66277" w14:textId="77777777" w:rsidTr="00A71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0142F51" w14:textId="2F343DEA" w:rsidR="00A71E80" w:rsidRDefault="00A71E80" w:rsidP="005928E7">
            <w:pPr>
              <w:spacing w:before="120" w:after="120"/>
              <w:rPr>
                <w:rFonts w:ascii="Arial" w:hAnsi="Arial"/>
                <w:bCs w:val="0"/>
              </w:rPr>
            </w:pPr>
            <w:r>
              <w:rPr>
                <w:rFonts w:ascii="Arial" w:hAnsi="Arial"/>
                <w:bCs w:val="0"/>
              </w:rPr>
              <w:t>Peppol fields</w:t>
            </w:r>
          </w:p>
        </w:tc>
        <w:tc>
          <w:tcPr>
            <w:tcW w:w="3111" w:type="dxa"/>
          </w:tcPr>
          <w:p w14:paraId="6168197B" w14:textId="4F17682C" w:rsidR="00A71E80" w:rsidRDefault="00A71E80" w:rsidP="005928E7">
            <w:pPr>
              <w:spacing w:before="120" w:after="120"/>
              <w:cnfStyle w:val="100000000000" w:firstRow="1" w:lastRow="0" w:firstColumn="0" w:lastColumn="0" w:oddVBand="0" w:evenVBand="0" w:oddHBand="0" w:evenHBand="0" w:firstRowFirstColumn="0" w:firstRowLastColumn="0" w:lastRowFirstColumn="0" w:lastRowLastColumn="0"/>
              <w:rPr>
                <w:rFonts w:ascii="Arial" w:hAnsi="Arial"/>
                <w:bCs w:val="0"/>
              </w:rPr>
            </w:pPr>
            <w:r>
              <w:rPr>
                <w:rFonts w:ascii="Arial" w:hAnsi="Arial"/>
                <w:bCs w:val="0"/>
              </w:rPr>
              <w:t>Proposed</w:t>
            </w:r>
          </w:p>
        </w:tc>
      </w:tr>
      <w:tr w:rsidR="00A71E80" w14:paraId="3E9C6C9A" w14:textId="77777777" w:rsidTr="00A71E80">
        <w:tc>
          <w:tcPr>
            <w:cnfStyle w:val="001000000000" w:firstRow="0" w:lastRow="0" w:firstColumn="1" w:lastColumn="0" w:oddVBand="0" w:evenVBand="0" w:oddHBand="0" w:evenHBand="0" w:firstRowFirstColumn="0" w:firstRowLastColumn="0" w:lastRowFirstColumn="0" w:lastRowLastColumn="0"/>
            <w:tcW w:w="6374" w:type="dxa"/>
          </w:tcPr>
          <w:p w14:paraId="171C66D2" w14:textId="6C1D8619" w:rsidR="00A71E80" w:rsidRPr="00A71E80" w:rsidRDefault="00A71E80" w:rsidP="005928E7">
            <w:pPr>
              <w:spacing w:before="120" w:after="120"/>
              <w:rPr>
                <w:rFonts w:ascii="Arial" w:hAnsi="Arial"/>
                <w:b w:val="0"/>
                <w:sz w:val="20"/>
                <w:szCs w:val="20"/>
              </w:rPr>
            </w:pPr>
            <w:r w:rsidRPr="00A71E80">
              <w:rPr>
                <w:rFonts w:ascii="Arial" w:hAnsi="Arial"/>
                <w:b w:val="0"/>
                <w:sz w:val="20"/>
                <w:szCs w:val="20"/>
              </w:rPr>
              <w:t>Attachment ID (</w:t>
            </w:r>
            <w:r w:rsidRPr="00A71E80">
              <w:rPr>
                <w:rFonts w:ascii="Arial" w:hAnsi="Arial"/>
                <w:b w:val="0"/>
                <w:i/>
                <w:iCs/>
                <w:sz w:val="20"/>
                <w:szCs w:val="20"/>
              </w:rPr>
              <w:t>cac:Attachment/cbc:ID</w:t>
            </w:r>
            <w:r w:rsidRPr="00A71E80">
              <w:rPr>
                <w:rFonts w:ascii="Arial" w:hAnsi="Arial"/>
                <w:b w:val="0"/>
                <w:sz w:val="20"/>
                <w:szCs w:val="20"/>
              </w:rPr>
              <w:t>)</w:t>
            </w:r>
          </w:p>
        </w:tc>
        <w:tc>
          <w:tcPr>
            <w:tcW w:w="3111" w:type="dxa"/>
          </w:tcPr>
          <w:p w14:paraId="37A135DF" w14:textId="4849CEC8" w:rsidR="00A71E80" w:rsidRPr="00A71E80" w:rsidRDefault="00A71E80"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sidRPr="00A71E80">
              <w:rPr>
                <w:rFonts w:ascii="Arial" w:hAnsi="Arial"/>
                <w:bCs/>
                <w:sz w:val="20"/>
                <w:szCs w:val="20"/>
              </w:rPr>
              <w:t xml:space="preserve">Invoice number, </w:t>
            </w:r>
            <w:r w:rsidR="00DD11E4" w:rsidRPr="00A71E80">
              <w:rPr>
                <w:rFonts w:ascii="Arial" w:hAnsi="Arial"/>
                <w:bCs/>
                <w:sz w:val="20"/>
                <w:szCs w:val="20"/>
              </w:rPr>
              <w:t>e.g.,</w:t>
            </w:r>
            <w:r w:rsidRPr="00A71E80">
              <w:rPr>
                <w:rFonts w:ascii="Arial" w:hAnsi="Arial"/>
                <w:bCs/>
                <w:sz w:val="20"/>
                <w:szCs w:val="20"/>
              </w:rPr>
              <w:t xml:space="preserve"> INV123</w:t>
            </w:r>
          </w:p>
        </w:tc>
      </w:tr>
      <w:tr w:rsidR="00A71E80" w14:paraId="0B069487" w14:textId="77777777" w:rsidTr="00A71E80">
        <w:tc>
          <w:tcPr>
            <w:cnfStyle w:val="001000000000" w:firstRow="0" w:lastRow="0" w:firstColumn="1" w:lastColumn="0" w:oddVBand="0" w:evenVBand="0" w:oddHBand="0" w:evenHBand="0" w:firstRowFirstColumn="0" w:firstRowLastColumn="0" w:lastRowFirstColumn="0" w:lastRowLastColumn="0"/>
            <w:tcW w:w="6374" w:type="dxa"/>
          </w:tcPr>
          <w:p w14:paraId="11FF1974" w14:textId="3BBC4926" w:rsidR="00A71E80" w:rsidRPr="00A71E80" w:rsidRDefault="00A71E80" w:rsidP="005928E7">
            <w:pPr>
              <w:spacing w:before="120" w:after="120"/>
              <w:rPr>
                <w:rFonts w:ascii="Arial" w:hAnsi="Arial"/>
                <w:b w:val="0"/>
                <w:sz w:val="20"/>
                <w:szCs w:val="20"/>
              </w:rPr>
            </w:pPr>
            <w:r w:rsidRPr="00A71E80">
              <w:rPr>
                <w:rFonts w:ascii="Arial" w:hAnsi="Arial"/>
                <w:b w:val="0"/>
                <w:sz w:val="20"/>
                <w:szCs w:val="20"/>
              </w:rPr>
              <w:t>File name (cac:Attachment/cbc:EmbeddedDocumentBinaryObject/@filename)</w:t>
            </w:r>
          </w:p>
        </w:tc>
        <w:tc>
          <w:tcPr>
            <w:tcW w:w="3111" w:type="dxa"/>
          </w:tcPr>
          <w:p w14:paraId="42364338" w14:textId="45E96FB7" w:rsidR="00A71E80" w:rsidRPr="00984FAC" w:rsidRDefault="00A71E80"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highlight w:val="yellow"/>
              </w:rPr>
            </w:pPr>
            <w:r w:rsidRPr="00A71E80">
              <w:rPr>
                <w:rFonts w:ascii="Arial" w:hAnsi="Arial"/>
                <w:bCs/>
                <w:sz w:val="20"/>
                <w:szCs w:val="20"/>
              </w:rPr>
              <w:t xml:space="preserve">Suggested a default value of </w:t>
            </w:r>
          </w:p>
          <w:p w14:paraId="296D6C76" w14:textId="77777777" w:rsidR="00A71E80" w:rsidRDefault="00A71E80"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sidRPr="00EF20CC">
              <w:rPr>
                <w:rFonts w:ascii="Arial" w:hAnsi="Arial"/>
                <w:bCs/>
                <w:sz w:val="20"/>
                <w:szCs w:val="20"/>
              </w:rPr>
              <w:t>“</w:t>
            </w:r>
            <w:r w:rsidRPr="00C55511">
              <w:rPr>
                <w:rFonts w:ascii="Arial" w:hAnsi="Arial"/>
                <w:bCs/>
                <w:sz w:val="20"/>
                <w:szCs w:val="20"/>
              </w:rPr>
              <w:t>Rendered_</w:t>
            </w:r>
            <w:r w:rsidRPr="00EF20CC">
              <w:rPr>
                <w:rFonts w:ascii="Arial" w:hAnsi="Arial"/>
                <w:bCs/>
                <w:sz w:val="20"/>
                <w:szCs w:val="20"/>
              </w:rPr>
              <w:t>Invoice_INV123.pdf”</w:t>
            </w:r>
            <w:r w:rsidR="00D70D2C">
              <w:rPr>
                <w:rFonts w:ascii="Arial" w:hAnsi="Arial"/>
                <w:bCs/>
                <w:sz w:val="20"/>
                <w:szCs w:val="20"/>
              </w:rPr>
              <w:t xml:space="preserve"> </w:t>
            </w:r>
          </w:p>
          <w:p w14:paraId="028031E3" w14:textId="5BFEA64E" w:rsidR="00691696" w:rsidRPr="00A71E80" w:rsidRDefault="00EF20CC"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(Acknowledging that not all implementations will include </w:t>
            </w:r>
            <w:r w:rsidRPr="00EF20CC">
              <w:rPr>
                <w:rFonts w:ascii="Arial" w:hAnsi="Arial"/>
                <w:bCs/>
                <w:sz w:val="20"/>
                <w:szCs w:val="20"/>
              </w:rPr>
              <w:t>the file type extension</w:t>
            </w:r>
            <w:r>
              <w:rPr>
                <w:rFonts w:ascii="Arial" w:hAnsi="Arial"/>
                <w:bCs/>
                <w:sz w:val="20"/>
                <w:szCs w:val="20"/>
              </w:rPr>
              <w:t xml:space="preserve">, </w:t>
            </w:r>
            <w:r w:rsidRPr="00EF20CC">
              <w:rPr>
                <w:rFonts w:ascii="Arial" w:hAnsi="Arial"/>
                <w:bCs/>
                <w:sz w:val="20"/>
                <w:szCs w:val="20"/>
              </w:rPr>
              <w:t>e.g. .pdf in file name. Therefore, it is recommended that C4 should rely on the mime code attribute to determine the format of attachments</w:t>
            </w:r>
            <w:r>
              <w:rPr>
                <w:rFonts w:ascii="Arial" w:hAnsi="Arial"/>
                <w:bCs/>
                <w:sz w:val="20"/>
                <w:szCs w:val="20"/>
              </w:rPr>
              <w:t>)</w:t>
            </w:r>
          </w:p>
        </w:tc>
      </w:tr>
      <w:tr w:rsidR="00A71E80" w14:paraId="354062CE" w14:textId="77777777" w:rsidTr="00A71E80">
        <w:tc>
          <w:tcPr>
            <w:cnfStyle w:val="001000000000" w:firstRow="0" w:lastRow="0" w:firstColumn="1" w:lastColumn="0" w:oddVBand="0" w:evenVBand="0" w:oddHBand="0" w:evenHBand="0" w:firstRowFirstColumn="0" w:firstRowLastColumn="0" w:lastRowFirstColumn="0" w:lastRowLastColumn="0"/>
            <w:tcW w:w="6374" w:type="dxa"/>
          </w:tcPr>
          <w:p w14:paraId="0D8126AF" w14:textId="28A06A4C" w:rsidR="00A71E80" w:rsidRPr="00A71E80" w:rsidRDefault="00A71E80" w:rsidP="005928E7">
            <w:pPr>
              <w:spacing w:before="120" w:after="120"/>
              <w:rPr>
                <w:rFonts w:ascii="Arial" w:hAnsi="Arial"/>
                <w:b w:val="0"/>
                <w:sz w:val="20"/>
                <w:szCs w:val="20"/>
              </w:rPr>
            </w:pPr>
            <w:r w:rsidRPr="00A71E80">
              <w:rPr>
                <w:rFonts w:ascii="Arial" w:hAnsi="Arial"/>
                <w:b w:val="0"/>
                <w:sz w:val="20"/>
                <w:szCs w:val="20"/>
              </w:rPr>
              <w:t>Mime code</w:t>
            </w:r>
          </w:p>
          <w:p w14:paraId="167CC854" w14:textId="05CD61B3" w:rsidR="00A71E80" w:rsidRPr="00A71E80" w:rsidRDefault="00A71E80" w:rsidP="005928E7">
            <w:pPr>
              <w:spacing w:before="120" w:after="120"/>
              <w:rPr>
                <w:rFonts w:ascii="Arial" w:hAnsi="Arial"/>
                <w:bCs w:val="0"/>
                <w:sz w:val="20"/>
                <w:szCs w:val="20"/>
              </w:rPr>
            </w:pPr>
            <w:r w:rsidRPr="00A71E80">
              <w:rPr>
                <w:rFonts w:ascii="Arial" w:hAnsi="Arial"/>
                <w:b w:val="0"/>
                <w:sz w:val="20"/>
                <w:szCs w:val="20"/>
              </w:rPr>
              <w:t>(</w:t>
            </w:r>
            <w:r w:rsidRPr="00A71E80">
              <w:rPr>
                <w:rFonts w:ascii="Arial" w:hAnsi="Arial"/>
                <w:b w:val="0"/>
                <w:i/>
                <w:iCs/>
                <w:sz w:val="20"/>
                <w:szCs w:val="20"/>
              </w:rPr>
              <w:t>cac:Attachment/cbc:EmbeddedDocumentBinaryObject/@mime</w:t>
            </w:r>
            <w:r w:rsidR="00D70D2C">
              <w:rPr>
                <w:rFonts w:ascii="Arial" w:hAnsi="Arial"/>
                <w:b w:val="0"/>
                <w:i/>
                <w:iCs/>
                <w:sz w:val="20"/>
                <w:szCs w:val="20"/>
              </w:rPr>
              <w:t>C</w:t>
            </w:r>
            <w:r w:rsidRPr="00A71E80">
              <w:rPr>
                <w:rFonts w:ascii="Arial" w:hAnsi="Arial"/>
                <w:b w:val="0"/>
                <w:i/>
                <w:iCs/>
                <w:sz w:val="20"/>
                <w:szCs w:val="20"/>
              </w:rPr>
              <w:t>ode)</w:t>
            </w:r>
          </w:p>
        </w:tc>
        <w:tc>
          <w:tcPr>
            <w:tcW w:w="3111" w:type="dxa"/>
          </w:tcPr>
          <w:p w14:paraId="4C1DFB59" w14:textId="56538B9D" w:rsidR="00A71E80" w:rsidRPr="00A71E80" w:rsidRDefault="00A71E80" w:rsidP="005928E7">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Must use one of the code from the </w:t>
            </w:r>
            <w:hyperlink r:id="rId16" w:history="1">
              <w:r w:rsidRPr="00A71E80">
                <w:rPr>
                  <w:rStyle w:val="Hyperlink"/>
                  <w:rFonts w:ascii="Arial" w:hAnsi="Arial"/>
                  <w:bCs/>
                  <w:sz w:val="20"/>
                  <w:szCs w:val="20"/>
                </w:rPr>
                <w:t>Peppol code list</w:t>
              </w:r>
            </w:hyperlink>
            <w:r w:rsidR="009679AB">
              <w:rPr>
                <w:rFonts w:ascii="Arial" w:hAnsi="Arial"/>
                <w:bCs/>
                <w:sz w:val="20"/>
                <w:szCs w:val="20"/>
              </w:rPr>
              <w:t xml:space="preserve">, e.g. </w:t>
            </w:r>
            <w:r w:rsidR="009679AB" w:rsidRPr="009679AB">
              <w:rPr>
                <w:rFonts w:ascii="Arial" w:hAnsi="Arial"/>
                <w:bCs/>
                <w:sz w:val="20"/>
                <w:szCs w:val="20"/>
              </w:rPr>
              <w:t>application/pdf”</w:t>
            </w:r>
            <w:r w:rsidRPr="009679AB">
              <w:rPr>
                <w:rFonts w:ascii="Arial" w:hAnsi="Arial"/>
                <w:bCs/>
                <w:sz w:val="20"/>
                <w:szCs w:val="20"/>
              </w:rPr>
              <w:t>.</w:t>
            </w:r>
            <w:r>
              <w:rPr>
                <w:rFonts w:ascii="Arial" w:hAnsi="Arial"/>
                <w:bCs/>
                <w:sz w:val="20"/>
                <w:szCs w:val="20"/>
              </w:rPr>
              <w:t xml:space="preserve"> </w:t>
            </w:r>
          </w:p>
        </w:tc>
      </w:tr>
    </w:tbl>
    <w:p w14:paraId="15B6230C" w14:textId="2B7B2418" w:rsidR="00305115" w:rsidRDefault="00CF36EE">
      <w:pPr>
        <w:spacing w:before="120" w:after="120"/>
        <w:rPr>
          <w:rFonts w:ascii="Arial" w:hAnsi="Arial"/>
          <w:i/>
        </w:rPr>
      </w:pPr>
      <w:r>
        <w:rPr>
          <w:rFonts w:ascii="Arial" w:hAnsi="Arial"/>
          <w:i/>
        </w:rPr>
        <w:t>UBL example 2.1</w:t>
      </w:r>
      <w:r w:rsidR="006F6685">
        <w:rPr>
          <w:rFonts w:ascii="Arial" w:hAnsi="Arial"/>
          <w:i/>
        </w:rPr>
        <w:t xml:space="preserve"> </w:t>
      </w:r>
      <w:r w:rsidR="006F6685">
        <w:rPr>
          <w:i/>
        </w:rPr>
        <w:t>(</w:t>
      </w:r>
      <w:r w:rsidR="006F6685" w:rsidRPr="006F6685">
        <w:rPr>
          <w:i/>
        </w:rPr>
        <w:t>non-normative</w:t>
      </w:r>
      <w:r w:rsidR="006F6685">
        <w:rPr>
          <w:i/>
        </w:rPr>
        <w:t>)</w:t>
      </w:r>
    </w:p>
    <w:tbl>
      <w:tblPr>
        <w:tblStyle w:val="a1"/>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9485"/>
      </w:tblGrid>
      <w:tr w:rsidR="00305115" w14:paraId="65592056"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5" w:type="dxa"/>
          </w:tcPr>
          <w:p w14:paraId="076B4500" w14:textId="77777777" w:rsidR="00305115" w:rsidRPr="00EF20CC" w:rsidRDefault="00CF36EE">
            <w:pPr>
              <w:spacing w:before="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&lt;cac:AdditionalDocumentReference&gt;</w:t>
            </w:r>
          </w:p>
          <w:p w14:paraId="3942C8F9" w14:textId="77777777" w:rsidR="00305115" w:rsidRPr="00691696" w:rsidRDefault="00CF36EE">
            <w:pPr>
              <w:spacing w:before="0"/>
              <w:ind w:left="720"/>
              <w:rPr>
                <w:rFonts w:ascii="Consolas" w:eastAsia="Consolas" w:hAnsi="Consolas" w:cs="Consolas"/>
                <w:b w:val="0"/>
                <w:bCs/>
                <w:sz w:val="18"/>
                <w:szCs w:val="18"/>
              </w:rPr>
            </w:pPr>
            <w:r w:rsidRPr="00EF20CC">
              <w:rPr>
                <w:rFonts w:ascii="Consolas" w:eastAsia="Consolas" w:hAnsi="Consolas" w:cs="Consolas"/>
                <w:b w:val="0"/>
                <w:color w:val="0000FF"/>
                <w:sz w:val="18"/>
                <w:szCs w:val="18"/>
              </w:rPr>
              <w:t>&lt;cbc:ID&gt;</w:t>
            </w:r>
            <w:r w:rsidRPr="00EF20CC">
              <w:rPr>
                <w:rFonts w:ascii="Consolas" w:eastAsia="Consolas" w:hAnsi="Consolas" w:cs="Consolas"/>
                <w:b w:val="0"/>
                <w:bCs/>
                <w:sz w:val="18"/>
                <w:szCs w:val="18"/>
              </w:rPr>
              <w:t>Inv123</w:t>
            </w:r>
            <w:r w:rsidRPr="00EF20CC">
              <w:rPr>
                <w:rFonts w:ascii="Consolas" w:eastAsia="Consolas" w:hAnsi="Consolas" w:cs="Consolas"/>
                <w:b w:val="0"/>
                <w:color w:val="0000FF"/>
                <w:sz w:val="18"/>
                <w:szCs w:val="18"/>
              </w:rPr>
              <w:t>&lt;/cbc:ID&gt;</w:t>
            </w:r>
            <w:r w:rsidRPr="00EF20CC">
              <w:rPr>
                <w:rFonts w:ascii="Consolas" w:eastAsia="Consolas" w:hAnsi="Consolas" w:cs="Consolas"/>
                <w:color w:val="0000FF"/>
                <w:sz w:val="18"/>
                <w:szCs w:val="18"/>
              </w:rPr>
              <w:t xml:space="preserve"> </w:t>
            </w:r>
            <w:r w:rsidRPr="00691696">
              <w:rPr>
                <w:rFonts w:ascii="Consolas" w:eastAsia="Consolas" w:hAnsi="Consolas" w:cs="Consolas"/>
                <w:b w:val="0"/>
                <w:bCs/>
                <w:color w:val="00B050"/>
                <w:sz w:val="18"/>
                <w:szCs w:val="18"/>
              </w:rPr>
              <w:t>&lt;!--include the invoice number--&gt;</w:t>
            </w:r>
          </w:p>
          <w:p w14:paraId="5224C63B" w14:textId="77777777" w:rsidR="00305115" w:rsidRPr="00EF20CC" w:rsidRDefault="00CF36EE">
            <w:pPr>
              <w:spacing w:before="0"/>
              <w:ind w:left="72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&lt;cac:Attachment&gt;</w:t>
            </w:r>
          </w:p>
          <w:p w14:paraId="67D5B41A" w14:textId="2C086CB0" w:rsidR="00305115" w:rsidRPr="00EF20CC" w:rsidRDefault="00CF36EE">
            <w:pPr>
              <w:spacing w:before="0"/>
              <w:ind w:left="72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&lt;cbc:EmbeddedDocumentBinaryObject</w:t>
            </w:r>
            <w:r w:rsidRPr="00EF20CC">
              <w:rPr>
                <w:rFonts w:ascii="Consolas" w:eastAsia="Consolas" w:hAnsi="Consolas" w:cs="Consolas"/>
                <w:b w:val="0"/>
                <w:sz w:val="18"/>
                <w:szCs w:val="18"/>
              </w:rPr>
              <w:t xml:space="preserve"> </w:t>
            </w:r>
            <w:r w:rsidRPr="00EF20CC">
              <w:rPr>
                <w:rFonts w:ascii="Consolas" w:eastAsia="Consolas" w:hAnsi="Consolas" w:cs="Consolas"/>
                <w:b w:val="0"/>
                <w:color w:val="FF0000"/>
                <w:sz w:val="18"/>
                <w:szCs w:val="18"/>
              </w:rPr>
              <w:t>filename</w:t>
            </w:r>
            <w:r w:rsidRPr="00EF20CC">
              <w:rPr>
                <w:rFonts w:ascii="Consolas" w:eastAsia="Consolas" w:hAnsi="Consolas" w:cs="Consolas"/>
                <w:b w:val="0"/>
                <w:color w:val="7030A0"/>
                <w:sz w:val="18"/>
                <w:szCs w:val="18"/>
              </w:rPr>
              <w:t>="Rendered_Invoice_inv123.pdf"</w:t>
            </w:r>
            <w:r w:rsidRPr="00EF20CC">
              <w:rPr>
                <w:rFonts w:ascii="Consolas" w:eastAsia="Consolas" w:hAnsi="Consolas" w:cs="Consolas"/>
                <w:b w:val="0"/>
                <w:sz w:val="18"/>
                <w:szCs w:val="18"/>
              </w:rPr>
              <w:t xml:space="preserve"> </w:t>
            </w:r>
            <w:r w:rsidRPr="00EF20CC">
              <w:rPr>
                <w:rFonts w:ascii="Consolas" w:eastAsia="Consolas" w:hAnsi="Consolas" w:cs="Consolas"/>
                <w:b w:val="0"/>
                <w:color w:val="FF0000"/>
                <w:sz w:val="18"/>
                <w:szCs w:val="18"/>
              </w:rPr>
              <w:t>mimeCode</w:t>
            </w:r>
            <w:r w:rsidRPr="00EF20CC">
              <w:rPr>
                <w:rFonts w:ascii="Consolas" w:eastAsia="Consolas" w:hAnsi="Consolas" w:cs="Consolas"/>
                <w:b w:val="0"/>
                <w:color w:val="7030A0"/>
                <w:sz w:val="18"/>
                <w:szCs w:val="18"/>
              </w:rPr>
              <w:t>="application/pdf"</w:t>
            </w:r>
            <w:r w:rsidRPr="00EF20CC">
              <w:rPr>
                <w:rFonts w:ascii="Consolas" w:eastAsia="Consolas" w:hAnsi="Consolas" w:cs="Consolas"/>
                <w:b w:val="0"/>
                <w:color w:val="0000FF"/>
                <w:sz w:val="18"/>
                <w:szCs w:val="18"/>
              </w:rPr>
              <w:t>&gt;</w:t>
            </w:r>
            <w:r w:rsidR="00D70D2C" w:rsidRPr="00EF20CC">
              <w:rPr>
                <w:rFonts w:ascii="Consolas" w:eastAsia="Consolas" w:hAnsi="Consolas" w:cs="Consolas"/>
                <w:b w:val="0"/>
                <w:bCs/>
                <w:color w:val="000000"/>
                <w:sz w:val="18"/>
                <w:szCs w:val="18"/>
              </w:rPr>
              <w:t>Q29uZ3JhdHVsYXRpb25zISAgWW91IHdpbiB0aGUgZWFzdGVyIGVnZyBwcml6ZSAobm8gYWN0dWFsIHByaXplKS4gIEdvIGdldCB5b3Vyc2VsZiBhIGNvZmZlZSB0byBjZWxlYnJhdGUu</w:t>
            </w:r>
            <w:r w:rsidRPr="00EF20CC">
              <w:rPr>
                <w:rFonts w:ascii="Consolas" w:eastAsia="Consolas" w:hAnsi="Consolas" w:cs="Consolas"/>
                <w:b w:val="0"/>
                <w:color w:val="0000FF"/>
                <w:sz w:val="18"/>
                <w:szCs w:val="18"/>
              </w:rPr>
              <w:t xml:space="preserve">&lt;/cbc:EmbeddedDocumentBinaryObject&gt; </w:t>
            </w:r>
          </w:p>
          <w:p w14:paraId="0C6B2E27" w14:textId="77777777" w:rsidR="00305115" w:rsidRPr="00EF20CC" w:rsidRDefault="00CF36EE">
            <w:pPr>
              <w:spacing w:before="0"/>
              <w:rPr>
                <w:rFonts w:ascii="Consolas" w:eastAsia="Consolas" w:hAnsi="Consolas" w:cs="Consolas"/>
                <w:color w:val="0000FF"/>
                <w:sz w:val="18"/>
                <w:szCs w:val="18"/>
              </w:rPr>
            </w:pPr>
            <w:r w:rsidRPr="00EF20CC">
              <w:rPr>
                <w:rFonts w:ascii="Consolas" w:eastAsia="Consolas" w:hAnsi="Consolas" w:cs="Consolas"/>
                <w:b w:val="0"/>
                <w:color w:val="0000FF"/>
                <w:sz w:val="18"/>
                <w:szCs w:val="18"/>
              </w:rPr>
              <w:t xml:space="preserve">  &lt;/cac:Attachment&gt;</w:t>
            </w:r>
          </w:p>
          <w:p w14:paraId="06D64671" w14:textId="77777777" w:rsidR="00305115" w:rsidRDefault="00CF36EE">
            <w:pPr>
              <w:spacing w:before="0"/>
              <w:rPr>
                <w:rFonts w:ascii="Arial" w:hAnsi="Arial"/>
                <w:sz w:val="20"/>
                <w:szCs w:val="20"/>
              </w:rPr>
            </w:pPr>
            <w:r w:rsidRPr="00EF20CC">
              <w:rPr>
                <w:rFonts w:ascii="Consolas" w:eastAsia="Consolas" w:hAnsi="Consolas" w:cs="Consolas"/>
                <w:b w:val="0"/>
                <w:color w:val="0000FF"/>
                <w:sz w:val="18"/>
                <w:szCs w:val="18"/>
              </w:rPr>
              <w:t xml:space="preserve">  &lt;/cac:AdditionalDocumentReference&gt;</w:t>
            </w:r>
          </w:p>
        </w:tc>
      </w:tr>
    </w:tbl>
    <w:p w14:paraId="273A616E" w14:textId="1D74F8E4" w:rsidR="00305115" w:rsidRDefault="00305115">
      <w:pPr>
        <w:spacing w:before="120" w:after="120"/>
        <w:rPr>
          <w:rFonts w:ascii="Arial" w:hAnsi="Arial"/>
        </w:rPr>
      </w:pPr>
    </w:p>
    <w:p w14:paraId="2B7D0AFC" w14:textId="77777777" w:rsidR="00AD6D7C" w:rsidRDefault="00AD6D7C">
      <w:pPr>
        <w:spacing w:before="120" w:after="120"/>
        <w:rPr>
          <w:rFonts w:ascii="Arial" w:hAnsi="Arial"/>
        </w:rPr>
      </w:pPr>
    </w:p>
    <w:p w14:paraId="303DC86E" w14:textId="6F83ED34" w:rsidR="00B35A52" w:rsidRPr="00B35A52" w:rsidRDefault="00B35A52">
      <w:pPr>
        <w:spacing w:before="120" w:after="120"/>
        <w:rPr>
          <w:rFonts w:ascii="Arial" w:hAnsi="Arial"/>
          <w:u w:val="single"/>
        </w:rPr>
      </w:pPr>
      <w:r w:rsidRPr="00B35A52">
        <w:rPr>
          <w:rFonts w:ascii="Arial" w:hAnsi="Arial"/>
          <w:u w:val="single"/>
        </w:rPr>
        <w:t>Attachments as supporting documents</w:t>
      </w:r>
    </w:p>
    <w:p w14:paraId="02B888E0" w14:textId="5B5CD706" w:rsidR="00B35A52" w:rsidRDefault="00B35A52">
      <w:pPr>
        <w:spacing w:before="120" w:after="120"/>
        <w:rPr>
          <w:rFonts w:ascii="Arial" w:hAnsi="Arial"/>
        </w:rPr>
      </w:pPr>
    </w:p>
    <w:tbl>
      <w:tblPr>
        <w:tblStyle w:val="GridTable1Light-Accent1"/>
        <w:tblW w:w="0" w:type="auto"/>
        <w:tblLook w:val="04A0" w:firstRow="1" w:lastRow="0" w:firstColumn="1" w:lastColumn="0" w:noHBand="0" w:noVBand="1"/>
      </w:tblPr>
      <w:tblGrid>
        <w:gridCol w:w="6400"/>
        <w:gridCol w:w="3085"/>
      </w:tblGrid>
      <w:tr w:rsidR="00B35A52" w14:paraId="2E0C3E2F" w14:textId="77777777" w:rsidTr="004E7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B2329DC" w14:textId="77777777" w:rsidR="00B35A52" w:rsidRDefault="00B35A52" w:rsidP="004E7A0B">
            <w:pPr>
              <w:spacing w:before="120" w:after="120"/>
              <w:rPr>
                <w:rFonts w:ascii="Arial" w:hAnsi="Arial"/>
                <w:bCs w:val="0"/>
              </w:rPr>
            </w:pPr>
            <w:r>
              <w:rPr>
                <w:rFonts w:ascii="Arial" w:hAnsi="Arial"/>
                <w:bCs w:val="0"/>
              </w:rPr>
              <w:t>Peppol fields</w:t>
            </w:r>
          </w:p>
        </w:tc>
        <w:tc>
          <w:tcPr>
            <w:tcW w:w="3111" w:type="dxa"/>
          </w:tcPr>
          <w:p w14:paraId="7F0997AA" w14:textId="77777777" w:rsidR="00B35A52" w:rsidRDefault="00B35A52" w:rsidP="004E7A0B">
            <w:pPr>
              <w:spacing w:before="120" w:after="120"/>
              <w:cnfStyle w:val="100000000000" w:firstRow="1" w:lastRow="0" w:firstColumn="0" w:lastColumn="0" w:oddVBand="0" w:evenVBand="0" w:oddHBand="0" w:evenHBand="0" w:firstRowFirstColumn="0" w:firstRowLastColumn="0" w:lastRowFirstColumn="0" w:lastRowLastColumn="0"/>
              <w:rPr>
                <w:rFonts w:ascii="Arial" w:hAnsi="Arial"/>
                <w:bCs w:val="0"/>
              </w:rPr>
            </w:pPr>
            <w:r>
              <w:rPr>
                <w:rFonts w:ascii="Arial" w:hAnsi="Arial"/>
                <w:bCs w:val="0"/>
              </w:rPr>
              <w:t>Proposed</w:t>
            </w:r>
          </w:p>
        </w:tc>
      </w:tr>
      <w:tr w:rsidR="00B35A52" w14:paraId="713440A7" w14:textId="77777777" w:rsidTr="004E7A0B">
        <w:tc>
          <w:tcPr>
            <w:cnfStyle w:val="001000000000" w:firstRow="0" w:lastRow="0" w:firstColumn="1" w:lastColumn="0" w:oddVBand="0" w:evenVBand="0" w:oddHBand="0" w:evenHBand="0" w:firstRowFirstColumn="0" w:firstRowLastColumn="0" w:lastRowFirstColumn="0" w:lastRowLastColumn="0"/>
            <w:tcW w:w="6374" w:type="dxa"/>
          </w:tcPr>
          <w:p w14:paraId="26BA5A6E" w14:textId="77777777" w:rsidR="00B35A52" w:rsidRPr="00A71E80" w:rsidRDefault="00B35A52" w:rsidP="004E7A0B">
            <w:pPr>
              <w:spacing w:before="120" w:after="120"/>
              <w:rPr>
                <w:rFonts w:ascii="Arial" w:hAnsi="Arial"/>
                <w:b w:val="0"/>
                <w:sz w:val="20"/>
                <w:szCs w:val="20"/>
              </w:rPr>
            </w:pPr>
            <w:r w:rsidRPr="00A71E80">
              <w:rPr>
                <w:rFonts w:ascii="Arial" w:hAnsi="Arial"/>
                <w:b w:val="0"/>
                <w:sz w:val="20"/>
                <w:szCs w:val="20"/>
              </w:rPr>
              <w:lastRenderedPageBreak/>
              <w:t>Attachment ID (</w:t>
            </w:r>
            <w:r w:rsidRPr="00A71E80">
              <w:rPr>
                <w:rFonts w:ascii="Arial" w:hAnsi="Arial"/>
                <w:b w:val="0"/>
                <w:i/>
                <w:iCs/>
                <w:sz w:val="20"/>
                <w:szCs w:val="20"/>
              </w:rPr>
              <w:t>cac:Attachment/cbc:ID</w:t>
            </w:r>
            <w:r w:rsidRPr="00A71E80">
              <w:rPr>
                <w:rFonts w:ascii="Arial" w:hAnsi="Arial"/>
                <w:b w:val="0"/>
                <w:sz w:val="20"/>
                <w:szCs w:val="20"/>
              </w:rPr>
              <w:t>)</w:t>
            </w:r>
          </w:p>
        </w:tc>
        <w:tc>
          <w:tcPr>
            <w:tcW w:w="3111" w:type="dxa"/>
          </w:tcPr>
          <w:p w14:paraId="691A8C10" w14:textId="77777777" w:rsidR="00B35A52" w:rsidRDefault="00B35A52" w:rsidP="004E7A0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This should be the identifier of the supporting document, if applicable, e.g. timesheetwk18. </w:t>
            </w:r>
          </w:p>
          <w:p w14:paraId="48710DFE" w14:textId="77777777" w:rsidR="00B35A52" w:rsidRDefault="00B35A52" w:rsidP="004E7A0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p>
          <w:p w14:paraId="562C0121" w14:textId="63FF146D" w:rsidR="00B35A52" w:rsidRPr="00A71E80" w:rsidRDefault="00B35A52" w:rsidP="00691696">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If the attached document does not have an identifier, </w:t>
            </w:r>
            <w:r w:rsidR="00691696">
              <w:rPr>
                <w:rFonts w:ascii="Arial" w:hAnsi="Arial"/>
                <w:bCs/>
                <w:sz w:val="20"/>
                <w:szCs w:val="20"/>
              </w:rPr>
              <w:t xml:space="preserve">it is recommended to re-use the value of @filename (see below). </w:t>
            </w:r>
          </w:p>
        </w:tc>
      </w:tr>
      <w:tr w:rsidR="00B35A52" w14:paraId="6A06F78F" w14:textId="77777777" w:rsidTr="004E7A0B">
        <w:tc>
          <w:tcPr>
            <w:cnfStyle w:val="001000000000" w:firstRow="0" w:lastRow="0" w:firstColumn="1" w:lastColumn="0" w:oddVBand="0" w:evenVBand="0" w:oddHBand="0" w:evenHBand="0" w:firstRowFirstColumn="0" w:firstRowLastColumn="0" w:lastRowFirstColumn="0" w:lastRowLastColumn="0"/>
            <w:tcW w:w="6374" w:type="dxa"/>
          </w:tcPr>
          <w:p w14:paraId="7CA1358F" w14:textId="77777777" w:rsidR="00B35A52" w:rsidRPr="00A71E80" w:rsidRDefault="00B35A52" w:rsidP="004E7A0B">
            <w:pPr>
              <w:spacing w:before="120" w:after="120"/>
              <w:rPr>
                <w:rFonts w:ascii="Arial" w:hAnsi="Arial"/>
                <w:b w:val="0"/>
                <w:sz w:val="20"/>
                <w:szCs w:val="20"/>
              </w:rPr>
            </w:pPr>
            <w:r w:rsidRPr="00A71E80">
              <w:rPr>
                <w:rFonts w:ascii="Arial" w:hAnsi="Arial"/>
                <w:b w:val="0"/>
                <w:sz w:val="20"/>
                <w:szCs w:val="20"/>
              </w:rPr>
              <w:t>File name (cac:Attachment/cbc:EmbeddedDocumentBinaryObject/@filename)</w:t>
            </w:r>
          </w:p>
        </w:tc>
        <w:tc>
          <w:tcPr>
            <w:tcW w:w="3111" w:type="dxa"/>
          </w:tcPr>
          <w:p w14:paraId="28A556FD" w14:textId="76D0D942" w:rsidR="00B35A52" w:rsidRPr="00A71E80" w:rsidRDefault="009679AB" w:rsidP="004E7A0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This is the name of the attached file, </w:t>
            </w:r>
            <w:r w:rsidR="00DD11E4">
              <w:rPr>
                <w:rFonts w:ascii="Arial" w:hAnsi="Arial"/>
                <w:bCs/>
                <w:sz w:val="20"/>
                <w:szCs w:val="20"/>
              </w:rPr>
              <w:t>e.g.,</w:t>
            </w:r>
            <w:r>
              <w:rPr>
                <w:rFonts w:ascii="Arial" w:hAnsi="Arial"/>
                <w:bCs/>
                <w:sz w:val="20"/>
                <w:szCs w:val="20"/>
              </w:rPr>
              <w:t xml:space="preserve"> </w:t>
            </w:r>
            <w:r w:rsidRPr="00B35A52">
              <w:rPr>
                <w:rFonts w:ascii="Arial" w:hAnsi="Arial"/>
                <w:bCs/>
                <w:sz w:val="20"/>
                <w:szCs w:val="20"/>
              </w:rPr>
              <w:t>Supporting_document</w:t>
            </w:r>
            <w:r>
              <w:rPr>
                <w:rFonts w:ascii="Arial" w:hAnsi="Arial"/>
                <w:bCs/>
                <w:sz w:val="20"/>
                <w:szCs w:val="20"/>
              </w:rPr>
              <w:t>.jpeg.</w:t>
            </w:r>
          </w:p>
        </w:tc>
      </w:tr>
      <w:tr w:rsidR="00B35A52" w14:paraId="144E9244" w14:textId="77777777" w:rsidTr="004E7A0B">
        <w:tc>
          <w:tcPr>
            <w:cnfStyle w:val="001000000000" w:firstRow="0" w:lastRow="0" w:firstColumn="1" w:lastColumn="0" w:oddVBand="0" w:evenVBand="0" w:oddHBand="0" w:evenHBand="0" w:firstRowFirstColumn="0" w:firstRowLastColumn="0" w:lastRowFirstColumn="0" w:lastRowLastColumn="0"/>
            <w:tcW w:w="6374" w:type="dxa"/>
          </w:tcPr>
          <w:p w14:paraId="28540603" w14:textId="77777777" w:rsidR="00B35A52" w:rsidRPr="00A71E80" w:rsidRDefault="00B35A52" w:rsidP="004E7A0B">
            <w:pPr>
              <w:spacing w:before="120" w:after="120"/>
              <w:rPr>
                <w:rFonts w:ascii="Arial" w:hAnsi="Arial"/>
                <w:b w:val="0"/>
                <w:sz w:val="20"/>
                <w:szCs w:val="20"/>
              </w:rPr>
            </w:pPr>
            <w:r w:rsidRPr="00A71E80">
              <w:rPr>
                <w:rFonts w:ascii="Arial" w:hAnsi="Arial"/>
                <w:b w:val="0"/>
                <w:sz w:val="20"/>
                <w:szCs w:val="20"/>
              </w:rPr>
              <w:t>Mime code</w:t>
            </w:r>
          </w:p>
          <w:p w14:paraId="3A776B7F" w14:textId="64F03584" w:rsidR="00B35A52" w:rsidRPr="00A71E80" w:rsidRDefault="00B35A52" w:rsidP="004E7A0B">
            <w:pPr>
              <w:spacing w:before="120" w:after="120"/>
              <w:rPr>
                <w:rFonts w:ascii="Arial" w:hAnsi="Arial"/>
                <w:bCs w:val="0"/>
                <w:sz w:val="20"/>
                <w:szCs w:val="20"/>
              </w:rPr>
            </w:pPr>
            <w:r w:rsidRPr="00A71E80">
              <w:rPr>
                <w:rFonts w:ascii="Arial" w:hAnsi="Arial"/>
                <w:b w:val="0"/>
                <w:sz w:val="20"/>
                <w:szCs w:val="20"/>
              </w:rPr>
              <w:t>(</w:t>
            </w:r>
            <w:r w:rsidRPr="00A71E80">
              <w:rPr>
                <w:rFonts w:ascii="Arial" w:hAnsi="Arial"/>
                <w:b w:val="0"/>
                <w:i/>
                <w:iCs/>
                <w:sz w:val="20"/>
                <w:szCs w:val="20"/>
              </w:rPr>
              <w:t>cac:Attachment/cbc:EmbeddedDocumentBinaryObject/@mime</w:t>
            </w:r>
            <w:r w:rsidR="00D70D2C">
              <w:rPr>
                <w:rFonts w:ascii="Arial" w:hAnsi="Arial"/>
                <w:b w:val="0"/>
                <w:i/>
                <w:iCs/>
                <w:sz w:val="20"/>
                <w:szCs w:val="20"/>
              </w:rPr>
              <w:t>C</w:t>
            </w:r>
            <w:r w:rsidRPr="00A71E80">
              <w:rPr>
                <w:rFonts w:ascii="Arial" w:hAnsi="Arial"/>
                <w:b w:val="0"/>
                <w:i/>
                <w:iCs/>
                <w:sz w:val="20"/>
                <w:szCs w:val="20"/>
              </w:rPr>
              <w:t>ode)</w:t>
            </w:r>
          </w:p>
        </w:tc>
        <w:tc>
          <w:tcPr>
            <w:tcW w:w="3111" w:type="dxa"/>
          </w:tcPr>
          <w:p w14:paraId="1263A8C7" w14:textId="530DDFE7" w:rsidR="00B35A52" w:rsidRPr="00A71E80" w:rsidRDefault="009679AB" w:rsidP="004E7A0B">
            <w:pPr>
              <w:spacing w:before="120" w:after="120"/>
              <w:cnfStyle w:val="000000000000" w:firstRow="0" w:lastRow="0" w:firstColumn="0" w:lastColumn="0" w:oddVBand="0" w:evenVBand="0" w:oddHBand="0" w:evenHBand="0" w:firstRowFirstColumn="0" w:firstRowLastColumn="0" w:lastRowFirstColumn="0" w:lastRowLastColumn="0"/>
              <w:rPr>
                <w:rFonts w:ascii="Arial" w:hAnsi="Arial"/>
                <w:bCs/>
                <w:sz w:val="20"/>
                <w:szCs w:val="20"/>
              </w:rPr>
            </w:pPr>
            <w:r>
              <w:rPr>
                <w:rFonts w:ascii="Arial" w:hAnsi="Arial"/>
                <w:bCs/>
                <w:sz w:val="20"/>
                <w:szCs w:val="20"/>
              </w:rPr>
              <w:t xml:space="preserve">Must use one of the code from the </w:t>
            </w:r>
            <w:hyperlink r:id="rId17" w:history="1">
              <w:r w:rsidRPr="00A71E80">
                <w:rPr>
                  <w:rStyle w:val="Hyperlink"/>
                  <w:rFonts w:ascii="Arial" w:hAnsi="Arial"/>
                  <w:bCs/>
                  <w:sz w:val="20"/>
                  <w:szCs w:val="20"/>
                </w:rPr>
                <w:t>Peppol code list</w:t>
              </w:r>
            </w:hyperlink>
            <w:r>
              <w:rPr>
                <w:rFonts w:ascii="Arial" w:hAnsi="Arial"/>
                <w:bCs/>
                <w:sz w:val="20"/>
                <w:szCs w:val="20"/>
              </w:rPr>
              <w:t>, e.g. image</w:t>
            </w:r>
            <w:r w:rsidRPr="009679AB">
              <w:rPr>
                <w:rFonts w:ascii="Arial" w:hAnsi="Arial"/>
                <w:bCs/>
                <w:sz w:val="20"/>
                <w:szCs w:val="20"/>
              </w:rPr>
              <w:t>/</w:t>
            </w:r>
            <w:r>
              <w:rPr>
                <w:rFonts w:ascii="Arial" w:hAnsi="Arial"/>
                <w:bCs/>
                <w:sz w:val="20"/>
                <w:szCs w:val="20"/>
              </w:rPr>
              <w:t>jpeg</w:t>
            </w:r>
            <w:r w:rsidRPr="009679AB">
              <w:rPr>
                <w:rFonts w:ascii="Arial" w:hAnsi="Arial"/>
                <w:bCs/>
                <w:sz w:val="20"/>
                <w:szCs w:val="20"/>
              </w:rPr>
              <w:t>”</w:t>
            </w:r>
            <w:r>
              <w:rPr>
                <w:rFonts w:ascii="Arial" w:hAnsi="Arial"/>
                <w:bCs/>
                <w:sz w:val="20"/>
                <w:szCs w:val="20"/>
              </w:rPr>
              <w:t xml:space="preserve">. </w:t>
            </w:r>
          </w:p>
        </w:tc>
      </w:tr>
    </w:tbl>
    <w:p w14:paraId="66C3B841" w14:textId="4967D7D6" w:rsidR="00305115" w:rsidRDefault="00CF36EE">
      <w:pPr>
        <w:spacing w:before="120" w:after="120"/>
        <w:rPr>
          <w:rFonts w:ascii="Arial" w:hAnsi="Arial"/>
          <w:i/>
        </w:rPr>
      </w:pPr>
      <w:r>
        <w:rPr>
          <w:rFonts w:ascii="Arial" w:hAnsi="Arial"/>
          <w:i/>
        </w:rPr>
        <w:t>UBL example 2.2</w:t>
      </w:r>
      <w:r w:rsidR="006F6685">
        <w:rPr>
          <w:rFonts w:ascii="Arial" w:hAnsi="Arial"/>
          <w:i/>
        </w:rPr>
        <w:t xml:space="preserve"> </w:t>
      </w:r>
      <w:r w:rsidR="006F6685">
        <w:rPr>
          <w:i/>
        </w:rPr>
        <w:t>(</w:t>
      </w:r>
      <w:r w:rsidR="006F6685" w:rsidRPr="006F6685">
        <w:rPr>
          <w:i/>
        </w:rPr>
        <w:t>non-normative</w:t>
      </w:r>
      <w:r w:rsidR="006F6685">
        <w:rPr>
          <w:i/>
        </w:rPr>
        <w:t>)</w:t>
      </w:r>
    </w:p>
    <w:tbl>
      <w:tblPr>
        <w:tblStyle w:val="a2"/>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9485"/>
      </w:tblGrid>
      <w:tr w:rsidR="00305115" w14:paraId="48C96BF2"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5" w:type="dxa"/>
          </w:tcPr>
          <w:p w14:paraId="7D8078AA" w14:textId="77777777" w:rsidR="00305115" w:rsidRPr="00EF20CC" w:rsidRDefault="00CF36EE">
            <w:pPr>
              <w:spacing w:before="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&lt;cac:AdditionalDocumentReference&gt;</w:t>
            </w:r>
          </w:p>
          <w:p w14:paraId="44A216E8" w14:textId="77777777" w:rsidR="00305115" w:rsidRPr="00EF20CC" w:rsidRDefault="00CF36EE">
            <w:pPr>
              <w:spacing w:before="0"/>
              <w:ind w:left="720"/>
              <w:rPr>
                <w:rFonts w:ascii="Consolas" w:eastAsia="Consolas" w:hAnsi="Consolas" w:cs="Consolas"/>
                <w:sz w:val="18"/>
                <w:szCs w:val="18"/>
              </w:rPr>
            </w:pPr>
            <w:r w:rsidRPr="00EF20CC">
              <w:rPr>
                <w:rFonts w:ascii="Consolas" w:eastAsia="Consolas" w:hAnsi="Consolas" w:cs="Consolas"/>
                <w:b w:val="0"/>
                <w:color w:val="0000FF"/>
                <w:sz w:val="18"/>
                <w:szCs w:val="18"/>
              </w:rPr>
              <w:t>&lt;cbc:ID&gt;</w:t>
            </w:r>
            <w:r w:rsidRPr="00EF20CC">
              <w:rPr>
                <w:rFonts w:ascii="Consolas" w:eastAsia="Consolas" w:hAnsi="Consolas" w:cs="Consolas"/>
                <w:b w:val="0"/>
                <w:bCs/>
                <w:sz w:val="18"/>
                <w:szCs w:val="18"/>
              </w:rPr>
              <w:t>Supporting_document.JPEG</w:t>
            </w:r>
            <w:r w:rsidRPr="00EF20CC">
              <w:rPr>
                <w:rFonts w:ascii="Consolas" w:eastAsia="Consolas" w:hAnsi="Consolas" w:cs="Consolas"/>
                <w:b w:val="0"/>
                <w:color w:val="0000FF"/>
                <w:sz w:val="18"/>
                <w:szCs w:val="18"/>
              </w:rPr>
              <w:t>&lt;/cbc:ID</w:t>
            </w:r>
            <w:r w:rsidRPr="00691696">
              <w:rPr>
                <w:rFonts w:ascii="Consolas" w:eastAsia="Consolas" w:hAnsi="Consolas" w:cs="Consolas"/>
                <w:b w:val="0"/>
                <w:color w:val="0000FF"/>
                <w:sz w:val="18"/>
                <w:szCs w:val="18"/>
              </w:rPr>
              <w:t xml:space="preserve">&gt; </w:t>
            </w:r>
            <w:r w:rsidRPr="00691696">
              <w:rPr>
                <w:rFonts w:ascii="Consolas" w:eastAsia="Consolas" w:hAnsi="Consolas" w:cs="Consolas"/>
                <w:b w:val="0"/>
                <w:color w:val="00B050"/>
                <w:sz w:val="18"/>
                <w:szCs w:val="18"/>
              </w:rPr>
              <w:t>&lt;!—repeat file name if Attachment ID is not applicable--&gt;</w:t>
            </w:r>
          </w:p>
          <w:p w14:paraId="19559395" w14:textId="77777777" w:rsidR="00305115" w:rsidRPr="00EF20CC" w:rsidRDefault="00CF36EE">
            <w:pPr>
              <w:spacing w:before="0"/>
              <w:ind w:left="72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&lt;cac:Attachment&gt;</w:t>
            </w:r>
          </w:p>
          <w:p w14:paraId="030B71AE" w14:textId="5A3E68D0" w:rsidR="00305115" w:rsidRPr="00EF20CC" w:rsidRDefault="00CF36EE">
            <w:pPr>
              <w:spacing w:before="0"/>
              <w:ind w:left="720"/>
              <w:rPr>
                <w:rFonts w:ascii="Consolas" w:eastAsia="Consolas" w:hAnsi="Consolas" w:cs="Consolas"/>
                <w:color w:val="0000FF"/>
                <w:sz w:val="18"/>
                <w:szCs w:val="18"/>
              </w:rPr>
            </w:pPr>
            <w:r w:rsidRPr="00EF20CC">
              <w:rPr>
                <w:rFonts w:ascii="Consolas" w:eastAsia="Consolas" w:hAnsi="Consolas" w:cs="Consolas"/>
                <w:b w:val="0"/>
                <w:color w:val="0000FF"/>
                <w:sz w:val="18"/>
                <w:szCs w:val="18"/>
              </w:rPr>
              <w:t>&lt;cbc:EmbeddedDocumentBinaryObject</w:t>
            </w:r>
            <w:r w:rsidRPr="00EF20CC">
              <w:rPr>
                <w:rFonts w:ascii="Consolas" w:eastAsia="Consolas" w:hAnsi="Consolas" w:cs="Consolas"/>
                <w:b w:val="0"/>
                <w:sz w:val="18"/>
                <w:szCs w:val="18"/>
              </w:rPr>
              <w:t xml:space="preserve"> </w:t>
            </w:r>
            <w:r w:rsidRPr="00EF20CC">
              <w:rPr>
                <w:rFonts w:ascii="Consolas" w:eastAsia="Consolas" w:hAnsi="Consolas" w:cs="Consolas"/>
                <w:b w:val="0"/>
                <w:color w:val="FF0000"/>
                <w:sz w:val="18"/>
                <w:szCs w:val="18"/>
              </w:rPr>
              <w:t>filename</w:t>
            </w:r>
            <w:r w:rsidRPr="00EF20CC">
              <w:rPr>
                <w:rFonts w:ascii="Consolas" w:eastAsia="Consolas" w:hAnsi="Consolas" w:cs="Consolas"/>
                <w:b w:val="0"/>
                <w:color w:val="7030A0"/>
                <w:sz w:val="18"/>
                <w:szCs w:val="18"/>
              </w:rPr>
              <w:t>="</w:t>
            </w:r>
            <w:r w:rsidRPr="00EF20CC">
              <w:rPr>
                <w:b w:val="0"/>
                <w:sz w:val="20"/>
                <w:szCs w:val="20"/>
              </w:rPr>
              <w:t xml:space="preserve"> </w:t>
            </w:r>
            <w:r w:rsidRPr="00EF20CC">
              <w:rPr>
                <w:rFonts w:ascii="Consolas" w:eastAsia="Consolas" w:hAnsi="Consolas" w:cs="Consolas"/>
                <w:b w:val="0"/>
                <w:color w:val="7030A0"/>
                <w:sz w:val="18"/>
                <w:szCs w:val="18"/>
              </w:rPr>
              <w:t>Supporting_document.JPEG "</w:t>
            </w:r>
            <w:r w:rsidRPr="00EF20CC">
              <w:rPr>
                <w:rFonts w:ascii="Consolas" w:eastAsia="Consolas" w:hAnsi="Consolas" w:cs="Consolas"/>
                <w:b w:val="0"/>
                <w:sz w:val="18"/>
                <w:szCs w:val="18"/>
              </w:rPr>
              <w:t xml:space="preserve"> </w:t>
            </w:r>
            <w:r w:rsidRPr="00EF20CC">
              <w:rPr>
                <w:rFonts w:ascii="Consolas" w:eastAsia="Consolas" w:hAnsi="Consolas" w:cs="Consolas"/>
                <w:b w:val="0"/>
                <w:color w:val="FF0000"/>
                <w:sz w:val="18"/>
                <w:szCs w:val="18"/>
              </w:rPr>
              <w:t>mimeCode</w:t>
            </w:r>
            <w:r w:rsidRPr="00EF20CC">
              <w:rPr>
                <w:rFonts w:ascii="Consolas" w:eastAsia="Consolas" w:hAnsi="Consolas" w:cs="Consolas"/>
                <w:b w:val="0"/>
                <w:color w:val="7030A0"/>
                <w:sz w:val="18"/>
                <w:szCs w:val="18"/>
              </w:rPr>
              <w:t>="image/jpeg"</w:t>
            </w:r>
            <w:r w:rsidRPr="00EF20CC">
              <w:rPr>
                <w:rFonts w:ascii="Consolas" w:eastAsia="Consolas" w:hAnsi="Consolas" w:cs="Consolas"/>
                <w:b w:val="0"/>
                <w:color w:val="0000FF"/>
                <w:sz w:val="18"/>
                <w:szCs w:val="18"/>
              </w:rPr>
              <w:t>&gt;</w:t>
            </w:r>
            <w:r w:rsidR="00D70D2C" w:rsidRPr="00EF20CC">
              <w:rPr>
                <w:rFonts w:ascii="Consolas" w:eastAsia="Consolas" w:hAnsi="Consolas" w:cs="Consolas"/>
                <w:b w:val="0"/>
                <w:bCs/>
                <w:color w:val="000000"/>
                <w:sz w:val="18"/>
                <w:szCs w:val="18"/>
              </w:rPr>
              <w:t>Q29uZ3JhdHVsYXRpb25zISAgWW91IHdpbiB0aGUgZWFzdGVyIGVnZyBwcml6ZSAobm8gYWN0dWFsIHByaXplKS4gIEdvIGdldCB5b3Vyc2VsZiBhIGNvZmZlZSB0byBjZWxlYnJhdGUu</w:t>
            </w:r>
            <w:r w:rsidRPr="00EF20CC">
              <w:rPr>
                <w:rFonts w:ascii="Consolas" w:eastAsia="Consolas" w:hAnsi="Consolas" w:cs="Consolas"/>
                <w:b w:val="0"/>
                <w:color w:val="0000FF"/>
                <w:sz w:val="18"/>
                <w:szCs w:val="18"/>
              </w:rPr>
              <w:t xml:space="preserve">&lt;/cbc:EmbeddedDocumentBinaryObject&gt; </w:t>
            </w:r>
          </w:p>
          <w:p w14:paraId="6914DCAD" w14:textId="77777777" w:rsidR="00305115" w:rsidRPr="00EF20CC" w:rsidRDefault="00CF36EE">
            <w:pPr>
              <w:spacing w:before="0"/>
              <w:rPr>
                <w:rFonts w:ascii="Consolas" w:eastAsia="Consolas" w:hAnsi="Consolas" w:cs="Consolas"/>
                <w:color w:val="0000FF"/>
                <w:sz w:val="18"/>
                <w:szCs w:val="18"/>
              </w:rPr>
            </w:pPr>
            <w:r w:rsidRPr="00EF20CC">
              <w:rPr>
                <w:rFonts w:ascii="Consolas" w:eastAsia="Consolas" w:hAnsi="Consolas" w:cs="Consolas"/>
                <w:b w:val="0"/>
                <w:color w:val="0000FF"/>
                <w:sz w:val="18"/>
                <w:szCs w:val="18"/>
              </w:rPr>
              <w:t xml:space="preserve">  &lt;/cac:Attachment&gt;</w:t>
            </w:r>
          </w:p>
          <w:p w14:paraId="6062C917" w14:textId="77777777" w:rsidR="00305115" w:rsidRDefault="00CF36EE">
            <w:pPr>
              <w:spacing w:before="0"/>
              <w:rPr>
                <w:rFonts w:ascii="Arial" w:hAnsi="Arial"/>
                <w:sz w:val="20"/>
                <w:szCs w:val="20"/>
              </w:rPr>
            </w:pPr>
            <w:r w:rsidRPr="00EF20CC">
              <w:rPr>
                <w:rFonts w:ascii="Consolas" w:eastAsia="Consolas" w:hAnsi="Consolas" w:cs="Consolas"/>
                <w:b w:val="0"/>
                <w:color w:val="0000FF"/>
                <w:sz w:val="18"/>
                <w:szCs w:val="18"/>
              </w:rPr>
              <w:t xml:space="preserve">  &lt;/cac:AdditionalDocumentReference&gt;</w:t>
            </w:r>
          </w:p>
        </w:tc>
      </w:tr>
    </w:tbl>
    <w:p w14:paraId="723EEEAA" w14:textId="7E25E4A9" w:rsidR="00305115" w:rsidRDefault="00305115">
      <w:pPr>
        <w:spacing w:before="0"/>
      </w:pPr>
    </w:p>
    <w:p w14:paraId="7356E218" w14:textId="77777777" w:rsidR="00305115" w:rsidRDefault="00CF36EE" w:rsidP="00D70D2C">
      <w:pPr>
        <w:pStyle w:val="Heading4"/>
        <w:numPr>
          <w:ilvl w:val="0"/>
          <w:numId w:val="7"/>
        </w:numPr>
        <w:spacing w:after="240"/>
        <w:ind w:left="714" w:hanging="357"/>
      </w:pPr>
      <w:r>
        <w:t>How to convey non-Financial Delivery Information</w:t>
      </w:r>
    </w:p>
    <w:p w14:paraId="672CBA1D" w14:textId="03707290" w:rsidR="00305115" w:rsidRDefault="00442060">
      <w:pPr>
        <w:spacing w:before="120" w:after="120"/>
        <w:rPr>
          <w:rFonts w:ascii="Arial" w:hAnsi="Arial"/>
        </w:rPr>
      </w:pPr>
      <w:r>
        <w:rPr>
          <w:rFonts w:ascii="Arial" w:hAnsi="Arial"/>
          <w:b/>
        </w:rPr>
        <w:t>Issue Statement</w:t>
      </w:r>
      <w:r w:rsidR="00CF36EE">
        <w:rPr>
          <w:rFonts w:ascii="Arial" w:hAnsi="Arial"/>
          <w:b/>
        </w:rPr>
        <w:t>:</w:t>
      </w:r>
      <w:r w:rsidR="00CF36EE">
        <w:rPr>
          <w:rFonts w:ascii="Arial" w:hAnsi="Arial"/>
        </w:rPr>
        <w:t xml:space="preserve"> An invoice may contain details for delivery arrangements, such as freight terms, origin of delivery or tracking of shipment.  </w:t>
      </w:r>
    </w:p>
    <w:p w14:paraId="39ECCD11" w14:textId="1B4DBC08" w:rsidR="00305115" w:rsidRDefault="00CF36EE">
      <w:pPr>
        <w:spacing w:before="120" w:after="120"/>
        <w:rPr>
          <w:rFonts w:ascii="Arial" w:hAnsi="Arial"/>
        </w:rPr>
      </w:pPr>
      <w:r>
        <w:rPr>
          <w:rFonts w:ascii="Arial" w:hAnsi="Arial"/>
        </w:rPr>
        <w:t>The Peppol eInvoice data model supports information needed to make the delivery (</w:t>
      </w:r>
      <w:r w:rsidR="0080186C">
        <w:rPr>
          <w:rFonts w:ascii="Arial" w:hAnsi="Arial"/>
        </w:rPr>
        <w:t>i.e.,</w:t>
      </w:r>
      <w:r>
        <w:rPr>
          <w:rFonts w:ascii="Arial" w:hAnsi="Arial"/>
        </w:rPr>
        <w:t xml:space="preserve"> delivery date, address</w:t>
      </w:r>
      <w:r w:rsidR="0080186C">
        <w:rPr>
          <w:rFonts w:ascii="Arial" w:hAnsi="Arial"/>
        </w:rPr>
        <w:t xml:space="preserve"> etc.</w:t>
      </w:r>
      <w:r>
        <w:rPr>
          <w:rFonts w:ascii="Arial" w:hAnsi="Arial"/>
        </w:rPr>
        <w:t xml:space="preserve">). It does not have the designated fields for the above additional information. </w:t>
      </w:r>
    </w:p>
    <w:p w14:paraId="4C83D98B" w14:textId="103346FE" w:rsidR="00305115" w:rsidRDefault="00CF36EE">
      <w:pPr>
        <w:spacing w:before="120" w:after="120"/>
        <w:rPr>
          <w:rFonts w:ascii="Arial" w:hAnsi="Arial"/>
        </w:rPr>
      </w:pPr>
      <w:r>
        <w:rPr>
          <w:rFonts w:ascii="Arial" w:hAnsi="Arial"/>
        </w:rPr>
        <w:t xml:space="preserve">This is not financial / accounts payable information and unlikely to be auto-processed by the receiving system. This complex information is better supported by </w:t>
      </w:r>
      <w:hyperlink r:id="rId18">
        <w:r>
          <w:rPr>
            <w:color w:val="3685F7"/>
            <w:u w:val="single"/>
          </w:rPr>
          <w:t>BIS Despatch Advice 3.1</w:t>
        </w:r>
      </w:hyperlink>
      <w:r>
        <w:rPr>
          <w:rFonts w:ascii="Arial" w:hAnsi="Arial"/>
        </w:rPr>
        <w:t>, however, widespread use of this document is yet to be established in the A-NZ region.</w:t>
      </w:r>
    </w:p>
    <w:p w14:paraId="793D9790" w14:textId="77777777" w:rsidR="00305115" w:rsidRDefault="00305115">
      <w:pPr>
        <w:spacing w:before="120" w:after="120"/>
        <w:rPr>
          <w:rFonts w:ascii="Arial" w:hAnsi="Arial"/>
        </w:rPr>
      </w:pPr>
    </w:p>
    <w:p w14:paraId="4AEC68FF" w14:textId="3CB9AD50" w:rsidR="00305115" w:rsidRDefault="00CF36EE">
      <w:pPr>
        <w:spacing w:before="120" w:after="120"/>
        <w:rPr>
          <w:rFonts w:ascii="Arial" w:hAnsi="Arial"/>
        </w:rPr>
      </w:pPr>
      <w:r>
        <w:rPr>
          <w:rFonts w:ascii="Arial" w:hAnsi="Arial"/>
          <w:b/>
        </w:rPr>
        <w:t>Recommendation:</w:t>
      </w:r>
      <w:r>
        <w:rPr>
          <w:rFonts w:ascii="Arial" w:hAnsi="Arial"/>
        </w:rPr>
        <w:t xml:space="preserve"> </w:t>
      </w:r>
      <w:r>
        <w:t xml:space="preserve"> I</w:t>
      </w:r>
      <w:r w:rsidR="0080186C">
        <w:t>f the sender and/or receiver don’t have the capability to exchange Despatch Advice messages, i</w:t>
      </w:r>
      <w:r>
        <w:t>t is recommended to use the free text field (</w:t>
      </w:r>
      <w:r>
        <w:rPr>
          <w:rFonts w:ascii="Consolas" w:eastAsia="Consolas" w:hAnsi="Consolas" w:cs="Consolas"/>
        </w:rPr>
        <w:t>cbc:Note</w:t>
      </w:r>
      <w:r>
        <w:t xml:space="preserve">) </w:t>
      </w:r>
      <w:r w:rsidR="0080186C">
        <w:t>for</w:t>
      </w:r>
      <w:r>
        <w:t xml:space="preserve"> the sender to include detailed delivery information. It </w:t>
      </w:r>
      <w:r w:rsidR="0080186C">
        <w:t>i</w:t>
      </w:r>
      <w:r>
        <w:t>s noted the free text field is not ideal for automation</w:t>
      </w:r>
      <w:r>
        <w:rPr>
          <w:rFonts w:ascii="Arial" w:hAnsi="Arial"/>
        </w:rPr>
        <w:t>. Fo</w:t>
      </w:r>
      <w:r>
        <w:t>r your reference, find a</w:t>
      </w:r>
      <w:r>
        <w:rPr>
          <w:rFonts w:ascii="Arial" w:hAnsi="Arial"/>
        </w:rPr>
        <w:t xml:space="preserve"> sample invoice and ex</w:t>
      </w:r>
      <w:r>
        <w:t>ample</w:t>
      </w:r>
      <w:r>
        <w:rPr>
          <w:rFonts w:ascii="Arial" w:hAnsi="Arial"/>
        </w:rPr>
        <w:t xml:space="preserve"> UBL below:</w:t>
      </w:r>
    </w:p>
    <w:p w14:paraId="3A3AAF27" w14:textId="47D4510A" w:rsidR="0080186C" w:rsidRPr="0080186C" w:rsidRDefault="0080186C">
      <w:pPr>
        <w:spacing w:before="120" w:after="120"/>
        <w:rPr>
          <w:rFonts w:ascii="Arial" w:hAnsi="Arial"/>
          <w:i/>
          <w:iCs/>
        </w:rPr>
      </w:pPr>
      <w:r w:rsidRPr="0080186C">
        <w:rPr>
          <w:rFonts w:ascii="Arial" w:hAnsi="Arial"/>
          <w:i/>
          <w:iCs/>
        </w:rPr>
        <w:t>Sample invoice</w:t>
      </w:r>
    </w:p>
    <w:tbl>
      <w:tblPr>
        <w:tblStyle w:val="a3"/>
        <w:tblW w:w="7938" w:type="dxa"/>
        <w:tblInd w:w="-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1439"/>
        <w:gridCol w:w="992"/>
        <w:gridCol w:w="709"/>
        <w:gridCol w:w="1843"/>
        <w:gridCol w:w="262"/>
        <w:gridCol w:w="1701"/>
        <w:gridCol w:w="992"/>
      </w:tblGrid>
      <w:tr w:rsidR="00305115" w14:paraId="2B711AD4"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6A84D7E0" w14:textId="77777777" w:rsidR="00305115" w:rsidRDefault="00CF36EE">
            <w:pPr>
              <w:spacing w:before="0"/>
              <w:rPr>
                <w:rFonts w:ascii="Arial" w:hAnsi="Arial"/>
                <w:sz w:val="18"/>
                <w:szCs w:val="18"/>
              </w:rPr>
            </w:pPr>
            <w:r>
              <w:rPr>
                <w:rFonts w:ascii="Arial" w:hAnsi="Arial"/>
                <w:sz w:val="18"/>
                <w:szCs w:val="18"/>
              </w:rPr>
              <w:t>Customer Account</w:t>
            </w:r>
          </w:p>
          <w:p w14:paraId="055A9308" w14:textId="77777777" w:rsidR="00305115" w:rsidRDefault="00CF36EE">
            <w:pPr>
              <w:spacing w:before="0"/>
              <w:rPr>
                <w:rFonts w:ascii="Arial" w:hAnsi="Arial"/>
                <w:sz w:val="18"/>
                <w:szCs w:val="18"/>
              </w:rPr>
            </w:pPr>
            <w:r>
              <w:rPr>
                <w:rFonts w:ascii="Arial" w:hAnsi="Arial"/>
                <w:b w:val="0"/>
                <w:sz w:val="18"/>
                <w:szCs w:val="18"/>
              </w:rPr>
              <w:t>123456</w:t>
            </w:r>
          </w:p>
        </w:tc>
        <w:tc>
          <w:tcPr>
            <w:tcW w:w="1701" w:type="dxa"/>
            <w:gridSpan w:val="2"/>
          </w:tcPr>
          <w:p w14:paraId="7EC74789"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Customer PO</w:t>
            </w:r>
          </w:p>
          <w:p w14:paraId="3E10445C"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PO123</w:t>
            </w:r>
          </w:p>
        </w:tc>
        <w:tc>
          <w:tcPr>
            <w:tcW w:w="1843" w:type="dxa"/>
          </w:tcPr>
          <w:p w14:paraId="111B655A"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Invoice Date</w:t>
            </w:r>
          </w:p>
          <w:p w14:paraId="630BDEB2"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01.11.2021</w:t>
            </w:r>
          </w:p>
        </w:tc>
        <w:tc>
          <w:tcPr>
            <w:tcW w:w="1963" w:type="dxa"/>
            <w:gridSpan w:val="2"/>
          </w:tcPr>
          <w:p w14:paraId="596B4AEC"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Payment Terms</w:t>
            </w:r>
          </w:p>
          <w:p w14:paraId="04262E08"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Next 30 Days</w:t>
            </w:r>
          </w:p>
        </w:tc>
        <w:tc>
          <w:tcPr>
            <w:tcW w:w="992" w:type="dxa"/>
          </w:tcPr>
          <w:p w14:paraId="47C0AAC5"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Page</w:t>
            </w:r>
          </w:p>
          <w:p w14:paraId="45641471"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1 of 1</w:t>
            </w:r>
          </w:p>
        </w:tc>
      </w:tr>
      <w:tr w:rsidR="00305115" w14:paraId="5BC0F0AE" w14:textId="77777777" w:rsidTr="00305115">
        <w:tc>
          <w:tcPr>
            <w:cnfStyle w:val="001000000000" w:firstRow="0" w:lastRow="0" w:firstColumn="1" w:lastColumn="0" w:oddVBand="0" w:evenVBand="0" w:oddHBand="0" w:evenHBand="0" w:firstRowFirstColumn="0" w:firstRowLastColumn="0" w:lastRowFirstColumn="0" w:lastRowLastColumn="0"/>
            <w:tcW w:w="2431" w:type="dxa"/>
            <w:gridSpan w:val="2"/>
          </w:tcPr>
          <w:p w14:paraId="2D1F0072" w14:textId="77777777" w:rsidR="00305115" w:rsidRDefault="00CF36EE">
            <w:pPr>
              <w:spacing w:before="0"/>
              <w:rPr>
                <w:rFonts w:ascii="Arial" w:hAnsi="Arial"/>
                <w:sz w:val="18"/>
                <w:szCs w:val="18"/>
              </w:rPr>
            </w:pPr>
            <w:r>
              <w:rPr>
                <w:rFonts w:ascii="Arial" w:hAnsi="Arial"/>
                <w:sz w:val="18"/>
                <w:szCs w:val="18"/>
              </w:rPr>
              <w:t>BD Sales Document:</w:t>
            </w:r>
            <w:r>
              <w:rPr>
                <w:rFonts w:ascii="Arial" w:hAnsi="Arial"/>
                <w:b w:val="0"/>
                <w:sz w:val="18"/>
                <w:szCs w:val="18"/>
              </w:rPr>
              <w:t xml:space="preserve"> 5007879</w:t>
            </w:r>
          </w:p>
        </w:tc>
        <w:tc>
          <w:tcPr>
            <w:tcW w:w="2814" w:type="dxa"/>
            <w:gridSpan w:val="3"/>
          </w:tcPr>
          <w:p w14:paraId="1960EF8E"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 xml:space="preserve">Drop Ship Reference: </w:t>
            </w:r>
            <w:r>
              <w:rPr>
                <w:rFonts w:ascii="Arial" w:hAnsi="Arial"/>
                <w:sz w:val="18"/>
                <w:szCs w:val="18"/>
              </w:rPr>
              <w:t>Nil</w:t>
            </w:r>
          </w:p>
        </w:tc>
        <w:tc>
          <w:tcPr>
            <w:tcW w:w="2693" w:type="dxa"/>
            <w:gridSpan w:val="2"/>
          </w:tcPr>
          <w:p w14:paraId="36D2E1C5"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Contact:</w:t>
            </w:r>
          </w:p>
          <w:p w14:paraId="532C0B79"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John.Smith</w:t>
            </w:r>
          </w:p>
        </w:tc>
      </w:tr>
      <w:tr w:rsidR="00305115" w14:paraId="6AE58385" w14:textId="77777777" w:rsidTr="00305115">
        <w:tc>
          <w:tcPr>
            <w:cnfStyle w:val="001000000000" w:firstRow="0" w:lastRow="0" w:firstColumn="1" w:lastColumn="0" w:oddVBand="0" w:evenVBand="0" w:oddHBand="0" w:evenHBand="0" w:firstRowFirstColumn="0" w:firstRowLastColumn="0" w:lastRowFirstColumn="0" w:lastRowLastColumn="0"/>
            <w:tcW w:w="2431" w:type="dxa"/>
            <w:gridSpan w:val="2"/>
          </w:tcPr>
          <w:p w14:paraId="13DE273E" w14:textId="77777777" w:rsidR="00305115" w:rsidRDefault="00CF36EE">
            <w:pPr>
              <w:spacing w:before="0"/>
              <w:rPr>
                <w:rFonts w:ascii="Arial" w:hAnsi="Arial"/>
                <w:sz w:val="18"/>
                <w:szCs w:val="18"/>
              </w:rPr>
            </w:pPr>
            <w:r>
              <w:rPr>
                <w:rFonts w:ascii="Arial" w:hAnsi="Arial"/>
                <w:sz w:val="18"/>
                <w:szCs w:val="18"/>
              </w:rPr>
              <w:t xml:space="preserve">BD Delivery: </w:t>
            </w:r>
          </w:p>
          <w:p w14:paraId="4C943BCE" w14:textId="77777777" w:rsidR="00305115" w:rsidRDefault="00CF36EE">
            <w:pPr>
              <w:spacing w:before="0"/>
              <w:rPr>
                <w:rFonts w:ascii="Arial" w:hAnsi="Arial"/>
                <w:sz w:val="18"/>
                <w:szCs w:val="18"/>
              </w:rPr>
            </w:pPr>
            <w:r>
              <w:rPr>
                <w:rFonts w:ascii="Arial" w:hAnsi="Arial"/>
                <w:b w:val="0"/>
                <w:sz w:val="18"/>
                <w:szCs w:val="18"/>
              </w:rPr>
              <w:lastRenderedPageBreak/>
              <w:t>Delivery Address</w:t>
            </w:r>
          </w:p>
          <w:p w14:paraId="6DC73635" w14:textId="77777777" w:rsidR="00305115" w:rsidRDefault="00305115">
            <w:pPr>
              <w:spacing w:before="0"/>
              <w:rPr>
                <w:rFonts w:ascii="Arial" w:hAnsi="Arial"/>
                <w:sz w:val="18"/>
                <w:szCs w:val="18"/>
              </w:rPr>
            </w:pPr>
          </w:p>
        </w:tc>
        <w:tc>
          <w:tcPr>
            <w:tcW w:w="2814" w:type="dxa"/>
            <w:gridSpan w:val="3"/>
          </w:tcPr>
          <w:p w14:paraId="0E77906F"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lastRenderedPageBreak/>
              <w:t xml:space="preserve">Mode of Shipment: </w:t>
            </w:r>
            <w:r>
              <w:rPr>
                <w:rFonts w:ascii="Arial" w:hAnsi="Arial"/>
                <w:sz w:val="18"/>
                <w:szCs w:val="18"/>
              </w:rPr>
              <w:t>Truck FTL</w:t>
            </w:r>
          </w:p>
        </w:tc>
        <w:tc>
          <w:tcPr>
            <w:tcW w:w="2693" w:type="dxa"/>
            <w:gridSpan w:val="2"/>
          </w:tcPr>
          <w:p w14:paraId="1BECAB7F"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 xml:space="preserve">Shipped From: </w:t>
            </w:r>
          </w:p>
          <w:p w14:paraId="617BF150"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sz w:val="18"/>
                <w:szCs w:val="18"/>
              </w:rPr>
              <w:lastRenderedPageBreak/>
              <w:t>ABC Creek NSW 2178</w:t>
            </w:r>
          </w:p>
        </w:tc>
      </w:tr>
      <w:tr w:rsidR="00305115" w14:paraId="0954A150" w14:textId="77777777" w:rsidTr="00305115">
        <w:tc>
          <w:tcPr>
            <w:cnfStyle w:val="001000000000" w:firstRow="0" w:lastRow="0" w:firstColumn="1" w:lastColumn="0" w:oddVBand="0" w:evenVBand="0" w:oddHBand="0" w:evenHBand="0" w:firstRowFirstColumn="0" w:firstRowLastColumn="0" w:lastRowFirstColumn="0" w:lastRowLastColumn="0"/>
            <w:tcW w:w="2431" w:type="dxa"/>
            <w:gridSpan w:val="2"/>
          </w:tcPr>
          <w:p w14:paraId="01F37005" w14:textId="77777777" w:rsidR="00305115" w:rsidRDefault="00CF36EE">
            <w:pPr>
              <w:spacing w:before="0"/>
              <w:rPr>
                <w:rFonts w:ascii="Arial" w:hAnsi="Arial"/>
                <w:sz w:val="18"/>
                <w:szCs w:val="18"/>
              </w:rPr>
            </w:pPr>
            <w:r>
              <w:rPr>
                <w:rFonts w:ascii="Arial" w:hAnsi="Arial"/>
                <w:sz w:val="18"/>
                <w:szCs w:val="18"/>
              </w:rPr>
              <w:lastRenderedPageBreak/>
              <w:t>Carrier Reference</w:t>
            </w:r>
          </w:p>
          <w:p w14:paraId="731D161A" w14:textId="77777777" w:rsidR="00305115" w:rsidRDefault="00CF36EE">
            <w:pPr>
              <w:spacing w:before="0"/>
              <w:rPr>
                <w:rFonts w:ascii="Arial" w:hAnsi="Arial"/>
                <w:sz w:val="18"/>
                <w:szCs w:val="18"/>
              </w:rPr>
            </w:pPr>
            <w:r>
              <w:rPr>
                <w:rFonts w:ascii="Arial" w:hAnsi="Arial"/>
                <w:b w:val="0"/>
                <w:sz w:val="18"/>
                <w:szCs w:val="18"/>
              </w:rPr>
              <w:t>Nil</w:t>
            </w:r>
          </w:p>
        </w:tc>
        <w:tc>
          <w:tcPr>
            <w:tcW w:w="2814" w:type="dxa"/>
            <w:gridSpan w:val="3"/>
          </w:tcPr>
          <w:p w14:paraId="3DE5DCAF"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 xml:space="preserve">Carrier: </w:t>
            </w:r>
            <w:r>
              <w:rPr>
                <w:rFonts w:ascii="Arial" w:hAnsi="Arial"/>
                <w:sz w:val="18"/>
                <w:szCs w:val="18"/>
              </w:rPr>
              <w:t>ABC Pty.Ltd</w:t>
            </w:r>
          </w:p>
        </w:tc>
        <w:tc>
          <w:tcPr>
            <w:tcW w:w="2693" w:type="dxa"/>
            <w:gridSpan w:val="2"/>
          </w:tcPr>
          <w:p w14:paraId="364FEC15"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Freight Terms:</w:t>
            </w:r>
          </w:p>
          <w:p w14:paraId="3320B88C"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DDP PER BD Terms &amp; Conditions</w:t>
            </w:r>
          </w:p>
        </w:tc>
      </w:tr>
    </w:tbl>
    <w:p w14:paraId="0EBD345C" w14:textId="77777777" w:rsidR="00305115" w:rsidRDefault="00305115">
      <w:pPr>
        <w:spacing w:before="120" w:after="120"/>
        <w:rPr>
          <w:rFonts w:ascii="Arial" w:hAnsi="Arial"/>
        </w:rPr>
      </w:pPr>
    </w:p>
    <w:p w14:paraId="0B8E6D0A" w14:textId="5D53D460" w:rsidR="00305115" w:rsidRDefault="00CF36EE">
      <w:pPr>
        <w:spacing w:before="120" w:after="120"/>
        <w:rPr>
          <w:rFonts w:ascii="Arial" w:hAnsi="Arial"/>
          <w:i/>
        </w:rPr>
      </w:pPr>
      <w:r>
        <w:rPr>
          <w:rFonts w:ascii="Arial" w:hAnsi="Arial"/>
          <w:i/>
        </w:rPr>
        <w:t>UBL example 3</w:t>
      </w:r>
      <w:r w:rsidR="0080186C">
        <w:rPr>
          <w:rFonts w:ascii="Arial" w:hAnsi="Arial"/>
          <w:i/>
        </w:rPr>
        <w:t>.1</w:t>
      </w:r>
      <w:r w:rsidR="006F6685">
        <w:rPr>
          <w:rFonts w:ascii="Arial" w:hAnsi="Arial"/>
          <w:i/>
        </w:rPr>
        <w:t xml:space="preserve"> </w:t>
      </w:r>
      <w:r w:rsidR="006F6685">
        <w:rPr>
          <w:i/>
        </w:rPr>
        <w:t>(</w:t>
      </w:r>
      <w:r w:rsidR="006F6685" w:rsidRPr="006F6685">
        <w:rPr>
          <w:i/>
        </w:rPr>
        <w:t>non-normative</w:t>
      </w:r>
      <w:r w:rsidR="006F6685">
        <w:rPr>
          <w:i/>
        </w:rPr>
        <w:t>)</w:t>
      </w:r>
    </w:p>
    <w:tbl>
      <w:tblPr>
        <w:tblStyle w:val="a4"/>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80" w:firstRow="0" w:lastRow="0" w:firstColumn="1" w:lastColumn="0" w:noHBand="0" w:noVBand="1"/>
      </w:tblPr>
      <w:tblGrid>
        <w:gridCol w:w="9485"/>
      </w:tblGrid>
      <w:tr w:rsidR="00305115" w14:paraId="117D733B" w14:textId="77777777" w:rsidTr="00305115">
        <w:tc>
          <w:tcPr>
            <w:cnfStyle w:val="001000000000" w:firstRow="0" w:lastRow="0" w:firstColumn="1" w:lastColumn="0" w:oddVBand="0" w:evenVBand="0" w:oddHBand="0" w:evenHBand="0" w:firstRowFirstColumn="0" w:firstRowLastColumn="0" w:lastRowFirstColumn="0" w:lastRowLastColumn="0"/>
            <w:tcW w:w="9485" w:type="dxa"/>
          </w:tcPr>
          <w:p w14:paraId="185171C0"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20"/>
                <w:szCs w:val="20"/>
              </w:rPr>
            </w:pPr>
            <w:r>
              <w:rPr>
                <w:rFonts w:ascii="Consolas" w:eastAsia="Consolas" w:hAnsi="Consolas" w:cs="Consolas"/>
                <w:b w:val="0"/>
                <w:color w:val="0000FF"/>
                <w:sz w:val="18"/>
                <w:szCs w:val="18"/>
              </w:rPr>
              <w:t>&lt;cbc:ID&gt;</w:t>
            </w:r>
            <w:r>
              <w:rPr>
                <w:rFonts w:ascii="Consolas" w:eastAsia="Consolas" w:hAnsi="Consolas" w:cs="Consolas"/>
                <w:b w:val="0"/>
                <w:color w:val="17173B"/>
                <w:sz w:val="18"/>
                <w:szCs w:val="18"/>
              </w:rPr>
              <w:t>1234567890</w:t>
            </w:r>
            <w:r>
              <w:rPr>
                <w:rFonts w:ascii="Consolas" w:eastAsia="Consolas" w:hAnsi="Consolas" w:cs="Consolas"/>
                <w:b w:val="0"/>
                <w:color w:val="0000FF"/>
                <w:sz w:val="18"/>
                <w:szCs w:val="18"/>
              </w:rPr>
              <w:t xml:space="preserve">&lt;/cbc:ID&gt; </w:t>
            </w:r>
            <w:r>
              <w:rPr>
                <w:rFonts w:ascii="Consolas" w:eastAsia="Consolas" w:hAnsi="Consolas" w:cs="Consolas"/>
                <w:b w:val="0"/>
                <w:color w:val="00B050"/>
                <w:sz w:val="18"/>
                <w:szCs w:val="18"/>
              </w:rPr>
              <w:t>&lt;!-Invoice number-&gt;</w:t>
            </w:r>
          </w:p>
          <w:p w14:paraId="07859105"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20"/>
                <w:szCs w:val="20"/>
              </w:rPr>
            </w:pPr>
            <w:r>
              <w:rPr>
                <w:rFonts w:ascii="Consolas" w:eastAsia="Consolas" w:hAnsi="Consolas" w:cs="Consolas"/>
                <w:b w:val="0"/>
                <w:color w:val="0000FF"/>
                <w:sz w:val="18"/>
                <w:szCs w:val="18"/>
              </w:rPr>
              <w:t>&lt;cbc:IssueDate&gt;</w:t>
            </w:r>
            <w:r>
              <w:rPr>
                <w:rFonts w:ascii="Consolas" w:eastAsia="Consolas" w:hAnsi="Consolas" w:cs="Consolas"/>
                <w:b w:val="0"/>
                <w:color w:val="17173B"/>
                <w:sz w:val="18"/>
                <w:szCs w:val="18"/>
              </w:rPr>
              <w:t>2021-11-01</w:t>
            </w:r>
            <w:r>
              <w:rPr>
                <w:rFonts w:ascii="Consolas" w:eastAsia="Consolas" w:hAnsi="Consolas" w:cs="Consolas"/>
                <w:b w:val="0"/>
                <w:color w:val="0000FF"/>
                <w:sz w:val="18"/>
                <w:szCs w:val="18"/>
              </w:rPr>
              <w:t>&lt;/cbc:IssueDate&gt;</w:t>
            </w:r>
          </w:p>
          <w:p w14:paraId="2A191E1F"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20"/>
                <w:szCs w:val="20"/>
              </w:rPr>
            </w:pPr>
            <w:r>
              <w:rPr>
                <w:rFonts w:ascii="Consolas" w:eastAsia="Consolas" w:hAnsi="Consolas" w:cs="Consolas"/>
                <w:b w:val="0"/>
                <w:color w:val="0000FF"/>
                <w:sz w:val="18"/>
                <w:szCs w:val="18"/>
              </w:rPr>
              <w:t>&lt;cbc:DueDate&gt;</w:t>
            </w:r>
            <w:r>
              <w:rPr>
                <w:rFonts w:ascii="Consolas" w:eastAsia="Consolas" w:hAnsi="Consolas" w:cs="Consolas"/>
                <w:b w:val="0"/>
                <w:color w:val="17173B"/>
                <w:sz w:val="18"/>
                <w:szCs w:val="18"/>
              </w:rPr>
              <w:t>2021-12-01</w:t>
            </w:r>
            <w:r>
              <w:rPr>
                <w:rFonts w:ascii="Consolas" w:eastAsia="Consolas" w:hAnsi="Consolas" w:cs="Consolas"/>
                <w:b w:val="0"/>
                <w:color w:val="0000FF"/>
                <w:sz w:val="18"/>
                <w:szCs w:val="18"/>
              </w:rPr>
              <w:t>&lt;/cbc:DueDate&gt;</w:t>
            </w:r>
          </w:p>
          <w:p w14:paraId="20A552AC"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20"/>
                <w:szCs w:val="20"/>
              </w:rPr>
            </w:pPr>
            <w:r>
              <w:rPr>
                <w:rFonts w:ascii="Consolas" w:eastAsia="Consolas" w:hAnsi="Consolas" w:cs="Consolas"/>
                <w:b w:val="0"/>
                <w:color w:val="0000FF"/>
                <w:sz w:val="18"/>
                <w:szCs w:val="18"/>
              </w:rPr>
              <w:t>&lt;cbc:InvoiceTypeCode&gt;</w:t>
            </w:r>
            <w:r>
              <w:rPr>
                <w:rFonts w:ascii="Consolas" w:eastAsia="Consolas" w:hAnsi="Consolas" w:cs="Consolas"/>
                <w:b w:val="0"/>
                <w:color w:val="17173B"/>
                <w:sz w:val="18"/>
                <w:szCs w:val="18"/>
              </w:rPr>
              <w:t>380</w:t>
            </w:r>
            <w:r>
              <w:rPr>
                <w:rFonts w:ascii="Consolas" w:eastAsia="Consolas" w:hAnsi="Consolas" w:cs="Consolas"/>
                <w:b w:val="0"/>
                <w:color w:val="0000FF"/>
                <w:sz w:val="18"/>
                <w:szCs w:val="18"/>
              </w:rPr>
              <w:t>&lt;/cbc:InvoiceTypeCode&gt;</w:t>
            </w:r>
          </w:p>
          <w:p w14:paraId="016147EF"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20"/>
                <w:szCs w:val="20"/>
              </w:rPr>
            </w:pPr>
            <w:r>
              <w:rPr>
                <w:rFonts w:ascii="Consolas" w:eastAsia="Consolas" w:hAnsi="Consolas" w:cs="Consolas"/>
                <w:b w:val="0"/>
                <w:color w:val="00B050"/>
                <w:sz w:val="18"/>
                <w:szCs w:val="18"/>
              </w:rPr>
              <w:t xml:space="preserve">&lt;!—Delivery and tracking information are included in the free text field-&gt; </w:t>
            </w:r>
          </w:p>
          <w:p w14:paraId="0C115F30" w14:textId="77777777" w:rsidR="00305115" w:rsidRDefault="00CF36EE">
            <w:pPr>
              <w:pBdr>
                <w:top w:val="nil"/>
                <w:left w:val="nil"/>
                <w:bottom w:val="nil"/>
                <w:right w:val="nil"/>
                <w:between w:val="nil"/>
              </w:pBdr>
              <w:spacing w:before="0" w:line="240" w:lineRule="auto"/>
              <w:rPr>
                <w:rFonts w:ascii="Arial" w:hAnsi="Arial"/>
                <w:color w:val="000000"/>
                <w:sz w:val="24"/>
                <w:szCs w:val="24"/>
              </w:rPr>
            </w:pPr>
            <w:r>
              <w:rPr>
                <w:rFonts w:ascii="Consolas" w:eastAsia="Consolas" w:hAnsi="Consolas" w:cs="Consolas"/>
                <w:b w:val="0"/>
                <w:color w:val="0000FF"/>
                <w:sz w:val="18"/>
                <w:szCs w:val="18"/>
              </w:rPr>
              <w:t>&lt;cbc:Note&gt;</w:t>
            </w:r>
            <w:r>
              <w:rPr>
                <w:rFonts w:ascii="Consolas" w:eastAsia="Consolas" w:hAnsi="Consolas" w:cs="Consolas"/>
                <w:b w:val="0"/>
                <w:color w:val="17173B"/>
                <w:sz w:val="18"/>
                <w:szCs w:val="18"/>
              </w:rPr>
              <w:t>Carrier: ABC Pty Ltd; Mode: Truck FTL; Freight Terms: DDP PER BD Terms and Conditions; Shipped from: ABC Creek NSW 2178; Contact: John Smith</w:t>
            </w:r>
            <w:r>
              <w:rPr>
                <w:rFonts w:ascii="Consolas" w:eastAsia="Consolas" w:hAnsi="Consolas" w:cs="Consolas"/>
                <w:b w:val="0"/>
                <w:color w:val="0000FF"/>
                <w:sz w:val="18"/>
                <w:szCs w:val="18"/>
              </w:rPr>
              <w:t>&lt;/cbc:Note&gt;</w:t>
            </w:r>
          </w:p>
        </w:tc>
      </w:tr>
    </w:tbl>
    <w:p w14:paraId="14BA65A8" w14:textId="77777777" w:rsidR="00305115" w:rsidRDefault="00305115">
      <w:pPr>
        <w:spacing w:before="0"/>
        <w:rPr>
          <w:rFonts w:ascii="Arial" w:hAnsi="Arial"/>
        </w:rPr>
      </w:pPr>
    </w:p>
    <w:p w14:paraId="4DDA973D" w14:textId="77777777" w:rsidR="00305115" w:rsidRDefault="00CF36EE" w:rsidP="00D70D2C">
      <w:pPr>
        <w:pStyle w:val="Heading4"/>
        <w:numPr>
          <w:ilvl w:val="0"/>
          <w:numId w:val="7"/>
        </w:numPr>
        <w:spacing w:after="240"/>
        <w:ind w:left="714" w:hanging="357"/>
      </w:pPr>
      <w:r>
        <w:t>Freight and Delivery Charges</w:t>
      </w:r>
    </w:p>
    <w:p w14:paraId="55E8E001" w14:textId="77777777" w:rsidR="00305115" w:rsidRDefault="00305115">
      <w:pPr>
        <w:spacing w:before="0"/>
        <w:rPr>
          <w:rFonts w:ascii="Arial" w:hAnsi="Arial"/>
        </w:rPr>
      </w:pPr>
    </w:p>
    <w:p w14:paraId="61E66A9E" w14:textId="5E293B58" w:rsidR="00305115" w:rsidRDefault="00CF36EE">
      <w:pPr>
        <w:spacing w:before="0"/>
        <w:rPr>
          <w:rFonts w:ascii="Arial" w:hAnsi="Arial"/>
        </w:rPr>
      </w:pPr>
      <w:r>
        <w:rPr>
          <w:rFonts w:ascii="Arial" w:hAnsi="Arial"/>
          <w:b/>
        </w:rPr>
        <w:t>Issue statement:</w:t>
      </w:r>
      <w:r>
        <w:rPr>
          <w:rFonts w:ascii="Arial" w:hAnsi="Arial"/>
        </w:rPr>
        <w:t xml:space="preserve">  Peppol has designated fields to support both invoice-level and line-level charges.  </w:t>
      </w:r>
      <w:r w:rsidR="002246EC">
        <w:rPr>
          <w:rFonts w:ascii="Arial" w:hAnsi="Arial"/>
        </w:rPr>
        <w:t>S</w:t>
      </w:r>
      <w:r>
        <w:rPr>
          <w:rFonts w:ascii="Arial" w:hAnsi="Arial"/>
        </w:rPr>
        <w:t>ome sellers do not have the capability</w:t>
      </w:r>
      <w:r w:rsidR="002246EC">
        <w:rPr>
          <w:rFonts w:ascii="Arial" w:hAnsi="Arial"/>
        </w:rPr>
        <w:t>,</w:t>
      </w:r>
      <w:r>
        <w:rPr>
          <w:rFonts w:ascii="Arial" w:hAnsi="Arial"/>
        </w:rPr>
        <w:t xml:space="preserve"> or the sending solutions are unable to specify which invoice line(s) a charge/discount applies to. </w:t>
      </w:r>
    </w:p>
    <w:p w14:paraId="5F950A96" w14:textId="77777777" w:rsidR="00305115" w:rsidRDefault="00305115">
      <w:pPr>
        <w:spacing w:before="0"/>
        <w:rPr>
          <w:rFonts w:ascii="Arial" w:hAnsi="Arial"/>
        </w:rPr>
      </w:pPr>
    </w:p>
    <w:p w14:paraId="73C3F880" w14:textId="77777777" w:rsidR="00305115" w:rsidRDefault="00CF36EE">
      <w:pPr>
        <w:spacing w:before="0"/>
        <w:rPr>
          <w:rFonts w:ascii="Arial" w:hAnsi="Arial"/>
        </w:rPr>
      </w:pPr>
      <w:r>
        <w:rPr>
          <w:rFonts w:ascii="Arial" w:hAnsi="Arial"/>
          <w:b/>
        </w:rPr>
        <w:t>Recommendation</w:t>
      </w:r>
      <w:r>
        <w:rPr>
          <w:rFonts w:ascii="Arial" w:hAnsi="Arial"/>
        </w:rPr>
        <w:t xml:space="preserve">:  If the sending solution is able to cater for the designated Peppol fields, </w:t>
      </w:r>
    </w:p>
    <w:p w14:paraId="402148CD" w14:textId="77777777" w:rsidR="00305115" w:rsidRDefault="00CF36EE">
      <w:pPr>
        <w:spacing w:before="0"/>
        <w:rPr>
          <w:rFonts w:ascii="Arial" w:hAnsi="Arial"/>
        </w:rPr>
      </w:pPr>
      <w:r>
        <w:rPr>
          <w:rFonts w:ascii="Arial" w:hAnsi="Arial"/>
        </w:rPr>
        <w:t xml:space="preserve">freight charges should use the appropriate fields (see </w:t>
      </w:r>
      <w:r>
        <w:t>XML</w:t>
      </w:r>
      <w:r>
        <w:rPr>
          <w:rFonts w:ascii="Arial" w:hAnsi="Arial"/>
        </w:rPr>
        <w:t xml:space="preserve"> sample below).  </w:t>
      </w:r>
      <w:r>
        <w:t xml:space="preserve">This will allow for optimal automation by the buyer (C4). </w:t>
      </w:r>
    </w:p>
    <w:p w14:paraId="57F2B584" w14:textId="77777777" w:rsidR="00305115" w:rsidRDefault="00305115">
      <w:pPr>
        <w:spacing w:before="0"/>
      </w:pPr>
    </w:p>
    <w:p w14:paraId="152A6904" w14:textId="77777777" w:rsidR="00305115" w:rsidRDefault="00CF36EE">
      <w:pPr>
        <w:spacing w:before="0"/>
      </w:pPr>
      <w:r>
        <w:t xml:space="preserve">Where the seller or the sending solution has limited data capability, freight charge can be provided as a separate invoice line.  The seller should provide clear descriptions using the Item Name and Description fields to ensure better processing by the buyer. </w:t>
      </w:r>
    </w:p>
    <w:p w14:paraId="170B6CB0" w14:textId="77777777" w:rsidR="00305115" w:rsidRDefault="00305115">
      <w:pPr>
        <w:spacing w:before="0"/>
      </w:pPr>
    </w:p>
    <w:p w14:paraId="2C555230" w14:textId="13B7C297" w:rsidR="00CF22AA" w:rsidRDefault="00CF36EE">
      <w:pPr>
        <w:spacing w:before="0"/>
        <w:rPr>
          <w:rFonts w:ascii="Arial" w:hAnsi="Arial"/>
        </w:rPr>
      </w:pPr>
      <w:r>
        <w:rPr>
          <w:rFonts w:ascii="Arial" w:hAnsi="Arial"/>
        </w:rPr>
        <w:t>Note that Buyers (C4) should be aware of various sending capabilities and be flexible to support all options.</w:t>
      </w:r>
    </w:p>
    <w:p w14:paraId="0BB0C57E" w14:textId="77777777" w:rsidR="00CF22AA" w:rsidRDefault="00CF22AA">
      <w:pPr>
        <w:spacing w:line="240" w:lineRule="auto"/>
        <w:rPr>
          <w:rFonts w:ascii="Arial" w:hAnsi="Arial"/>
        </w:rPr>
      </w:pPr>
      <w:r>
        <w:rPr>
          <w:rFonts w:ascii="Arial" w:hAnsi="Arial"/>
        </w:rPr>
        <w:br w:type="page"/>
      </w:r>
    </w:p>
    <w:p w14:paraId="62B4770E" w14:textId="54A0E5C8" w:rsidR="00305115" w:rsidRDefault="00CF36EE" w:rsidP="00CF22AA">
      <w:pPr>
        <w:spacing w:before="60" w:after="60"/>
        <w:rPr>
          <w:rFonts w:ascii="Arial" w:hAnsi="Arial"/>
          <w:i/>
        </w:rPr>
      </w:pPr>
      <w:r>
        <w:rPr>
          <w:rFonts w:ascii="Arial" w:hAnsi="Arial"/>
          <w:i/>
        </w:rPr>
        <w:lastRenderedPageBreak/>
        <w:t>UBL Example 4.1 - Freight as invoice level charge</w:t>
      </w:r>
      <w:r w:rsidR="006F6685">
        <w:rPr>
          <w:rFonts w:ascii="Arial" w:hAnsi="Arial"/>
          <w:i/>
        </w:rPr>
        <w:t xml:space="preserve"> </w:t>
      </w:r>
      <w:r w:rsidR="006F6685">
        <w:rPr>
          <w:i/>
        </w:rPr>
        <w:t>(</w:t>
      </w:r>
      <w:r w:rsidR="006F6685" w:rsidRPr="006F6685">
        <w:rPr>
          <w:i/>
        </w:rPr>
        <w:t>non-normative</w:t>
      </w:r>
      <w:r w:rsidR="006F6685">
        <w:rPr>
          <w:i/>
        </w:rPr>
        <w:t>)</w:t>
      </w:r>
    </w:p>
    <w:tbl>
      <w:tblPr>
        <w:tblStyle w:val="a5"/>
        <w:tblW w:w="10206"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3159"/>
        <w:gridCol w:w="250"/>
        <w:gridCol w:w="6797"/>
      </w:tblGrid>
      <w:tr w:rsidR="00305115" w14:paraId="0FE33C5A" w14:textId="77777777" w:rsidTr="00F434FA">
        <w:tc>
          <w:tcPr>
            <w:tcW w:w="3159" w:type="dxa"/>
          </w:tcPr>
          <w:p w14:paraId="2C6CEAE4" w14:textId="77777777" w:rsidR="00305115" w:rsidRDefault="00305115">
            <w:pPr>
              <w:widowControl w:val="0"/>
              <w:pBdr>
                <w:top w:val="nil"/>
                <w:left w:val="nil"/>
                <w:bottom w:val="nil"/>
                <w:right w:val="nil"/>
                <w:between w:val="nil"/>
              </w:pBdr>
              <w:spacing w:before="0" w:line="276" w:lineRule="auto"/>
              <w:rPr>
                <w:rFonts w:ascii="Arial" w:hAnsi="Arial"/>
              </w:rPr>
            </w:pPr>
          </w:p>
          <w:tbl>
            <w:tblPr>
              <w:tblStyle w:val="a6"/>
              <w:tblW w:w="3152"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1980"/>
              <w:gridCol w:w="1172"/>
            </w:tblGrid>
            <w:tr w:rsidR="00305115" w14:paraId="20E5A525"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7BFDAC" w14:textId="77777777" w:rsidR="00305115" w:rsidRDefault="00CF36EE">
                  <w:pPr>
                    <w:spacing w:before="0"/>
                    <w:rPr>
                      <w:rFonts w:ascii="Arial" w:hAnsi="Arial"/>
                      <w:sz w:val="18"/>
                      <w:szCs w:val="18"/>
                    </w:rPr>
                  </w:pPr>
                  <w:r>
                    <w:rPr>
                      <w:rFonts w:ascii="Arial" w:hAnsi="Arial"/>
                      <w:sz w:val="18"/>
                      <w:szCs w:val="18"/>
                    </w:rPr>
                    <w:t>Sales Amount:</w:t>
                  </w:r>
                </w:p>
                <w:p w14:paraId="54BFAF50" w14:textId="77777777" w:rsidR="00305115" w:rsidRDefault="00CF36EE">
                  <w:pPr>
                    <w:spacing w:before="0"/>
                    <w:ind w:left="486"/>
                    <w:rPr>
                      <w:rFonts w:ascii="Arial" w:hAnsi="Arial"/>
                      <w:sz w:val="18"/>
                      <w:szCs w:val="18"/>
                    </w:rPr>
                  </w:pPr>
                  <w:r>
                    <w:rPr>
                      <w:rFonts w:ascii="Arial" w:hAnsi="Arial"/>
                      <w:sz w:val="18"/>
                      <w:szCs w:val="18"/>
                    </w:rPr>
                    <w:t>Freight:</w:t>
                  </w:r>
                </w:p>
                <w:p w14:paraId="58B56541" w14:textId="77777777" w:rsidR="00305115" w:rsidRDefault="00CF36EE">
                  <w:pPr>
                    <w:spacing w:before="0"/>
                    <w:ind w:left="486"/>
                    <w:rPr>
                      <w:rFonts w:ascii="Arial" w:hAnsi="Arial"/>
                      <w:sz w:val="18"/>
                      <w:szCs w:val="18"/>
                    </w:rPr>
                  </w:pPr>
                  <w:r>
                    <w:rPr>
                      <w:rFonts w:ascii="Arial" w:hAnsi="Arial"/>
                      <w:sz w:val="18"/>
                      <w:szCs w:val="18"/>
                    </w:rPr>
                    <w:t>GST:</w:t>
                  </w:r>
                </w:p>
                <w:p w14:paraId="41FA5C9C" w14:textId="77777777" w:rsidR="00305115" w:rsidRDefault="00305115">
                  <w:pPr>
                    <w:spacing w:before="0"/>
                    <w:ind w:left="486"/>
                    <w:rPr>
                      <w:rFonts w:ascii="Arial" w:hAnsi="Arial"/>
                      <w:sz w:val="18"/>
                      <w:szCs w:val="18"/>
                    </w:rPr>
                  </w:pPr>
                </w:p>
                <w:p w14:paraId="3CBF9906" w14:textId="77777777" w:rsidR="00305115" w:rsidRDefault="00CF36EE">
                  <w:pPr>
                    <w:spacing w:before="0"/>
                    <w:rPr>
                      <w:rFonts w:ascii="Arial" w:hAnsi="Arial"/>
                      <w:sz w:val="18"/>
                      <w:szCs w:val="18"/>
                    </w:rPr>
                  </w:pPr>
                  <w:r>
                    <w:rPr>
                      <w:rFonts w:ascii="Arial" w:hAnsi="Arial"/>
                      <w:sz w:val="18"/>
                      <w:szCs w:val="18"/>
                    </w:rPr>
                    <w:t>Total Amount:</w:t>
                  </w:r>
                </w:p>
                <w:p w14:paraId="1D5E588B" w14:textId="77777777" w:rsidR="00305115" w:rsidRDefault="00CF36EE">
                  <w:pPr>
                    <w:spacing w:before="0"/>
                    <w:rPr>
                      <w:rFonts w:ascii="Arial" w:hAnsi="Arial"/>
                      <w:sz w:val="18"/>
                      <w:szCs w:val="18"/>
                    </w:rPr>
                  </w:pPr>
                  <w:r>
                    <w:rPr>
                      <w:rFonts w:ascii="Arial" w:hAnsi="Arial"/>
                      <w:sz w:val="18"/>
                      <w:szCs w:val="18"/>
                    </w:rPr>
                    <w:t>Paid Today:</w:t>
                  </w:r>
                </w:p>
                <w:p w14:paraId="47778C69" w14:textId="77777777" w:rsidR="00305115" w:rsidRDefault="00305115">
                  <w:pPr>
                    <w:spacing w:before="0"/>
                    <w:rPr>
                      <w:rFonts w:ascii="Arial" w:hAnsi="Arial"/>
                      <w:sz w:val="18"/>
                      <w:szCs w:val="18"/>
                    </w:rPr>
                  </w:pPr>
                </w:p>
              </w:tc>
              <w:tc>
                <w:tcPr>
                  <w:tcW w:w="1172" w:type="dxa"/>
                </w:tcPr>
                <w:p w14:paraId="50526FA9"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$197.50</w:t>
                  </w:r>
                </w:p>
                <w:p w14:paraId="0592863B"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$25.00</w:t>
                  </w:r>
                </w:p>
                <w:p w14:paraId="6134451F"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$22.25</w:t>
                  </w:r>
                </w:p>
                <w:p w14:paraId="2D4C9F3D" w14:textId="77777777" w:rsidR="00305115" w:rsidRDefault="00305115">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p>
                <w:p w14:paraId="6F85ACFE"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$244.75</w:t>
                  </w:r>
                </w:p>
                <w:p w14:paraId="764A7133"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b w:val="0"/>
                      <w:sz w:val="18"/>
                      <w:szCs w:val="18"/>
                    </w:rPr>
                    <w:t>$0.00</w:t>
                  </w:r>
                </w:p>
              </w:tc>
            </w:tr>
            <w:tr w:rsidR="00305115" w14:paraId="72D69413" w14:textId="77777777" w:rsidTr="00305115">
              <w:tc>
                <w:tcPr>
                  <w:cnfStyle w:val="001000000000" w:firstRow="0" w:lastRow="0" w:firstColumn="1" w:lastColumn="0" w:oddVBand="0" w:evenVBand="0" w:oddHBand="0" w:evenHBand="0" w:firstRowFirstColumn="0" w:firstRowLastColumn="0" w:lastRowFirstColumn="0" w:lastRowLastColumn="0"/>
                  <w:tcW w:w="1980" w:type="dxa"/>
                </w:tcPr>
                <w:p w14:paraId="24FD3A69" w14:textId="77777777" w:rsidR="00305115" w:rsidRDefault="00CF36EE">
                  <w:pPr>
                    <w:spacing w:before="0"/>
                    <w:rPr>
                      <w:rFonts w:ascii="Arial" w:hAnsi="Arial"/>
                      <w:sz w:val="18"/>
                      <w:szCs w:val="18"/>
                    </w:rPr>
                  </w:pPr>
                  <w:r>
                    <w:rPr>
                      <w:rFonts w:ascii="Arial" w:hAnsi="Arial"/>
                      <w:sz w:val="18"/>
                      <w:szCs w:val="18"/>
                    </w:rPr>
                    <w:t>Balance Due</w:t>
                  </w:r>
                </w:p>
              </w:tc>
              <w:tc>
                <w:tcPr>
                  <w:tcW w:w="1172" w:type="dxa"/>
                </w:tcPr>
                <w:p w14:paraId="21B689F1"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rFonts w:ascii="Arial" w:hAnsi="Arial"/>
                      <w:b/>
                      <w:sz w:val="18"/>
                      <w:szCs w:val="18"/>
                    </w:rPr>
                  </w:pPr>
                  <w:r>
                    <w:rPr>
                      <w:rFonts w:ascii="Arial" w:hAnsi="Arial"/>
                      <w:b/>
                      <w:sz w:val="18"/>
                      <w:szCs w:val="18"/>
                    </w:rPr>
                    <w:t>$244.75</w:t>
                  </w:r>
                </w:p>
              </w:tc>
            </w:tr>
          </w:tbl>
          <w:p w14:paraId="2CFB9F94" w14:textId="77777777" w:rsidR="00305115" w:rsidRDefault="00305115">
            <w:pPr>
              <w:pBdr>
                <w:top w:val="nil"/>
                <w:left w:val="nil"/>
                <w:bottom w:val="nil"/>
                <w:right w:val="nil"/>
                <w:between w:val="nil"/>
              </w:pBdr>
              <w:spacing w:before="0" w:line="240" w:lineRule="auto"/>
              <w:rPr>
                <w:rFonts w:ascii="Consolas" w:eastAsia="Consolas" w:hAnsi="Consolas" w:cs="Consolas"/>
                <w:b/>
                <w:color w:val="00B050"/>
                <w:sz w:val="18"/>
                <w:szCs w:val="18"/>
              </w:rPr>
            </w:pPr>
          </w:p>
        </w:tc>
        <w:tc>
          <w:tcPr>
            <w:tcW w:w="250" w:type="dxa"/>
            <w:tcBorders>
              <w:right w:val="single" w:sz="4" w:space="0" w:color="BFBFBF"/>
            </w:tcBorders>
          </w:tcPr>
          <w:p w14:paraId="4C25C236" w14:textId="77777777" w:rsidR="00305115" w:rsidRDefault="00305115">
            <w:pPr>
              <w:pBdr>
                <w:top w:val="nil"/>
                <w:left w:val="nil"/>
                <w:bottom w:val="nil"/>
                <w:right w:val="nil"/>
                <w:between w:val="nil"/>
              </w:pBdr>
              <w:spacing w:before="0" w:line="240" w:lineRule="auto"/>
              <w:ind w:left="237"/>
              <w:rPr>
                <w:rFonts w:ascii="Consolas" w:eastAsia="Consolas" w:hAnsi="Consolas" w:cs="Consolas"/>
                <w:color w:val="00B050"/>
                <w:sz w:val="18"/>
                <w:szCs w:val="18"/>
              </w:rPr>
            </w:pPr>
          </w:p>
        </w:tc>
        <w:tc>
          <w:tcPr>
            <w:tcW w:w="6797" w:type="dxa"/>
            <w:tcBorders>
              <w:top w:val="single" w:sz="4" w:space="0" w:color="BFBFBF"/>
              <w:left w:val="single" w:sz="4" w:space="0" w:color="BFBFBF"/>
              <w:bottom w:val="single" w:sz="4" w:space="0" w:color="BFBFBF"/>
              <w:right w:val="single" w:sz="4" w:space="0" w:color="BFBFBF"/>
            </w:tcBorders>
          </w:tcPr>
          <w:p w14:paraId="5F987C77"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B050"/>
                <w:sz w:val="18"/>
                <w:szCs w:val="18"/>
              </w:rPr>
              <w:t>&lt;!--Freight as invoice level charge--&gt;</w:t>
            </w:r>
            <w:r>
              <w:rPr>
                <w:rFonts w:ascii="Consolas" w:eastAsia="Consolas" w:hAnsi="Consolas" w:cs="Consolas"/>
                <w:color w:val="000000"/>
                <w:sz w:val="18"/>
                <w:szCs w:val="18"/>
              </w:rPr>
              <w:t xml:space="preserve"> </w:t>
            </w:r>
          </w:p>
          <w:p w14:paraId="77EBBBD1"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&lt;cac:AllowanceCharge&gt;</w:t>
            </w:r>
          </w:p>
          <w:p w14:paraId="299131EB"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&lt;cbc:ChargeIndicator&gt;</w:t>
            </w:r>
            <w:r>
              <w:rPr>
                <w:rFonts w:ascii="Consolas" w:eastAsia="Consolas" w:hAnsi="Consolas" w:cs="Consolas"/>
                <w:b/>
                <w:color w:val="17173B"/>
                <w:sz w:val="18"/>
                <w:szCs w:val="18"/>
              </w:rPr>
              <w:t>true</w:t>
            </w:r>
            <w:r>
              <w:rPr>
                <w:rFonts w:ascii="Consolas" w:eastAsia="Consolas" w:hAnsi="Consolas" w:cs="Consolas"/>
                <w:color w:val="0000FF"/>
                <w:sz w:val="18"/>
                <w:szCs w:val="18"/>
              </w:rPr>
              <w:t>&lt;/cbc:ChargeIndicator&gt;</w:t>
            </w:r>
          </w:p>
          <w:p w14:paraId="4234DAEA"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&lt;cbc:AllowanceChargeReasonCode&gt;</w:t>
            </w:r>
            <w:r>
              <w:rPr>
                <w:rFonts w:ascii="Consolas" w:eastAsia="Consolas" w:hAnsi="Consolas" w:cs="Consolas"/>
                <w:b/>
                <w:color w:val="17173B"/>
                <w:sz w:val="18"/>
                <w:szCs w:val="18"/>
              </w:rPr>
              <w:t>FC</w:t>
            </w:r>
            <w:r>
              <w:rPr>
                <w:rFonts w:ascii="Consolas" w:eastAsia="Consolas" w:hAnsi="Consolas" w:cs="Consolas"/>
                <w:color w:val="0000FF"/>
                <w:sz w:val="18"/>
                <w:szCs w:val="18"/>
              </w:rPr>
              <w:t>&lt;/cbc:AllowanceChargeReasonCode&gt;</w:t>
            </w:r>
          </w:p>
          <w:p w14:paraId="00BF14FC"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&lt;cbc:Amount </w:t>
            </w:r>
            <w:r>
              <w:rPr>
                <w:rFonts w:ascii="Consolas" w:eastAsia="Consolas" w:hAnsi="Consolas" w:cs="Consolas"/>
                <w:color w:val="FF0000"/>
                <w:sz w:val="18"/>
                <w:szCs w:val="18"/>
              </w:rPr>
              <w:t>currencyID=</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b/>
                <w:color w:val="17173B"/>
                <w:sz w:val="18"/>
                <w:szCs w:val="18"/>
              </w:rPr>
              <w:t>25.00</w:t>
            </w:r>
            <w:r>
              <w:rPr>
                <w:rFonts w:ascii="Consolas" w:eastAsia="Consolas" w:hAnsi="Consolas" w:cs="Consolas"/>
                <w:color w:val="0000FF"/>
                <w:sz w:val="18"/>
                <w:szCs w:val="18"/>
              </w:rPr>
              <w:t>&lt;/cbc:Amount&gt;</w:t>
            </w:r>
          </w:p>
          <w:p w14:paraId="3D94B015"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&lt;cac:TaxCategory&gt;</w:t>
            </w:r>
          </w:p>
          <w:p w14:paraId="0C33F9BD"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&lt;cbc:ID&gt;</w:t>
            </w:r>
            <w:r>
              <w:rPr>
                <w:rFonts w:ascii="Consolas" w:eastAsia="Consolas" w:hAnsi="Consolas" w:cs="Consolas"/>
                <w:b/>
                <w:color w:val="17173B"/>
                <w:sz w:val="18"/>
                <w:szCs w:val="18"/>
              </w:rPr>
              <w:t>S</w:t>
            </w:r>
            <w:r>
              <w:rPr>
                <w:rFonts w:ascii="Consolas" w:eastAsia="Consolas" w:hAnsi="Consolas" w:cs="Consolas"/>
                <w:color w:val="0000FF"/>
                <w:sz w:val="18"/>
                <w:szCs w:val="18"/>
              </w:rPr>
              <w:t>&lt;/cbc:ID&gt;</w:t>
            </w:r>
          </w:p>
          <w:p w14:paraId="41007A03"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&lt;cbc:Percent&gt;</w:t>
            </w:r>
            <w:r>
              <w:rPr>
                <w:rFonts w:ascii="Consolas" w:eastAsia="Consolas" w:hAnsi="Consolas" w:cs="Consolas"/>
                <w:b/>
                <w:color w:val="17173B"/>
                <w:sz w:val="18"/>
                <w:szCs w:val="18"/>
              </w:rPr>
              <w:t>10</w:t>
            </w:r>
            <w:r>
              <w:rPr>
                <w:rFonts w:ascii="Consolas" w:eastAsia="Consolas" w:hAnsi="Consolas" w:cs="Consolas"/>
                <w:color w:val="0000FF"/>
                <w:sz w:val="18"/>
                <w:szCs w:val="18"/>
              </w:rPr>
              <w:t>&lt;/cbc:Percent&gt;</w:t>
            </w:r>
          </w:p>
          <w:p w14:paraId="4A55A154"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&lt;cac:TaxScheme&gt;</w:t>
            </w:r>
          </w:p>
          <w:p w14:paraId="521ADDFE"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&lt;cbc:ID&gt;</w:t>
            </w:r>
            <w:r>
              <w:rPr>
                <w:rFonts w:ascii="Consolas" w:eastAsia="Consolas" w:hAnsi="Consolas" w:cs="Consolas"/>
                <w:b/>
                <w:color w:val="17173B"/>
                <w:sz w:val="18"/>
                <w:szCs w:val="18"/>
              </w:rPr>
              <w:t>GST</w:t>
            </w:r>
            <w:r>
              <w:rPr>
                <w:rFonts w:ascii="Consolas" w:eastAsia="Consolas" w:hAnsi="Consolas" w:cs="Consolas"/>
                <w:color w:val="0000FF"/>
                <w:sz w:val="18"/>
                <w:szCs w:val="18"/>
              </w:rPr>
              <w:t>&lt;/cbc:ID&gt;</w:t>
            </w:r>
          </w:p>
          <w:p w14:paraId="6BC3483D"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&lt;/cac:TaxScheme&gt;</w:t>
            </w:r>
          </w:p>
          <w:p w14:paraId="3DB74CBD"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00FF"/>
                <w:sz w:val="18"/>
                <w:szCs w:val="18"/>
              </w:rPr>
              <w:t xml:space="preserve">        &lt;/cac:TaxCategory&gt;</w:t>
            </w:r>
          </w:p>
          <w:p w14:paraId="3C07BCD0" w14:textId="77777777" w:rsidR="00305115" w:rsidRDefault="00CF36EE">
            <w:pPr>
              <w:spacing w:before="0"/>
              <w:ind w:left="237"/>
              <w:rPr>
                <w:rFonts w:ascii="Arial" w:hAnsi="Arial"/>
              </w:rPr>
            </w:pPr>
            <w:r>
              <w:rPr>
                <w:rFonts w:ascii="Consolas" w:eastAsia="Consolas" w:hAnsi="Consolas" w:cs="Consolas"/>
                <w:color w:val="0000FF"/>
                <w:sz w:val="18"/>
                <w:szCs w:val="18"/>
              </w:rPr>
              <w:t xml:space="preserve">    &lt;/cac:AllowanceCharge&gt;</w:t>
            </w:r>
          </w:p>
        </w:tc>
      </w:tr>
    </w:tbl>
    <w:p w14:paraId="51F17F83" w14:textId="77777777" w:rsidR="00CF22AA" w:rsidRDefault="00CF22AA">
      <w:pPr>
        <w:spacing w:before="0"/>
        <w:rPr>
          <w:rFonts w:ascii="Arial" w:hAnsi="Arial"/>
        </w:rPr>
      </w:pPr>
    </w:p>
    <w:p w14:paraId="0A5741A3" w14:textId="6D21DB14" w:rsidR="00305115" w:rsidRPr="00CF22AA" w:rsidRDefault="00CF36EE" w:rsidP="00CF22AA">
      <w:pPr>
        <w:spacing w:before="60" w:after="60"/>
        <w:rPr>
          <w:rFonts w:ascii="Arial" w:hAnsi="Arial"/>
          <w:i/>
        </w:rPr>
      </w:pPr>
      <w:r>
        <w:rPr>
          <w:rFonts w:ascii="Arial" w:hAnsi="Arial"/>
          <w:i/>
        </w:rPr>
        <w:t>UBL Example 4.2 - Freight as invoice line</w:t>
      </w:r>
      <w:r w:rsidR="006F6685">
        <w:rPr>
          <w:rFonts w:ascii="Arial" w:hAnsi="Arial"/>
          <w:i/>
        </w:rPr>
        <w:t xml:space="preserve"> </w:t>
      </w:r>
      <w:r w:rsidR="006F6685">
        <w:rPr>
          <w:i/>
        </w:rPr>
        <w:t>(</w:t>
      </w:r>
      <w:r w:rsidR="006F6685" w:rsidRPr="006F6685">
        <w:rPr>
          <w:i/>
        </w:rPr>
        <w:t>non-normative</w:t>
      </w:r>
      <w:r w:rsidR="006F6685">
        <w:rPr>
          <w:i/>
        </w:rPr>
        <w:t>)</w:t>
      </w:r>
    </w:p>
    <w:tbl>
      <w:tblPr>
        <w:tblStyle w:val="a7"/>
        <w:tblW w:w="7083"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1271"/>
        <w:gridCol w:w="1985"/>
        <w:gridCol w:w="992"/>
        <w:gridCol w:w="1559"/>
        <w:gridCol w:w="1276"/>
      </w:tblGrid>
      <w:tr w:rsidR="00305115" w14:paraId="15EFC05C"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cPr>
          <w:p w14:paraId="055884A7" w14:textId="77777777" w:rsidR="00305115" w:rsidRDefault="00CF36EE">
            <w:pPr>
              <w:spacing w:before="0"/>
              <w:rPr>
                <w:sz w:val="18"/>
                <w:szCs w:val="18"/>
              </w:rPr>
            </w:pPr>
            <w:r>
              <w:rPr>
                <w:sz w:val="18"/>
                <w:szCs w:val="18"/>
              </w:rPr>
              <w:t>Code</w:t>
            </w:r>
          </w:p>
        </w:tc>
        <w:tc>
          <w:tcPr>
            <w:tcW w:w="1985" w:type="dxa"/>
            <w:shd w:val="clear" w:color="auto" w:fill="F2F2F2"/>
          </w:tcPr>
          <w:p w14:paraId="2FE5BFE7"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2" w:type="dxa"/>
            <w:shd w:val="clear" w:color="auto" w:fill="F2F2F2"/>
          </w:tcPr>
          <w:p w14:paraId="1BFFD477"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QTY</w:t>
            </w:r>
          </w:p>
        </w:tc>
        <w:tc>
          <w:tcPr>
            <w:tcW w:w="1559" w:type="dxa"/>
            <w:shd w:val="clear" w:color="auto" w:fill="F2F2F2"/>
          </w:tcPr>
          <w:p w14:paraId="4086A103"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Price</w:t>
            </w:r>
          </w:p>
        </w:tc>
        <w:tc>
          <w:tcPr>
            <w:tcW w:w="1276" w:type="dxa"/>
            <w:shd w:val="clear" w:color="auto" w:fill="F2F2F2"/>
          </w:tcPr>
          <w:p w14:paraId="07DBCA62"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Amount</w:t>
            </w:r>
          </w:p>
        </w:tc>
      </w:tr>
      <w:tr w:rsidR="00305115" w14:paraId="29A63D8B" w14:textId="77777777" w:rsidTr="00305115">
        <w:tc>
          <w:tcPr>
            <w:cnfStyle w:val="001000000000" w:firstRow="0" w:lastRow="0" w:firstColumn="1" w:lastColumn="0" w:oddVBand="0" w:evenVBand="0" w:oddHBand="0" w:evenHBand="0" w:firstRowFirstColumn="0" w:firstRowLastColumn="0" w:lastRowFirstColumn="0" w:lastRowLastColumn="0"/>
            <w:tcW w:w="1271" w:type="dxa"/>
            <w:shd w:val="clear" w:color="auto" w:fill="F2F2F2"/>
          </w:tcPr>
          <w:p w14:paraId="29B34A16" w14:textId="77777777" w:rsidR="00305115" w:rsidRDefault="00CF36EE">
            <w:pPr>
              <w:spacing w:before="0"/>
              <w:rPr>
                <w:sz w:val="18"/>
                <w:szCs w:val="18"/>
              </w:rPr>
            </w:pPr>
            <w:r>
              <w:rPr>
                <w:sz w:val="18"/>
                <w:szCs w:val="18"/>
              </w:rPr>
              <w:t>210556</w:t>
            </w:r>
          </w:p>
        </w:tc>
        <w:tc>
          <w:tcPr>
            <w:tcW w:w="1985" w:type="dxa"/>
            <w:shd w:val="clear" w:color="auto" w:fill="F2F2F2"/>
          </w:tcPr>
          <w:p w14:paraId="5E2DFE77"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2x5 Litre</w:t>
            </w:r>
          </w:p>
        </w:tc>
        <w:tc>
          <w:tcPr>
            <w:tcW w:w="992" w:type="dxa"/>
            <w:shd w:val="clear" w:color="auto" w:fill="F2F2F2"/>
          </w:tcPr>
          <w:p w14:paraId="2587F838"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559" w:type="dxa"/>
            <w:shd w:val="clear" w:color="auto" w:fill="F2F2F2"/>
          </w:tcPr>
          <w:p w14:paraId="6C4A3FC7"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41.27</w:t>
            </w:r>
          </w:p>
        </w:tc>
        <w:tc>
          <w:tcPr>
            <w:tcW w:w="1276" w:type="dxa"/>
            <w:shd w:val="clear" w:color="auto" w:fill="F2F2F2"/>
          </w:tcPr>
          <w:p w14:paraId="777DA169"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82.54</w:t>
            </w:r>
          </w:p>
        </w:tc>
      </w:tr>
      <w:tr w:rsidR="00305115" w14:paraId="37D43D7E" w14:textId="77777777" w:rsidTr="00305115">
        <w:tc>
          <w:tcPr>
            <w:cnfStyle w:val="001000000000" w:firstRow="0" w:lastRow="0" w:firstColumn="1" w:lastColumn="0" w:oddVBand="0" w:evenVBand="0" w:oddHBand="0" w:evenHBand="0" w:firstRowFirstColumn="0" w:firstRowLastColumn="0" w:lastRowFirstColumn="0" w:lastRowLastColumn="0"/>
            <w:tcW w:w="1271" w:type="dxa"/>
            <w:shd w:val="clear" w:color="auto" w:fill="F2F2F2"/>
          </w:tcPr>
          <w:p w14:paraId="6993D5D6" w14:textId="77777777" w:rsidR="00305115" w:rsidRDefault="00CF36EE">
            <w:pPr>
              <w:spacing w:before="0"/>
              <w:rPr>
                <w:sz w:val="18"/>
                <w:szCs w:val="18"/>
              </w:rPr>
            </w:pPr>
            <w:r>
              <w:rPr>
                <w:sz w:val="18"/>
                <w:szCs w:val="18"/>
              </w:rPr>
              <w:t>980003</w:t>
            </w:r>
          </w:p>
        </w:tc>
        <w:tc>
          <w:tcPr>
            <w:tcW w:w="1985" w:type="dxa"/>
            <w:shd w:val="clear" w:color="auto" w:fill="F2F2F2"/>
          </w:tcPr>
          <w:p w14:paraId="677F5280"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Freight Charge</w:t>
            </w:r>
          </w:p>
        </w:tc>
        <w:tc>
          <w:tcPr>
            <w:tcW w:w="992" w:type="dxa"/>
            <w:shd w:val="clear" w:color="auto" w:fill="F2F2F2"/>
          </w:tcPr>
          <w:p w14:paraId="1A8CD796"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559" w:type="dxa"/>
            <w:shd w:val="clear" w:color="auto" w:fill="F2F2F2"/>
          </w:tcPr>
          <w:p w14:paraId="28375C3A"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32.00</w:t>
            </w:r>
          </w:p>
        </w:tc>
        <w:tc>
          <w:tcPr>
            <w:tcW w:w="1276" w:type="dxa"/>
            <w:shd w:val="clear" w:color="auto" w:fill="F2F2F2"/>
          </w:tcPr>
          <w:p w14:paraId="6ED9E287"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32.00</w:t>
            </w:r>
          </w:p>
        </w:tc>
      </w:tr>
    </w:tbl>
    <w:p w14:paraId="6447ECB4" w14:textId="77777777" w:rsidR="00305115" w:rsidRDefault="00305115">
      <w:pPr>
        <w:spacing w:before="0"/>
      </w:pPr>
    </w:p>
    <w:tbl>
      <w:tblPr>
        <w:tblStyle w:val="a8"/>
        <w:tblW w:w="10201"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600" w:firstRow="0" w:lastRow="0" w:firstColumn="0" w:lastColumn="0" w:noHBand="1" w:noVBand="1"/>
      </w:tblPr>
      <w:tblGrid>
        <w:gridCol w:w="10201"/>
      </w:tblGrid>
      <w:tr w:rsidR="00305115" w14:paraId="118CDCD0" w14:textId="77777777" w:rsidTr="00305115">
        <w:tc>
          <w:tcPr>
            <w:tcW w:w="10201" w:type="dxa"/>
            <w:shd w:val="clear" w:color="auto" w:fill="F2F2F2"/>
          </w:tcPr>
          <w:p w14:paraId="4DE6A156" w14:textId="77777777" w:rsidR="00305115" w:rsidRDefault="00CF36EE">
            <w:pPr>
              <w:spacing w:before="0"/>
              <w:rPr>
                <w:rFonts w:ascii="Consolas" w:eastAsia="Consolas" w:hAnsi="Consolas" w:cs="Consolas"/>
                <w:color w:val="00B050"/>
                <w:sz w:val="18"/>
                <w:szCs w:val="18"/>
              </w:rPr>
            </w:pPr>
            <w:r>
              <w:rPr>
                <w:rFonts w:ascii="Consolas" w:eastAsia="Consolas" w:hAnsi="Consolas" w:cs="Consolas"/>
                <w:color w:val="00B050"/>
                <w:sz w:val="18"/>
                <w:szCs w:val="18"/>
              </w:rPr>
              <w:t>&lt;!—Freight as invoice line-&gt;</w:t>
            </w:r>
          </w:p>
          <w:p w14:paraId="23C83091"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&lt;cac:InvoiceLine&gt;</w:t>
            </w:r>
          </w:p>
          <w:p w14:paraId="51FBF9B9" w14:textId="6ED686D1"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&lt;cbc:ID&gt;</w:t>
            </w:r>
            <w:r w:rsidR="002246EC">
              <w:rPr>
                <w:rFonts w:ascii="Consolas" w:eastAsia="Consolas" w:hAnsi="Consolas" w:cs="Consolas"/>
                <w:sz w:val="18"/>
                <w:szCs w:val="18"/>
              </w:rPr>
              <w:t>2</w:t>
            </w:r>
            <w:r>
              <w:rPr>
                <w:rFonts w:ascii="Consolas" w:eastAsia="Consolas" w:hAnsi="Consolas" w:cs="Consolas"/>
                <w:color w:val="0000FF"/>
                <w:sz w:val="18"/>
                <w:szCs w:val="18"/>
              </w:rPr>
              <w:t>&lt;/cbc:ID&gt;</w:t>
            </w:r>
          </w:p>
          <w:p w14:paraId="4AA8203F"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&lt;cbc:InvoicedQuantity unitCode="EA"&gt;</w:t>
            </w:r>
            <w:r>
              <w:rPr>
                <w:rFonts w:ascii="Consolas" w:eastAsia="Consolas" w:hAnsi="Consolas" w:cs="Consolas"/>
                <w:sz w:val="18"/>
                <w:szCs w:val="18"/>
              </w:rPr>
              <w:t>1</w:t>
            </w:r>
            <w:r>
              <w:rPr>
                <w:rFonts w:ascii="Consolas" w:eastAsia="Consolas" w:hAnsi="Consolas" w:cs="Consolas"/>
                <w:color w:val="0000FF"/>
                <w:sz w:val="18"/>
                <w:szCs w:val="18"/>
              </w:rPr>
              <w:t>&lt;/cbc:InvoicedQuantity&gt;</w:t>
            </w:r>
          </w:p>
          <w:p w14:paraId="2EE9FC43"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&lt;cbc:LineExtensionAmount  </w:t>
            </w:r>
            <w:r>
              <w:rPr>
                <w:rFonts w:ascii="Consolas" w:eastAsia="Consolas" w:hAnsi="Consolas" w:cs="Consolas"/>
                <w:color w:val="FF0000"/>
                <w:sz w:val="18"/>
                <w:szCs w:val="18"/>
              </w:rPr>
              <w:t>currencyID</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sz w:val="18"/>
                <w:szCs w:val="18"/>
              </w:rPr>
              <w:t>32.00</w:t>
            </w:r>
            <w:r>
              <w:rPr>
                <w:rFonts w:ascii="Consolas" w:eastAsia="Consolas" w:hAnsi="Consolas" w:cs="Consolas"/>
                <w:color w:val="0000FF"/>
                <w:sz w:val="18"/>
                <w:szCs w:val="18"/>
              </w:rPr>
              <w:t>&lt;/cbc:LineExtensionAmount&gt;</w:t>
            </w:r>
          </w:p>
          <w:p w14:paraId="617F54FA"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&lt;cac:Item&gt;</w:t>
            </w:r>
          </w:p>
          <w:p w14:paraId="6CEBF553" w14:textId="36FEF6B0"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&lt;cbc:Name&gt;</w:t>
            </w:r>
            <w:r>
              <w:rPr>
                <w:rFonts w:ascii="Consolas" w:eastAsia="Consolas" w:hAnsi="Consolas" w:cs="Consolas"/>
                <w:sz w:val="18"/>
                <w:szCs w:val="18"/>
              </w:rPr>
              <w:t>Freight charge</w:t>
            </w:r>
            <w:r>
              <w:rPr>
                <w:rFonts w:ascii="Consolas" w:eastAsia="Consolas" w:hAnsi="Consolas" w:cs="Consolas"/>
                <w:color w:val="0000FF"/>
                <w:sz w:val="18"/>
                <w:szCs w:val="18"/>
              </w:rPr>
              <w:t>&lt;/cbc:Name&gt;</w:t>
            </w:r>
          </w:p>
          <w:p w14:paraId="332F70AE"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&lt;cac:ClassifiedTaxCategory&gt;</w:t>
            </w:r>
          </w:p>
          <w:p w14:paraId="3E02A30B"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&lt;cbc:ID&gt;</w:t>
            </w:r>
            <w:r>
              <w:rPr>
                <w:rFonts w:ascii="Consolas" w:eastAsia="Consolas" w:hAnsi="Consolas" w:cs="Consolas"/>
                <w:sz w:val="18"/>
                <w:szCs w:val="18"/>
              </w:rPr>
              <w:t>S</w:t>
            </w:r>
            <w:r>
              <w:rPr>
                <w:rFonts w:ascii="Consolas" w:eastAsia="Consolas" w:hAnsi="Consolas" w:cs="Consolas"/>
                <w:color w:val="0000FF"/>
                <w:sz w:val="18"/>
                <w:szCs w:val="18"/>
              </w:rPr>
              <w:t>&lt;/cbc:ID&gt;</w:t>
            </w:r>
          </w:p>
          <w:p w14:paraId="0635C30D"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&lt;cbc:Percent&gt;</w:t>
            </w:r>
            <w:r>
              <w:rPr>
                <w:rFonts w:ascii="Consolas" w:eastAsia="Consolas" w:hAnsi="Consolas" w:cs="Consolas"/>
                <w:sz w:val="18"/>
                <w:szCs w:val="18"/>
              </w:rPr>
              <w:t>10</w:t>
            </w:r>
            <w:r>
              <w:rPr>
                <w:rFonts w:ascii="Consolas" w:eastAsia="Consolas" w:hAnsi="Consolas" w:cs="Consolas"/>
                <w:color w:val="0000FF"/>
                <w:sz w:val="18"/>
                <w:szCs w:val="18"/>
              </w:rPr>
              <w:t>&lt;/cbc:Percent&gt;</w:t>
            </w:r>
          </w:p>
          <w:p w14:paraId="57888C55"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&lt;cac:TaxScheme&gt;</w:t>
            </w:r>
          </w:p>
          <w:p w14:paraId="2C7C8514"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&lt;cbc:ID&gt;</w:t>
            </w:r>
            <w:r>
              <w:rPr>
                <w:rFonts w:ascii="Consolas" w:eastAsia="Consolas" w:hAnsi="Consolas" w:cs="Consolas"/>
                <w:sz w:val="18"/>
                <w:szCs w:val="18"/>
              </w:rPr>
              <w:t>GST</w:t>
            </w:r>
            <w:r>
              <w:rPr>
                <w:rFonts w:ascii="Consolas" w:eastAsia="Consolas" w:hAnsi="Consolas" w:cs="Consolas"/>
                <w:color w:val="0000FF"/>
                <w:sz w:val="18"/>
                <w:szCs w:val="18"/>
              </w:rPr>
              <w:t>&lt;/cbc:ID&gt;</w:t>
            </w:r>
          </w:p>
          <w:p w14:paraId="400A0ED5"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&lt;/cac:TaxScheme&gt;</w:t>
            </w:r>
          </w:p>
          <w:p w14:paraId="5CE7CE8E"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&lt;/cac:ClassifiedTaxCategory&gt;</w:t>
            </w:r>
          </w:p>
          <w:p w14:paraId="43EBFADF"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&lt;/cac:Item&gt;</w:t>
            </w:r>
          </w:p>
          <w:p w14:paraId="4F041C52"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&lt;cac:Price&gt;</w:t>
            </w:r>
          </w:p>
          <w:p w14:paraId="6BBF516D"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&lt;cbc:PriceAmount currencyID="AUD"&gt;</w:t>
            </w:r>
            <w:r>
              <w:rPr>
                <w:rFonts w:ascii="Consolas" w:eastAsia="Consolas" w:hAnsi="Consolas" w:cs="Consolas"/>
                <w:sz w:val="18"/>
                <w:szCs w:val="18"/>
              </w:rPr>
              <w:t>32.00</w:t>
            </w:r>
            <w:r>
              <w:rPr>
                <w:rFonts w:ascii="Consolas" w:eastAsia="Consolas" w:hAnsi="Consolas" w:cs="Consolas"/>
                <w:color w:val="0000FF"/>
                <w:sz w:val="18"/>
                <w:szCs w:val="18"/>
              </w:rPr>
              <w:t>&lt;/cbc:PriceAmount&gt;</w:t>
            </w:r>
          </w:p>
          <w:p w14:paraId="25A3A20F" w14:textId="77777777" w:rsidR="00305115" w:rsidRDefault="00CF36EE">
            <w:pPr>
              <w:spacing w:before="0"/>
              <w:rPr>
                <w:rFonts w:ascii="Consolas" w:eastAsia="Consolas" w:hAnsi="Consolas" w:cs="Consolas"/>
                <w:color w:val="0000FF"/>
                <w:sz w:val="16"/>
                <w:szCs w:val="16"/>
              </w:rPr>
            </w:pPr>
            <w:r>
              <w:rPr>
                <w:rFonts w:ascii="Consolas" w:eastAsia="Consolas" w:hAnsi="Consolas" w:cs="Consolas"/>
                <w:color w:val="0000FF"/>
                <w:sz w:val="18"/>
                <w:szCs w:val="18"/>
              </w:rPr>
              <w:t>&lt;/cac:Price&gt;</w:t>
            </w:r>
          </w:p>
        </w:tc>
      </w:tr>
    </w:tbl>
    <w:p w14:paraId="63FFD65A" w14:textId="77777777" w:rsidR="00305115" w:rsidRDefault="00305115">
      <w:pPr>
        <w:spacing w:before="0"/>
        <w:rPr>
          <w:rFonts w:ascii="Arial" w:hAnsi="Arial"/>
        </w:rPr>
      </w:pPr>
    </w:p>
    <w:p w14:paraId="68CF1CC6" w14:textId="62B62738" w:rsidR="00305115" w:rsidRPr="00CF22AA" w:rsidRDefault="00CF36EE" w:rsidP="00CF22AA">
      <w:pPr>
        <w:spacing w:before="60" w:after="60"/>
        <w:rPr>
          <w:rFonts w:ascii="Arial" w:hAnsi="Arial"/>
          <w:i/>
        </w:rPr>
      </w:pPr>
      <w:r>
        <w:rPr>
          <w:rFonts w:ascii="Arial" w:hAnsi="Arial"/>
          <w:i/>
        </w:rPr>
        <w:t>UBL Example 4.3 - Freight for an invoice line</w:t>
      </w:r>
      <w:r w:rsidR="006F6685">
        <w:rPr>
          <w:rFonts w:ascii="Arial" w:hAnsi="Arial"/>
          <w:i/>
        </w:rPr>
        <w:t xml:space="preserve"> </w:t>
      </w:r>
      <w:r w:rsidR="006F6685">
        <w:rPr>
          <w:i/>
        </w:rPr>
        <w:t>(</w:t>
      </w:r>
      <w:r w:rsidR="006F6685" w:rsidRPr="006F6685">
        <w:rPr>
          <w:i/>
        </w:rPr>
        <w:t>non-normative</w:t>
      </w:r>
      <w:r w:rsidR="006F6685">
        <w:rPr>
          <w:i/>
        </w:rPr>
        <w:t>)</w:t>
      </w:r>
    </w:p>
    <w:tbl>
      <w:tblPr>
        <w:tblStyle w:val="a9"/>
        <w:tblW w:w="7083"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A0" w:firstRow="1" w:lastRow="0" w:firstColumn="1" w:lastColumn="0" w:noHBand="0" w:noVBand="1"/>
      </w:tblPr>
      <w:tblGrid>
        <w:gridCol w:w="1271"/>
        <w:gridCol w:w="1985"/>
        <w:gridCol w:w="992"/>
        <w:gridCol w:w="1559"/>
        <w:gridCol w:w="1276"/>
      </w:tblGrid>
      <w:tr w:rsidR="00305115" w14:paraId="33AD1C56" w14:textId="77777777" w:rsidTr="0030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cPr>
          <w:p w14:paraId="640D5169" w14:textId="77777777" w:rsidR="00305115" w:rsidRDefault="00CF36EE">
            <w:pPr>
              <w:spacing w:before="0"/>
              <w:rPr>
                <w:sz w:val="18"/>
                <w:szCs w:val="18"/>
              </w:rPr>
            </w:pPr>
            <w:r>
              <w:rPr>
                <w:sz w:val="18"/>
                <w:szCs w:val="18"/>
              </w:rPr>
              <w:t>Code</w:t>
            </w:r>
          </w:p>
        </w:tc>
        <w:tc>
          <w:tcPr>
            <w:tcW w:w="1985" w:type="dxa"/>
            <w:shd w:val="clear" w:color="auto" w:fill="F2F2F2"/>
          </w:tcPr>
          <w:p w14:paraId="6DF920A7"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2" w:type="dxa"/>
            <w:shd w:val="clear" w:color="auto" w:fill="F2F2F2"/>
          </w:tcPr>
          <w:p w14:paraId="09669C02"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QTY</w:t>
            </w:r>
          </w:p>
        </w:tc>
        <w:tc>
          <w:tcPr>
            <w:tcW w:w="1559" w:type="dxa"/>
            <w:shd w:val="clear" w:color="auto" w:fill="F2F2F2"/>
          </w:tcPr>
          <w:p w14:paraId="407BBD96"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Price</w:t>
            </w:r>
          </w:p>
        </w:tc>
        <w:tc>
          <w:tcPr>
            <w:tcW w:w="1276" w:type="dxa"/>
            <w:shd w:val="clear" w:color="auto" w:fill="F2F2F2"/>
          </w:tcPr>
          <w:p w14:paraId="6624FA8F" w14:textId="77777777" w:rsidR="00305115" w:rsidRDefault="00CF36EE">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Amount</w:t>
            </w:r>
          </w:p>
        </w:tc>
      </w:tr>
      <w:tr w:rsidR="00305115" w14:paraId="11C43B2E" w14:textId="77777777" w:rsidTr="00305115">
        <w:tc>
          <w:tcPr>
            <w:cnfStyle w:val="001000000000" w:firstRow="0" w:lastRow="0" w:firstColumn="1" w:lastColumn="0" w:oddVBand="0" w:evenVBand="0" w:oddHBand="0" w:evenHBand="0" w:firstRowFirstColumn="0" w:firstRowLastColumn="0" w:lastRowFirstColumn="0" w:lastRowLastColumn="0"/>
            <w:tcW w:w="1271" w:type="dxa"/>
            <w:shd w:val="clear" w:color="auto" w:fill="F2F2F2"/>
          </w:tcPr>
          <w:p w14:paraId="1324E7A9" w14:textId="77777777" w:rsidR="00305115" w:rsidRDefault="00CF36EE">
            <w:pPr>
              <w:spacing w:before="0"/>
              <w:rPr>
                <w:sz w:val="18"/>
                <w:szCs w:val="18"/>
              </w:rPr>
            </w:pPr>
            <w:r>
              <w:rPr>
                <w:sz w:val="18"/>
                <w:szCs w:val="18"/>
              </w:rPr>
              <w:t>20</w:t>
            </w:r>
          </w:p>
        </w:tc>
        <w:tc>
          <w:tcPr>
            <w:tcW w:w="1985" w:type="dxa"/>
            <w:shd w:val="clear" w:color="auto" w:fill="F2F2F2"/>
          </w:tcPr>
          <w:p w14:paraId="09D7FEC3"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V2 Reagents</w:t>
            </w:r>
          </w:p>
          <w:p w14:paraId="3E553371"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65A33D28"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426E0FD5"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Handling Charge ANZ</w:t>
            </w:r>
          </w:p>
          <w:p w14:paraId="1362323A"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GST</w:t>
            </w:r>
          </w:p>
        </w:tc>
        <w:tc>
          <w:tcPr>
            <w:tcW w:w="992" w:type="dxa"/>
            <w:shd w:val="clear" w:color="auto" w:fill="F2F2F2"/>
          </w:tcPr>
          <w:p w14:paraId="392D985D"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p w14:paraId="253AF197"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61530479"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48DF6EE6"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3EAE3855"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shd w:val="clear" w:color="auto" w:fill="F2F2F2"/>
          </w:tcPr>
          <w:p w14:paraId="3CB3F95C"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796.72</w:t>
            </w:r>
          </w:p>
          <w:p w14:paraId="5F720826"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34AF8FD1"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4E2D21FC"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347DB151"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276" w:type="dxa"/>
            <w:shd w:val="clear" w:color="auto" w:fill="F2F2F2"/>
          </w:tcPr>
          <w:p w14:paraId="55083210"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7967.20</w:t>
            </w:r>
          </w:p>
          <w:p w14:paraId="36756E26"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520F7594" w14:textId="77777777" w:rsidR="00305115" w:rsidRDefault="00305115">
            <w:pPr>
              <w:spacing w:before="0"/>
              <w:cnfStyle w:val="000000000000" w:firstRow="0" w:lastRow="0" w:firstColumn="0" w:lastColumn="0" w:oddVBand="0" w:evenVBand="0" w:oddHBand="0" w:evenHBand="0" w:firstRowFirstColumn="0" w:firstRowLastColumn="0" w:lastRowFirstColumn="0" w:lastRowLastColumn="0"/>
              <w:rPr>
                <w:sz w:val="18"/>
                <w:szCs w:val="18"/>
              </w:rPr>
            </w:pPr>
          </w:p>
          <w:p w14:paraId="361E9D70"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68.40</w:t>
            </w:r>
          </w:p>
          <w:p w14:paraId="4F8A9007" w14:textId="77777777" w:rsidR="00305115" w:rsidRDefault="00CF36EE">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6.84</w:t>
            </w:r>
          </w:p>
        </w:tc>
      </w:tr>
    </w:tbl>
    <w:p w14:paraId="301F16FF" w14:textId="77777777" w:rsidR="00305115" w:rsidRDefault="00305115">
      <w:pPr>
        <w:spacing w:before="0"/>
      </w:pPr>
    </w:p>
    <w:tbl>
      <w:tblPr>
        <w:tblStyle w:val="aa"/>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600" w:firstRow="0" w:lastRow="0" w:firstColumn="0" w:lastColumn="0" w:noHBand="1" w:noVBand="1"/>
      </w:tblPr>
      <w:tblGrid>
        <w:gridCol w:w="9485"/>
      </w:tblGrid>
      <w:tr w:rsidR="00305115" w14:paraId="7474461A" w14:textId="77777777" w:rsidTr="00305115">
        <w:tc>
          <w:tcPr>
            <w:tcW w:w="9485" w:type="dxa"/>
            <w:shd w:val="clear" w:color="auto" w:fill="F2F2F2"/>
          </w:tcPr>
          <w:p w14:paraId="33C212D3" w14:textId="77777777" w:rsidR="00305115" w:rsidRDefault="00CF36EE">
            <w:pPr>
              <w:spacing w:before="0"/>
              <w:rPr>
                <w:rFonts w:ascii="Consolas" w:eastAsia="Consolas" w:hAnsi="Consolas" w:cs="Consolas"/>
                <w:color w:val="00B050"/>
                <w:sz w:val="18"/>
                <w:szCs w:val="18"/>
              </w:rPr>
            </w:pPr>
            <w:r>
              <w:rPr>
                <w:rFonts w:ascii="Consolas" w:eastAsia="Consolas" w:hAnsi="Consolas" w:cs="Consolas"/>
                <w:color w:val="00B050"/>
                <w:sz w:val="18"/>
                <w:szCs w:val="18"/>
              </w:rPr>
              <w:t>&lt;!—Freight for an invoice line-&gt;</w:t>
            </w:r>
          </w:p>
          <w:p w14:paraId="3758E87E"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&lt;cac:InvoiceLine&gt;</w:t>
            </w:r>
          </w:p>
          <w:p w14:paraId="68DBFA52"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&lt;cbc:ID&gt;</w:t>
            </w:r>
            <w:r>
              <w:rPr>
                <w:rFonts w:ascii="Consolas" w:eastAsia="Consolas" w:hAnsi="Consolas" w:cs="Consolas"/>
                <w:sz w:val="18"/>
                <w:szCs w:val="18"/>
              </w:rPr>
              <w:t>1</w:t>
            </w:r>
            <w:r>
              <w:rPr>
                <w:rFonts w:ascii="Consolas" w:eastAsia="Consolas" w:hAnsi="Consolas" w:cs="Consolas"/>
                <w:color w:val="0000FF"/>
                <w:sz w:val="18"/>
                <w:szCs w:val="18"/>
              </w:rPr>
              <w:t>&lt;/cbc:ID&gt;</w:t>
            </w:r>
          </w:p>
          <w:p w14:paraId="5A1EFFBE" w14:textId="77777777" w:rsidR="00305115" w:rsidRDefault="00CF36EE">
            <w:pPr>
              <w:spacing w:before="0"/>
              <w:rPr>
                <w:rFonts w:ascii="Consolas" w:eastAsia="Consolas" w:hAnsi="Consolas" w:cs="Consolas"/>
                <w:color w:val="00B050"/>
                <w:sz w:val="18"/>
                <w:szCs w:val="18"/>
              </w:rPr>
            </w:pPr>
            <w:r>
              <w:rPr>
                <w:rFonts w:ascii="Consolas" w:eastAsia="Consolas" w:hAnsi="Consolas" w:cs="Consolas"/>
                <w:color w:val="00B050"/>
                <w:sz w:val="18"/>
                <w:szCs w:val="18"/>
              </w:rPr>
              <w:t>&lt;!-codes omitted for clarity-&gt;</w:t>
            </w:r>
          </w:p>
          <w:p w14:paraId="724601B3"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&lt;cac:AllowanceCharge&gt;</w:t>
            </w:r>
          </w:p>
          <w:p w14:paraId="02BC1C87"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&lt;cbc:ChargeIndicator&gt;</w:t>
            </w:r>
            <w:r>
              <w:rPr>
                <w:rFonts w:ascii="Consolas" w:eastAsia="Consolas" w:hAnsi="Consolas" w:cs="Consolas"/>
                <w:sz w:val="18"/>
                <w:szCs w:val="18"/>
              </w:rPr>
              <w:t>true</w:t>
            </w:r>
            <w:r>
              <w:rPr>
                <w:rFonts w:ascii="Consolas" w:eastAsia="Consolas" w:hAnsi="Consolas" w:cs="Consolas"/>
                <w:color w:val="0000FF"/>
                <w:sz w:val="18"/>
                <w:szCs w:val="18"/>
              </w:rPr>
              <w:t>&lt;/cbc:ChargeIndicator&gt;</w:t>
            </w:r>
          </w:p>
          <w:p w14:paraId="059F1B1F"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&lt;cbc:AllowanceChargeReasonCode&gt;</w:t>
            </w:r>
            <w:r>
              <w:rPr>
                <w:rFonts w:ascii="Consolas" w:eastAsia="Consolas" w:hAnsi="Consolas" w:cs="Consolas"/>
                <w:sz w:val="18"/>
                <w:szCs w:val="18"/>
              </w:rPr>
              <w:t>FC</w:t>
            </w:r>
            <w:r>
              <w:rPr>
                <w:rFonts w:ascii="Consolas" w:eastAsia="Consolas" w:hAnsi="Consolas" w:cs="Consolas"/>
                <w:color w:val="0000FF"/>
                <w:sz w:val="18"/>
                <w:szCs w:val="18"/>
              </w:rPr>
              <w:t>&lt;/cbc:AllowanceChargeReasonCode&gt;</w:t>
            </w:r>
          </w:p>
          <w:p w14:paraId="43E030F5" w14:textId="77777777" w:rsidR="00305115" w:rsidRDefault="00CF36EE">
            <w:pPr>
              <w:spacing w:before="0"/>
              <w:rPr>
                <w:rFonts w:ascii="Consolas" w:eastAsia="Consolas" w:hAnsi="Consolas" w:cs="Consolas"/>
                <w:color w:val="0000FF"/>
                <w:sz w:val="18"/>
                <w:szCs w:val="18"/>
              </w:rPr>
            </w:pPr>
            <w:r>
              <w:rPr>
                <w:rFonts w:ascii="Consolas" w:eastAsia="Consolas" w:hAnsi="Consolas" w:cs="Consolas"/>
                <w:color w:val="0000FF"/>
                <w:sz w:val="18"/>
                <w:szCs w:val="18"/>
              </w:rPr>
              <w:t xml:space="preserve">    &lt;cbc:Amount </w:t>
            </w:r>
            <w:r>
              <w:rPr>
                <w:rFonts w:ascii="Consolas" w:eastAsia="Consolas" w:hAnsi="Consolas" w:cs="Consolas"/>
                <w:color w:val="FF0000"/>
                <w:sz w:val="18"/>
                <w:szCs w:val="18"/>
              </w:rPr>
              <w:t xml:space="preserve">currencyID= </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sz w:val="18"/>
                <w:szCs w:val="18"/>
              </w:rPr>
              <w:t>68.40</w:t>
            </w:r>
            <w:r>
              <w:rPr>
                <w:rFonts w:ascii="Consolas" w:eastAsia="Consolas" w:hAnsi="Consolas" w:cs="Consolas"/>
                <w:color w:val="0000FF"/>
                <w:sz w:val="18"/>
                <w:szCs w:val="18"/>
              </w:rPr>
              <w:t>&lt;/cbc:Amount&gt;</w:t>
            </w:r>
          </w:p>
          <w:p w14:paraId="0AC2F66C" w14:textId="77777777" w:rsidR="00305115" w:rsidRDefault="00CF36EE">
            <w:pPr>
              <w:spacing w:before="0"/>
              <w:rPr>
                <w:rFonts w:ascii="Consolas" w:eastAsia="Consolas" w:hAnsi="Consolas" w:cs="Consolas"/>
                <w:sz w:val="18"/>
                <w:szCs w:val="18"/>
              </w:rPr>
            </w:pPr>
            <w:r>
              <w:rPr>
                <w:rFonts w:ascii="Consolas" w:eastAsia="Consolas" w:hAnsi="Consolas" w:cs="Consolas"/>
                <w:color w:val="0000FF"/>
                <w:sz w:val="18"/>
                <w:szCs w:val="18"/>
              </w:rPr>
              <w:t>&lt;/cac:AllowanceCharge&gt;</w:t>
            </w:r>
          </w:p>
        </w:tc>
      </w:tr>
    </w:tbl>
    <w:p w14:paraId="2DF3C7A9" w14:textId="77777777" w:rsidR="00305115" w:rsidRDefault="00CF36EE" w:rsidP="00D70D2C">
      <w:pPr>
        <w:pStyle w:val="Heading4"/>
        <w:numPr>
          <w:ilvl w:val="0"/>
          <w:numId w:val="7"/>
        </w:numPr>
        <w:spacing w:after="240"/>
        <w:ind w:left="714" w:hanging="357"/>
      </w:pPr>
      <w:r>
        <w:lastRenderedPageBreak/>
        <w:t>Discounts</w:t>
      </w:r>
    </w:p>
    <w:p w14:paraId="7C3F6F04" w14:textId="77777777" w:rsidR="00305115" w:rsidRDefault="00CF36EE">
      <w:pPr>
        <w:ind w:right="-2"/>
        <w:rPr>
          <w:rFonts w:ascii="Arial" w:hAnsi="Arial"/>
        </w:rPr>
      </w:pPr>
      <w:r>
        <w:t>Discounts are recommended to be applied in the same way as freight and delivery charges (see above).</w:t>
      </w:r>
      <w:r>
        <w:rPr>
          <w:rFonts w:ascii="Arial" w:hAnsi="Arial"/>
        </w:rPr>
        <w:t xml:space="preserve">  </w:t>
      </w:r>
    </w:p>
    <w:p w14:paraId="2892D761" w14:textId="77777777" w:rsidR="00305115" w:rsidRDefault="00CF36EE" w:rsidP="00D70D2C">
      <w:pPr>
        <w:pStyle w:val="Heading4"/>
        <w:numPr>
          <w:ilvl w:val="0"/>
          <w:numId w:val="7"/>
        </w:numPr>
        <w:spacing w:after="240"/>
        <w:ind w:left="714" w:hanging="357"/>
      </w:pPr>
      <w:r>
        <w:t>Calculated Invoice Quantity</w:t>
      </w:r>
    </w:p>
    <w:p w14:paraId="245D5F82" w14:textId="3D48EBC8" w:rsidR="00305115" w:rsidRDefault="00CF36EE">
      <w:pPr>
        <w:spacing w:before="120" w:after="120"/>
      </w:pPr>
      <w:r>
        <w:rPr>
          <w:b/>
        </w:rPr>
        <w:t>Issue statement:</w:t>
      </w:r>
      <w:r>
        <w:t xml:space="preserve">  Peppol eInvoice has a designated field for invoiced item quantity (</w:t>
      </w:r>
      <w:r>
        <w:rPr>
          <w:rFonts w:ascii="Consolas" w:eastAsia="Consolas" w:hAnsi="Consolas" w:cs="Consolas"/>
        </w:rPr>
        <w:t>cbc:InvoicedQuantity</w:t>
      </w:r>
      <w:r>
        <w:t xml:space="preserve">).  </w:t>
      </w:r>
      <w:r w:rsidR="000F757C">
        <w:t>Q</w:t>
      </w:r>
      <w:r>
        <w:t xml:space="preserve">uantities may </w:t>
      </w:r>
      <w:r w:rsidR="000F757C">
        <w:t>also</w:t>
      </w:r>
      <w:r>
        <w:t xml:space="preserve"> be determined by calculations based on multiple parameters, for example: gas/water consumption based </w:t>
      </w:r>
      <w:r w:rsidR="00F40C53">
        <w:t xml:space="preserve">on </w:t>
      </w:r>
      <w:r>
        <w:t xml:space="preserve">open and close meter readings, or when a charge is based on number of hired items multiplied by the number of days. </w:t>
      </w:r>
    </w:p>
    <w:p w14:paraId="2D25CBB4" w14:textId="1BF71577" w:rsidR="00305115" w:rsidRDefault="00CF36EE">
      <w:pPr>
        <w:spacing w:before="120" w:after="120"/>
      </w:pPr>
      <w:r>
        <w:t>Buyers (C4) have different data requirements and currently it is unlikely for Buyers to require the calculation details in structured XML</w:t>
      </w:r>
      <w:r w:rsidR="006A75C3">
        <w:t>.</w:t>
      </w:r>
      <w:r>
        <w:t xml:space="preserve"> It is also unlikely that sending solutions can support that level of detail. </w:t>
      </w:r>
    </w:p>
    <w:p w14:paraId="1E048B30" w14:textId="77777777" w:rsidR="00305115" w:rsidRDefault="00CF36EE">
      <w:pPr>
        <w:spacing w:before="120" w:after="120"/>
      </w:pPr>
      <w:r>
        <w:rPr>
          <w:b/>
        </w:rPr>
        <w:t>Recommendation:</w:t>
      </w:r>
      <w:r>
        <w:t xml:space="preserve">  </w:t>
      </w:r>
    </w:p>
    <w:p w14:paraId="2F5C7F43" w14:textId="77777777" w:rsidR="00305115" w:rsidRDefault="00CF36EE">
      <w:pPr>
        <w:spacing w:before="120" w:after="120"/>
      </w:pPr>
      <w:r>
        <w:rPr>
          <w:u w:val="single"/>
        </w:rPr>
        <w:t>Option 1</w:t>
      </w:r>
      <w:r>
        <w:t xml:space="preserve"> - Additional Item Property</w:t>
      </w:r>
    </w:p>
    <w:p w14:paraId="0A8B0A7B" w14:textId="77777777" w:rsidR="00305115" w:rsidRDefault="00CF36EE">
      <w:pPr>
        <w:spacing w:before="120" w:after="120"/>
      </w:pPr>
      <w:r>
        <w:t xml:space="preserve">If a seller needs to provide the data in a structured way, the group recommends using </w:t>
      </w:r>
      <w:r>
        <w:rPr>
          <w:rFonts w:ascii="Consolas" w:eastAsia="Consolas" w:hAnsi="Consolas" w:cs="Consolas"/>
        </w:rPr>
        <w:t>cac:AdditionalItemProperty</w:t>
      </w:r>
      <w:r>
        <w:t>.</w:t>
      </w:r>
    </w:p>
    <w:p w14:paraId="131DBBB2" w14:textId="3010C7C1" w:rsidR="00305115" w:rsidRDefault="00CF36EE">
      <w:pPr>
        <w:spacing w:before="120" w:after="120"/>
      </w:pPr>
      <w:r>
        <w:rPr>
          <w:rFonts w:ascii="Arial" w:hAnsi="Arial"/>
          <w:i/>
        </w:rPr>
        <w:t>UBL Example 6.1</w:t>
      </w:r>
      <w:r w:rsidR="006F6685">
        <w:rPr>
          <w:rFonts w:ascii="Arial" w:hAnsi="Arial"/>
          <w:i/>
        </w:rPr>
        <w:t xml:space="preserve"> </w:t>
      </w:r>
      <w:r w:rsidR="006F6685">
        <w:rPr>
          <w:i/>
        </w:rPr>
        <w:t>(</w:t>
      </w:r>
      <w:r w:rsidR="006F6685" w:rsidRPr="006F6685">
        <w:rPr>
          <w:i/>
        </w:rPr>
        <w:t>non-normative</w:t>
      </w:r>
      <w:r w:rsidR="006F6685">
        <w:rPr>
          <w:i/>
        </w:rPr>
        <w:t>)</w:t>
      </w:r>
    </w:p>
    <w:tbl>
      <w:tblPr>
        <w:tblStyle w:val="ab"/>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4E9150FF" w14:textId="77777777" w:rsidTr="00305115">
        <w:tc>
          <w:tcPr>
            <w:tcW w:w="9485" w:type="dxa"/>
          </w:tcPr>
          <w:p w14:paraId="76B6592D"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&lt;cac:InvoiceLine&gt;</w:t>
            </w:r>
          </w:p>
          <w:p w14:paraId="4C88186B" w14:textId="77777777" w:rsidR="00305115" w:rsidRDefault="00CF36EE">
            <w:pPr>
              <w:pBdr>
                <w:top w:val="nil"/>
                <w:left w:val="nil"/>
                <w:bottom w:val="nil"/>
                <w:right w:val="nil"/>
                <w:between w:val="nil"/>
              </w:pBdr>
              <w:tabs>
                <w:tab w:val="left" w:pos="288"/>
              </w:tabs>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ab/>
              <w:t>&lt;cbc:ID&gt;</w:t>
            </w:r>
            <w:r>
              <w:rPr>
                <w:rFonts w:ascii="Consolas" w:eastAsia="Consolas" w:hAnsi="Consolas" w:cs="Consolas"/>
                <w:color w:val="17173B"/>
                <w:sz w:val="18"/>
                <w:szCs w:val="18"/>
              </w:rPr>
              <w:t>1</w:t>
            </w:r>
            <w:r>
              <w:rPr>
                <w:rFonts w:ascii="Consolas" w:eastAsia="Consolas" w:hAnsi="Consolas" w:cs="Consolas"/>
                <w:color w:val="0000FF"/>
                <w:sz w:val="18"/>
                <w:szCs w:val="18"/>
              </w:rPr>
              <w:t>&lt;/cbc:ID&gt;</w:t>
            </w:r>
          </w:p>
          <w:p w14:paraId="1C1DB17E" w14:textId="77777777" w:rsidR="00305115" w:rsidRDefault="00CF36EE">
            <w:pPr>
              <w:pBdr>
                <w:top w:val="nil"/>
                <w:left w:val="nil"/>
                <w:bottom w:val="nil"/>
                <w:right w:val="nil"/>
                <w:between w:val="nil"/>
              </w:pBdr>
              <w:tabs>
                <w:tab w:val="left" w:pos="288"/>
              </w:tabs>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ab/>
              <w:t xml:space="preserve">&lt;cbc:InvoicedQuantity </w:t>
            </w:r>
            <w:r>
              <w:rPr>
                <w:rFonts w:ascii="Consolas" w:eastAsia="Consolas" w:hAnsi="Consolas" w:cs="Consolas"/>
                <w:color w:val="FF0000"/>
                <w:sz w:val="18"/>
                <w:szCs w:val="18"/>
              </w:rPr>
              <w:t>unitCode=</w:t>
            </w:r>
            <w:r>
              <w:rPr>
                <w:rFonts w:ascii="Consolas" w:eastAsia="Consolas" w:hAnsi="Consolas" w:cs="Consolas"/>
                <w:color w:val="7030A0"/>
                <w:sz w:val="18"/>
                <w:szCs w:val="18"/>
              </w:rPr>
              <w:t>"EA"</w:t>
            </w:r>
            <w:r>
              <w:rPr>
                <w:rFonts w:ascii="Consolas" w:eastAsia="Consolas" w:hAnsi="Consolas" w:cs="Consolas"/>
                <w:color w:val="0000FF"/>
                <w:sz w:val="18"/>
                <w:szCs w:val="18"/>
              </w:rPr>
              <w:t>&gt;</w:t>
            </w:r>
            <w:r>
              <w:rPr>
                <w:rFonts w:ascii="Consolas" w:eastAsia="Consolas" w:hAnsi="Consolas" w:cs="Consolas"/>
                <w:b/>
                <w:color w:val="17173B"/>
                <w:sz w:val="18"/>
                <w:szCs w:val="18"/>
              </w:rPr>
              <w:t>635</w:t>
            </w:r>
            <w:r>
              <w:rPr>
                <w:rFonts w:ascii="Consolas" w:eastAsia="Consolas" w:hAnsi="Consolas" w:cs="Consolas"/>
                <w:color w:val="0000FF"/>
                <w:sz w:val="18"/>
                <w:szCs w:val="18"/>
              </w:rPr>
              <w:t>&lt;/cbc:InvoicedQuantity&gt;</w:t>
            </w:r>
          </w:p>
          <w:p w14:paraId="3A2EE27A" w14:textId="77777777" w:rsidR="00305115" w:rsidRDefault="00CF36EE">
            <w:pPr>
              <w:pBdr>
                <w:top w:val="nil"/>
                <w:left w:val="nil"/>
                <w:bottom w:val="nil"/>
                <w:right w:val="nil"/>
                <w:between w:val="nil"/>
              </w:pBdr>
              <w:tabs>
                <w:tab w:val="left" w:pos="288"/>
              </w:tabs>
              <w:spacing w:before="0" w:line="240" w:lineRule="auto"/>
              <w:ind w:left="288"/>
              <w:rPr>
                <w:rFonts w:ascii="Consolas" w:eastAsia="Consolas" w:hAnsi="Consolas" w:cs="Consolas"/>
                <w:color w:val="000000"/>
                <w:sz w:val="18"/>
                <w:szCs w:val="18"/>
              </w:rPr>
            </w:pPr>
            <w:r>
              <w:rPr>
                <w:rFonts w:ascii="Consolas" w:eastAsia="Consolas" w:hAnsi="Consolas" w:cs="Consolas"/>
                <w:i/>
                <w:color w:val="7F7F7F"/>
                <w:sz w:val="18"/>
                <w:szCs w:val="18"/>
              </w:rPr>
              <w:t>&lt;!--codes omitted for clarity--&gt;</w:t>
            </w:r>
          </w:p>
          <w:p w14:paraId="33B32289" w14:textId="77777777" w:rsidR="00305115" w:rsidRDefault="00CF36EE">
            <w:pPr>
              <w:pBdr>
                <w:top w:val="nil"/>
                <w:left w:val="nil"/>
                <w:bottom w:val="nil"/>
                <w:right w:val="nil"/>
                <w:between w:val="nil"/>
              </w:pBdr>
              <w:tabs>
                <w:tab w:val="left" w:pos="288"/>
              </w:tabs>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ab/>
              <w:t>&lt;cac:Item&gt;</w:t>
            </w:r>
          </w:p>
          <w:p w14:paraId="7A40AECB" w14:textId="77777777" w:rsidR="00305115" w:rsidRDefault="00CF36EE">
            <w:pPr>
              <w:pBdr>
                <w:top w:val="nil"/>
                <w:left w:val="nil"/>
                <w:bottom w:val="nil"/>
                <w:right w:val="nil"/>
                <w:between w:val="nil"/>
              </w:pBdr>
              <w:tabs>
                <w:tab w:val="left" w:pos="563"/>
              </w:tabs>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ab/>
              <w:t>&lt;cbc:Name&gt;</w:t>
            </w:r>
            <w:r>
              <w:rPr>
                <w:rFonts w:ascii="Consolas" w:eastAsia="Consolas" w:hAnsi="Consolas" w:cs="Consolas"/>
                <w:b/>
                <w:color w:val="17173B"/>
                <w:sz w:val="18"/>
                <w:szCs w:val="18"/>
              </w:rPr>
              <w:t>Discount</w:t>
            </w:r>
            <w:r>
              <w:rPr>
                <w:rFonts w:ascii="Consolas" w:eastAsia="Consolas" w:hAnsi="Consolas" w:cs="Consolas"/>
                <w:color w:val="0000FF"/>
                <w:sz w:val="18"/>
                <w:szCs w:val="18"/>
              </w:rPr>
              <w:t>&lt;/cbc:Name&gt;</w:t>
            </w:r>
          </w:p>
          <w:p w14:paraId="1E7E9776" w14:textId="77777777" w:rsidR="00305115" w:rsidRDefault="00CF36EE">
            <w:pPr>
              <w:pBdr>
                <w:top w:val="nil"/>
                <w:left w:val="nil"/>
                <w:bottom w:val="nil"/>
                <w:right w:val="nil"/>
                <w:between w:val="nil"/>
              </w:pBdr>
              <w:tabs>
                <w:tab w:val="left" w:pos="563"/>
              </w:tabs>
              <w:spacing w:before="0" w:line="240" w:lineRule="auto"/>
              <w:ind w:left="562"/>
              <w:rPr>
                <w:rFonts w:ascii="Consolas" w:eastAsia="Consolas" w:hAnsi="Consolas" w:cs="Consolas"/>
                <w:color w:val="000000"/>
                <w:sz w:val="18"/>
                <w:szCs w:val="18"/>
              </w:rPr>
            </w:pPr>
            <w:r>
              <w:rPr>
                <w:rFonts w:ascii="Consolas" w:eastAsia="Consolas" w:hAnsi="Consolas" w:cs="Consolas"/>
                <w:i/>
                <w:color w:val="7F7F7F"/>
                <w:sz w:val="18"/>
                <w:szCs w:val="18"/>
              </w:rPr>
              <w:t>&lt;!--codes omitted for clarity--&gt;</w:t>
            </w:r>
          </w:p>
          <w:p w14:paraId="79854B20" w14:textId="77777777" w:rsidR="00305115" w:rsidRDefault="00CF36EE">
            <w:pPr>
              <w:pBdr>
                <w:top w:val="nil"/>
                <w:left w:val="nil"/>
                <w:bottom w:val="nil"/>
                <w:right w:val="nil"/>
                <w:between w:val="nil"/>
              </w:pBdr>
              <w:tabs>
                <w:tab w:val="left" w:pos="563"/>
              </w:tabs>
              <w:spacing w:before="0" w:line="240" w:lineRule="auto"/>
              <w:ind w:left="562"/>
              <w:rPr>
                <w:rFonts w:ascii="Consolas" w:eastAsia="Consolas" w:hAnsi="Consolas" w:cs="Consolas"/>
                <w:color w:val="000000"/>
                <w:sz w:val="18"/>
                <w:szCs w:val="18"/>
              </w:rPr>
            </w:pPr>
            <w:r>
              <w:rPr>
                <w:rFonts w:ascii="Consolas" w:eastAsia="Consolas" w:hAnsi="Consolas" w:cs="Consolas"/>
                <w:color w:val="0000FF"/>
                <w:sz w:val="18"/>
                <w:szCs w:val="18"/>
              </w:rPr>
              <w:t>&lt;cac:AdditionalItemProperty&gt;</w:t>
            </w:r>
            <w:r>
              <w:rPr>
                <w:rFonts w:ascii="Consolas" w:eastAsia="Consolas" w:hAnsi="Consolas" w:cs="Consolas"/>
                <w:b/>
                <w:color w:val="17173B"/>
                <w:sz w:val="18"/>
                <w:szCs w:val="18"/>
              </w:rPr>
              <w:t>Discount</w:t>
            </w:r>
            <w:r>
              <w:rPr>
                <w:rFonts w:ascii="Consolas" w:eastAsia="Consolas" w:hAnsi="Consolas" w:cs="Consolas"/>
                <w:color w:val="0000FF"/>
                <w:sz w:val="18"/>
                <w:szCs w:val="18"/>
              </w:rPr>
              <w:t>&lt;/cac:AdditionalItemProperty&gt;</w:t>
            </w:r>
          </w:p>
          <w:p w14:paraId="09A012D9" w14:textId="77777777" w:rsidR="00305115" w:rsidRDefault="00CF36EE">
            <w:pPr>
              <w:pBdr>
                <w:top w:val="nil"/>
                <w:left w:val="nil"/>
                <w:bottom w:val="nil"/>
                <w:right w:val="nil"/>
                <w:between w:val="nil"/>
              </w:pBdr>
              <w:tabs>
                <w:tab w:val="left" w:pos="563"/>
              </w:tabs>
              <w:spacing w:before="0" w:line="240" w:lineRule="auto"/>
              <w:ind w:left="979"/>
              <w:rPr>
                <w:rFonts w:ascii="Consolas" w:eastAsia="Consolas" w:hAnsi="Consolas" w:cs="Consolas"/>
                <w:color w:val="000000"/>
                <w:sz w:val="18"/>
                <w:szCs w:val="18"/>
              </w:rPr>
            </w:pPr>
            <w:r>
              <w:rPr>
                <w:rFonts w:ascii="Consolas" w:eastAsia="Consolas" w:hAnsi="Consolas" w:cs="Consolas"/>
                <w:color w:val="0000FF"/>
                <w:sz w:val="18"/>
                <w:szCs w:val="18"/>
              </w:rPr>
              <w:t>&lt;cbc:Name&gt;</w:t>
            </w:r>
            <w:r>
              <w:rPr>
                <w:rFonts w:ascii="Consolas" w:eastAsia="Consolas" w:hAnsi="Consolas" w:cs="Consolas"/>
                <w:b/>
                <w:color w:val="000000"/>
                <w:sz w:val="18"/>
                <w:szCs w:val="18"/>
              </w:rPr>
              <w:t>Open reading</w:t>
            </w:r>
            <w:r>
              <w:rPr>
                <w:rFonts w:ascii="Consolas" w:eastAsia="Consolas" w:hAnsi="Consolas" w:cs="Consolas"/>
                <w:color w:val="0000FF"/>
                <w:sz w:val="18"/>
                <w:szCs w:val="18"/>
              </w:rPr>
              <w:t>&lt;/cbc:Name&gt;</w:t>
            </w:r>
          </w:p>
          <w:p w14:paraId="5CFFCAFF" w14:textId="77777777" w:rsidR="00305115" w:rsidRDefault="00CF36EE">
            <w:pPr>
              <w:pBdr>
                <w:top w:val="nil"/>
                <w:left w:val="nil"/>
                <w:bottom w:val="nil"/>
                <w:right w:val="nil"/>
                <w:between w:val="nil"/>
              </w:pBdr>
              <w:tabs>
                <w:tab w:val="left" w:pos="563"/>
              </w:tabs>
              <w:spacing w:before="0" w:line="240" w:lineRule="auto"/>
              <w:ind w:left="979"/>
              <w:rPr>
                <w:rFonts w:ascii="Consolas" w:eastAsia="Consolas" w:hAnsi="Consolas" w:cs="Consolas"/>
                <w:color w:val="000000"/>
                <w:sz w:val="18"/>
                <w:szCs w:val="18"/>
              </w:rPr>
            </w:pPr>
            <w:r>
              <w:rPr>
                <w:rFonts w:ascii="Consolas" w:eastAsia="Consolas" w:hAnsi="Consolas" w:cs="Consolas"/>
                <w:color w:val="0000FF"/>
                <w:sz w:val="18"/>
                <w:szCs w:val="18"/>
              </w:rPr>
              <w:t>&lt;cbc:Value&gt;</w:t>
            </w:r>
            <w:r>
              <w:rPr>
                <w:rFonts w:ascii="Consolas" w:eastAsia="Consolas" w:hAnsi="Consolas" w:cs="Consolas"/>
                <w:b/>
                <w:color w:val="000000"/>
                <w:sz w:val="18"/>
                <w:szCs w:val="18"/>
              </w:rPr>
              <w:t>193167</w:t>
            </w:r>
            <w:r>
              <w:rPr>
                <w:rFonts w:ascii="Consolas" w:eastAsia="Consolas" w:hAnsi="Consolas" w:cs="Consolas"/>
                <w:color w:val="0000FF"/>
                <w:sz w:val="18"/>
                <w:szCs w:val="18"/>
              </w:rPr>
              <w:t>&lt;/cbc:Value&gt;</w:t>
            </w:r>
          </w:p>
          <w:p w14:paraId="5C1B935E" w14:textId="77777777" w:rsidR="00305115" w:rsidRDefault="00CF36EE">
            <w:pPr>
              <w:pBdr>
                <w:top w:val="nil"/>
                <w:left w:val="nil"/>
                <w:bottom w:val="nil"/>
                <w:right w:val="nil"/>
                <w:between w:val="nil"/>
              </w:pBdr>
              <w:tabs>
                <w:tab w:val="left" w:pos="563"/>
              </w:tabs>
              <w:spacing w:before="0" w:line="240" w:lineRule="auto"/>
              <w:ind w:left="562"/>
              <w:rPr>
                <w:rFonts w:ascii="Consolas" w:eastAsia="Consolas" w:hAnsi="Consolas" w:cs="Consolas"/>
                <w:color w:val="000000"/>
                <w:sz w:val="18"/>
                <w:szCs w:val="18"/>
              </w:rPr>
            </w:pPr>
            <w:r>
              <w:rPr>
                <w:rFonts w:ascii="Consolas" w:eastAsia="Consolas" w:hAnsi="Consolas" w:cs="Consolas"/>
                <w:color w:val="0000FF"/>
                <w:sz w:val="18"/>
                <w:szCs w:val="18"/>
              </w:rPr>
              <w:t>&lt;cac:AdditionalItemProperty&gt;</w:t>
            </w:r>
            <w:r>
              <w:rPr>
                <w:rFonts w:ascii="Consolas" w:eastAsia="Consolas" w:hAnsi="Consolas" w:cs="Consolas"/>
                <w:color w:val="17173B"/>
                <w:sz w:val="18"/>
                <w:szCs w:val="18"/>
              </w:rPr>
              <w:t>Discount</w:t>
            </w:r>
            <w:r>
              <w:rPr>
                <w:rFonts w:ascii="Consolas" w:eastAsia="Consolas" w:hAnsi="Consolas" w:cs="Consolas"/>
                <w:color w:val="0000FF"/>
                <w:sz w:val="18"/>
                <w:szCs w:val="18"/>
              </w:rPr>
              <w:t>&lt;/cac:AdditionalItemProperty&gt;</w:t>
            </w:r>
          </w:p>
          <w:p w14:paraId="28F16B38" w14:textId="77777777" w:rsidR="00305115" w:rsidRDefault="00CF36EE">
            <w:pPr>
              <w:pBdr>
                <w:top w:val="nil"/>
                <w:left w:val="nil"/>
                <w:bottom w:val="nil"/>
                <w:right w:val="nil"/>
                <w:between w:val="nil"/>
              </w:pBdr>
              <w:tabs>
                <w:tab w:val="left" w:pos="563"/>
              </w:tabs>
              <w:spacing w:before="0" w:line="240" w:lineRule="auto"/>
              <w:ind w:left="979"/>
              <w:rPr>
                <w:rFonts w:ascii="Consolas" w:eastAsia="Consolas" w:hAnsi="Consolas" w:cs="Consolas"/>
                <w:color w:val="000000"/>
                <w:sz w:val="18"/>
                <w:szCs w:val="18"/>
              </w:rPr>
            </w:pPr>
            <w:r>
              <w:rPr>
                <w:rFonts w:ascii="Consolas" w:eastAsia="Consolas" w:hAnsi="Consolas" w:cs="Consolas"/>
                <w:color w:val="0000FF"/>
                <w:sz w:val="18"/>
                <w:szCs w:val="18"/>
              </w:rPr>
              <w:t>&lt;cbc:Name&gt;Close reading&lt;/cbc:Name&gt;</w:t>
            </w:r>
          </w:p>
          <w:p w14:paraId="50AB16AA" w14:textId="77777777" w:rsidR="00305115" w:rsidRDefault="00CF36EE">
            <w:pPr>
              <w:pBdr>
                <w:top w:val="nil"/>
                <w:left w:val="nil"/>
                <w:bottom w:val="nil"/>
                <w:right w:val="nil"/>
                <w:between w:val="nil"/>
              </w:pBdr>
              <w:tabs>
                <w:tab w:val="left" w:pos="563"/>
              </w:tabs>
              <w:spacing w:before="0" w:line="240" w:lineRule="auto"/>
              <w:ind w:left="979"/>
              <w:rPr>
                <w:rFonts w:ascii="Consolas" w:eastAsia="Consolas" w:hAnsi="Consolas" w:cs="Consolas"/>
                <w:color w:val="000000"/>
                <w:sz w:val="18"/>
                <w:szCs w:val="18"/>
              </w:rPr>
            </w:pPr>
            <w:r>
              <w:rPr>
                <w:rFonts w:ascii="Consolas" w:eastAsia="Consolas" w:hAnsi="Consolas" w:cs="Consolas"/>
                <w:color w:val="0000FF"/>
                <w:sz w:val="18"/>
                <w:szCs w:val="18"/>
              </w:rPr>
              <w:t>&lt;cbc:Value&gt;193802&lt;/cbc:Value&gt;</w:t>
            </w:r>
          </w:p>
        </w:tc>
      </w:tr>
    </w:tbl>
    <w:p w14:paraId="37DD2D4A" w14:textId="77777777" w:rsidR="00305115" w:rsidRDefault="00305115">
      <w:pPr>
        <w:spacing w:before="0"/>
      </w:pPr>
    </w:p>
    <w:p w14:paraId="3B1F43E1" w14:textId="148774E4" w:rsidR="00305115" w:rsidRDefault="00CF36EE">
      <w:pPr>
        <w:spacing w:before="120" w:after="120"/>
      </w:pPr>
      <w:r>
        <w:rPr>
          <w:u w:val="single"/>
        </w:rPr>
        <w:t>Option 2</w:t>
      </w:r>
      <w:r>
        <w:t xml:space="preserve"> - Item Description </w:t>
      </w:r>
      <w:r w:rsidR="006F6685">
        <w:t xml:space="preserve"> </w:t>
      </w:r>
    </w:p>
    <w:p w14:paraId="397BD9F8" w14:textId="77777777" w:rsidR="00305115" w:rsidRDefault="00CF36EE">
      <w:pPr>
        <w:spacing w:before="120" w:after="120"/>
      </w:pPr>
      <w:r>
        <w:t xml:space="preserve">When a sending solution does not support </w:t>
      </w:r>
      <w:r>
        <w:rPr>
          <w:rFonts w:ascii="Consolas" w:eastAsia="Consolas" w:hAnsi="Consolas" w:cs="Consolas"/>
        </w:rPr>
        <w:t xml:space="preserve">cac:AdditionalItemProperty, </w:t>
      </w:r>
      <w:r>
        <w:t xml:space="preserve">it is recommended to use </w:t>
      </w:r>
      <w:r>
        <w:rPr>
          <w:rFonts w:ascii="Consolas" w:eastAsia="Consolas" w:hAnsi="Consolas" w:cs="Consolas"/>
        </w:rPr>
        <w:t>cbc:Description</w:t>
      </w:r>
      <w:r>
        <w:t xml:space="preserve"> (free text). </w:t>
      </w:r>
    </w:p>
    <w:p w14:paraId="5F65C0A8" w14:textId="32C644C5" w:rsidR="00305115" w:rsidRDefault="00CF36EE">
      <w:pPr>
        <w:spacing w:before="120" w:after="120"/>
      </w:pPr>
      <w:r>
        <w:rPr>
          <w:rFonts w:ascii="Arial" w:hAnsi="Arial"/>
          <w:i/>
        </w:rPr>
        <w:t>UBL Example 6.2</w:t>
      </w:r>
      <w:r w:rsidR="006F6685">
        <w:rPr>
          <w:rFonts w:ascii="Arial" w:hAnsi="Arial"/>
          <w:i/>
        </w:rPr>
        <w:t xml:space="preserve"> </w:t>
      </w:r>
      <w:r w:rsidR="006F6685">
        <w:rPr>
          <w:i/>
        </w:rPr>
        <w:t>(</w:t>
      </w:r>
      <w:r w:rsidR="006F6685" w:rsidRPr="006F6685">
        <w:rPr>
          <w:i/>
        </w:rPr>
        <w:t>non-normative</w:t>
      </w:r>
      <w:r w:rsidR="006F6685">
        <w:rPr>
          <w:i/>
        </w:rPr>
        <w:t>)</w:t>
      </w:r>
    </w:p>
    <w:tbl>
      <w:tblPr>
        <w:tblStyle w:val="ac"/>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55BFA5F9" w14:textId="77777777" w:rsidTr="00305115">
        <w:tc>
          <w:tcPr>
            <w:tcW w:w="9485" w:type="dxa"/>
          </w:tcPr>
          <w:p w14:paraId="5D9CC465"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18"/>
                <w:szCs w:val="18"/>
              </w:rPr>
            </w:pPr>
            <w:r>
              <w:rPr>
                <w:rFonts w:ascii="Consolas" w:eastAsia="Consolas" w:hAnsi="Consolas" w:cs="Consolas"/>
                <w:color w:val="0000FF"/>
                <w:sz w:val="18"/>
                <w:szCs w:val="18"/>
              </w:rPr>
              <w:t>&lt;cac:InvoiceLine&gt;</w:t>
            </w:r>
          </w:p>
          <w:p w14:paraId="62274EF3"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&lt;cbc:ID&gt;</w:t>
            </w:r>
            <w:r>
              <w:rPr>
                <w:rFonts w:ascii="Consolas" w:eastAsia="Consolas" w:hAnsi="Consolas" w:cs="Consolas"/>
                <w:color w:val="17173B"/>
                <w:sz w:val="18"/>
                <w:szCs w:val="18"/>
              </w:rPr>
              <w:t>1</w:t>
            </w:r>
            <w:r>
              <w:rPr>
                <w:rFonts w:ascii="Consolas" w:eastAsia="Consolas" w:hAnsi="Consolas" w:cs="Consolas"/>
                <w:color w:val="0000FF"/>
                <w:sz w:val="18"/>
                <w:szCs w:val="18"/>
              </w:rPr>
              <w:t>&lt;/cbc:ID&gt;</w:t>
            </w:r>
          </w:p>
          <w:p w14:paraId="190CAE93"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 xml:space="preserve">&lt;cbc:InvoicedQuantity </w:t>
            </w:r>
            <w:r>
              <w:rPr>
                <w:rFonts w:ascii="Consolas" w:eastAsia="Consolas" w:hAnsi="Consolas" w:cs="Consolas"/>
                <w:color w:val="FF0000"/>
                <w:sz w:val="18"/>
                <w:szCs w:val="18"/>
              </w:rPr>
              <w:t>unitCode=</w:t>
            </w:r>
            <w:r>
              <w:rPr>
                <w:rFonts w:ascii="Consolas" w:eastAsia="Consolas" w:hAnsi="Consolas" w:cs="Consolas"/>
                <w:color w:val="7030A0"/>
                <w:sz w:val="18"/>
                <w:szCs w:val="18"/>
              </w:rPr>
              <w:t>"EA"</w:t>
            </w:r>
            <w:r>
              <w:rPr>
                <w:rFonts w:ascii="Consolas" w:eastAsia="Consolas" w:hAnsi="Consolas" w:cs="Consolas"/>
                <w:color w:val="0000FF"/>
                <w:sz w:val="18"/>
                <w:szCs w:val="18"/>
              </w:rPr>
              <w:t>&gt;</w:t>
            </w:r>
            <w:r>
              <w:rPr>
                <w:rFonts w:ascii="Consolas" w:eastAsia="Consolas" w:hAnsi="Consolas" w:cs="Consolas"/>
                <w:b/>
                <w:color w:val="17173B"/>
                <w:sz w:val="18"/>
                <w:szCs w:val="18"/>
              </w:rPr>
              <w:t>635</w:t>
            </w:r>
            <w:r>
              <w:rPr>
                <w:rFonts w:ascii="Consolas" w:eastAsia="Consolas" w:hAnsi="Consolas" w:cs="Consolas"/>
                <w:color w:val="0000FF"/>
                <w:sz w:val="18"/>
                <w:szCs w:val="18"/>
              </w:rPr>
              <w:t>&lt;/cbc:InvoicedQuantity&gt;</w:t>
            </w:r>
          </w:p>
          <w:p w14:paraId="79FAA094"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 xml:space="preserve">&lt;cbc:LineExtensionAmount </w:t>
            </w:r>
            <w:r>
              <w:rPr>
                <w:rFonts w:ascii="Consolas" w:eastAsia="Consolas" w:hAnsi="Consolas" w:cs="Consolas"/>
                <w:color w:val="FF0000"/>
                <w:sz w:val="18"/>
                <w:szCs w:val="18"/>
              </w:rPr>
              <w:t>currencyID=</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b/>
                <w:color w:val="17173B"/>
                <w:sz w:val="18"/>
                <w:szCs w:val="18"/>
              </w:rPr>
              <w:t>3.75</w:t>
            </w:r>
            <w:r>
              <w:rPr>
                <w:rFonts w:ascii="Consolas" w:eastAsia="Consolas" w:hAnsi="Consolas" w:cs="Consolas"/>
                <w:color w:val="0000FF"/>
                <w:sz w:val="18"/>
                <w:szCs w:val="18"/>
              </w:rPr>
              <w:t>&lt;/cbc:LineExtensionAmount&gt;</w:t>
            </w:r>
          </w:p>
          <w:p w14:paraId="1EEF358B"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&lt;cac:Item&gt;</w:t>
            </w:r>
          </w:p>
          <w:p w14:paraId="59E5DF00"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ab/>
              <w:t>&lt;cbc:Description&gt;</w:t>
            </w:r>
            <w:r>
              <w:rPr>
                <w:rFonts w:ascii="Consolas" w:eastAsia="Consolas" w:hAnsi="Consolas" w:cs="Consolas"/>
                <w:b/>
                <w:color w:val="17173B"/>
                <w:sz w:val="18"/>
                <w:szCs w:val="18"/>
              </w:rPr>
              <w:t>Open reading: 93167; Close reading:103802</w:t>
            </w:r>
            <w:r>
              <w:rPr>
                <w:rFonts w:ascii="Consolas" w:eastAsia="Consolas" w:hAnsi="Consolas" w:cs="Consolas"/>
                <w:color w:val="0000FF"/>
                <w:sz w:val="18"/>
                <w:szCs w:val="18"/>
              </w:rPr>
              <w:t>&lt;/cbc:Description&gt;</w:t>
            </w:r>
          </w:p>
          <w:p w14:paraId="62A8E41B"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i/>
                <w:color w:val="7F7F7F"/>
                <w:sz w:val="18"/>
                <w:szCs w:val="18"/>
              </w:rPr>
              <w:t>&lt;!-codes omitted for clarity-&gt;</w:t>
            </w:r>
          </w:p>
          <w:p w14:paraId="0443C93D"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&lt;/cac:Item&gt;</w:t>
            </w:r>
          </w:p>
          <w:p w14:paraId="378BCC14"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&lt;cac:Price&gt;</w:t>
            </w:r>
          </w:p>
          <w:p w14:paraId="0920E779" w14:textId="77777777" w:rsidR="00305115" w:rsidRDefault="00CF36EE">
            <w:pPr>
              <w:pBdr>
                <w:top w:val="nil"/>
                <w:left w:val="nil"/>
                <w:bottom w:val="nil"/>
                <w:right w:val="nil"/>
                <w:between w:val="nil"/>
              </w:pBdr>
              <w:spacing w:before="0" w:line="240" w:lineRule="auto"/>
              <w:ind w:left="706"/>
              <w:rPr>
                <w:rFonts w:ascii="Consolas" w:eastAsia="Consolas" w:hAnsi="Consolas" w:cs="Consolas"/>
                <w:color w:val="000000"/>
                <w:sz w:val="18"/>
                <w:szCs w:val="18"/>
              </w:rPr>
            </w:pPr>
            <w:r>
              <w:rPr>
                <w:rFonts w:ascii="Consolas" w:eastAsia="Consolas" w:hAnsi="Consolas" w:cs="Consolas"/>
                <w:color w:val="0000FF"/>
                <w:sz w:val="18"/>
                <w:szCs w:val="18"/>
              </w:rPr>
              <w:tab/>
              <w:t xml:space="preserve">&lt;cbc:PriceAmount </w:t>
            </w:r>
            <w:r>
              <w:rPr>
                <w:rFonts w:ascii="Consolas" w:eastAsia="Consolas" w:hAnsi="Consolas" w:cs="Consolas"/>
                <w:color w:val="FF0000"/>
                <w:sz w:val="18"/>
                <w:szCs w:val="18"/>
              </w:rPr>
              <w:t>currencyID=</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b/>
                <w:color w:val="17173B"/>
                <w:sz w:val="18"/>
                <w:szCs w:val="18"/>
              </w:rPr>
              <w:t>0.00592</w:t>
            </w:r>
            <w:r>
              <w:rPr>
                <w:rFonts w:ascii="Consolas" w:eastAsia="Consolas" w:hAnsi="Consolas" w:cs="Consolas"/>
                <w:color w:val="0000FF"/>
                <w:sz w:val="18"/>
                <w:szCs w:val="18"/>
              </w:rPr>
              <w:t>&lt;/cbc:PriceAmount&gt;</w:t>
            </w:r>
          </w:p>
          <w:p w14:paraId="4E5CB604"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&lt;/cac:Price&gt;</w:t>
            </w:r>
          </w:p>
        </w:tc>
      </w:tr>
    </w:tbl>
    <w:p w14:paraId="344F183A" w14:textId="70816858" w:rsidR="00571B9A" w:rsidRDefault="00571B9A">
      <w:pPr>
        <w:spacing w:before="0"/>
        <w:rPr>
          <w:rFonts w:ascii="Arial" w:hAnsi="Arial"/>
        </w:rPr>
      </w:pPr>
    </w:p>
    <w:p w14:paraId="2F8CF9F8" w14:textId="77777777" w:rsidR="00571B9A" w:rsidRDefault="00571B9A">
      <w:pPr>
        <w:spacing w:line="240" w:lineRule="auto"/>
        <w:rPr>
          <w:rFonts w:ascii="Arial" w:hAnsi="Arial"/>
        </w:rPr>
      </w:pPr>
      <w:r>
        <w:rPr>
          <w:rFonts w:ascii="Arial" w:hAnsi="Arial"/>
        </w:rPr>
        <w:br w:type="page"/>
      </w:r>
    </w:p>
    <w:p w14:paraId="59612995" w14:textId="77777777" w:rsidR="00305115" w:rsidRPr="00D70D2C" w:rsidRDefault="00CF36EE" w:rsidP="00D70D2C">
      <w:pPr>
        <w:pStyle w:val="Heading4"/>
        <w:numPr>
          <w:ilvl w:val="0"/>
          <w:numId w:val="7"/>
        </w:numPr>
        <w:spacing w:after="240"/>
        <w:ind w:left="714" w:hanging="357"/>
      </w:pPr>
      <w:r>
        <w:lastRenderedPageBreak/>
        <w:t>Asset/Equipment Identifiers</w:t>
      </w:r>
    </w:p>
    <w:p w14:paraId="7F852206" w14:textId="77777777" w:rsidR="00305115" w:rsidRDefault="00CF36EE">
      <w:pPr>
        <w:spacing w:before="120" w:after="120"/>
        <w:rPr>
          <w:rFonts w:ascii="Arial" w:hAnsi="Arial"/>
        </w:rPr>
      </w:pPr>
      <w:r>
        <w:rPr>
          <w:rFonts w:ascii="Arial" w:hAnsi="Arial"/>
          <w:b/>
        </w:rPr>
        <w:t>Issue statement:</w:t>
      </w:r>
      <w:r>
        <w:rPr>
          <w:rFonts w:ascii="Arial" w:hAnsi="Arial"/>
        </w:rPr>
        <w:t xml:space="preserve"> </w:t>
      </w:r>
    </w:p>
    <w:p w14:paraId="31774BC6" w14:textId="1EAEF48D" w:rsidR="00305115" w:rsidRDefault="00CF36EE">
      <w:pPr>
        <w:numPr>
          <w:ilvl w:val="0"/>
          <w:numId w:val="3"/>
        </w:numPr>
        <w:pBdr>
          <w:top w:val="nil"/>
          <w:left w:val="nil"/>
          <w:bottom w:val="nil"/>
          <w:right w:val="nil"/>
          <w:between w:val="nil"/>
        </w:pBdr>
        <w:spacing w:before="120" w:line="240" w:lineRule="auto"/>
        <w:rPr>
          <w:rFonts w:ascii="Arial" w:hAnsi="Arial"/>
          <w:color w:val="000000"/>
        </w:rPr>
      </w:pPr>
      <w:r w:rsidRPr="0080186C">
        <w:rPr>
          <w:rFonts w:ascii="Arial" w:hAnsi="Arial"/>
          <w:b/>
          <w:bCs/>
          <w:color w:val="000000"/>
        </w:rPr>
        <w:t>Scenario 1</w:t>
      </w:r>
      <w:r>
        <w:rPr>
          <w:rFonts w:ascii="Arial" w:hAnsi="Arial"/>
          <w:color w:val="000000"/>
        </w:rPr>
        <w:t xml:space="preserve"> - Asset or equipment identifiers may be shown on an invoice as an “invoice object”, </w:t>
      </w:r>
      <w:r w:rsidR="0080186C">
        <w:rPr>
          <w:rFonts w:ascii="Arial" w:hAnsi="Arial"/>
          <w:color w:val="000000"/>
        </w:rPr>
        <w:t>e.g.,</w:t>
      </w:r>
      <w:r>
        <w:rPr>
          <w:rFonts w:ascii="Arial" w:hAnsi="Arial"/>
          <w:color w:val="000000"/>
        </w:rPr>
        <w:t xml:space="preserve"> invoiced items are black/white toners (line 1) and </w:t>
      </w:r>
      <w:r w:rsidR="006A75C3">
        <w:rPr>
          <w:rFonts w:ascii="Arial" w:hAnsi="Arial"/>
          <w:color w:val="000000"/>
        </w:rPr>
        <w:t>colour</w:t>
      </w:r>
      <w:r>
        <w:rPr>
          <w:rFonts w:ascii="Arial" w:hAnsi="Arial"/>
          <w:color w:val="000000"/>
        </w:rPr>
        <w:t xml:space="preserve"> toners (line2).  All invoiced items are for the same printer </w:t>
      </w:r>
      <w:r>
        <w:t>with the</w:t>
      </w:r>
      <w:r>
        <w:rPr>
          <w:rFonts w:ascii="Arial" w:hAnsi="Arial"/>
          <w:color w:val="000000"/>
        </w:rPr>
        <w:t xml:space="preserve"> Asset ID X685P801197. </w:t>
      </w:r>
    </w:p>
    <w:p w14:paraId="48A2ADB1" w14:textId="77777777" w:rsidR="00305115" w:rsidRDefault="00CF36EE">
      <w:pPr>
        <w:numPr>
          <w:ilvl w:val="0"/>
          <w:numId w:val="3"/>
        </w:numPr>
        <w:pBdr>
          <w:top w:val="nil"/>
          <w:left w:val="nil"/>
          <w:bottom w:val="nil"/>
          <w:right w:val="nil"/>
          <w:between w:val="nil"/>
        </w:pBdr>
        <w:spacing w:before="0" w:after="120" w:line="240" w:lineRule="auto"/>
        <w:rPr>
          <w:rFonts w:ascii="Arial" w:hAnsi="Arial"/>
          <w:color w:val="000000"/>
        </w:rPr>
      </w:pPr>
      <w:r w:rsidRPr="0080186C">
        <w:rPr>
          <w:rFonts w:ascii="Arial" w:hAnsi="Arial"/>
          <w:b/>
          <w:bCs/>
          <w:color w:val="000000"/>
        </w:rPr>
        <w:t>Scenario 2</w:t>
      </w:r>
      <w:r>
        <w:rPr>
          <w:rFonts w:ascii="Arial" w:hAnsi="Arial"/>
          <w:color w:val="000000"/>
        </w:rPr>
        <w:t xml:space="preserve"> - An invoice may include multiple lines</w:t>
      </w:r>
      <w:r>
        <w:t xml:space="preserve"> where</w:t>
      </w:r>
      <w:r>
        <w:rPr>
          <w:rFonts w:ascii="Arial" w:hAnsi="Arial"/>
          <w:color w:val="000000"/>
        </w:rPr>
        <w:t xml:space="preserve"> each line referenc</w:t>
      </w:r>
      <w:r>
        <w:t>es</w:t>
      </w:r>
      <w:r>
        <w:rPr>
          <w:rFonts w:ascii="Arial" w:hAnsi="Arial"/>
          <w:color w:val="000000"/>
        </w:rPr>
        <w:t xml:space="preserve"> different equipment with a different identifier. </w:t>
      </w:r>
    </w:p>
    <w:p w14:paraId="23EE3313" w14:textId="77777777" w:rsidR="00305115" w:rsidRDefault="00CF36EE">
      <w:pPr>
        <w:spacing w:before="120" w:after="120"/>
        <w:rPr>
          <w:rFonts w:ascii="Arial" w:hAnsi="Arial"/>
        </w:rPr>
      </w:pPr>
      <w:r>
        <w:t>Peppol supports a number of fields for item / asset identifiers but guidance is required to ensure consistent usage for different scenarios.</w:t>
      </w:r>
      <w:r>
        <w:rPr>
          <w:rFonts w:ascii="Arial" w:hAnsi="Arial"/>
        </w:rPr>
        <w:t xml:space="preserve"> </w:t>
      </w:r>
    </w:p>
    <w:p w14:paraId="042A163B" w14:textId="77777777" w:rsidR="00305115" w:rsidRDefault="00305115">
      <w:pPr>
        <w:spacing w:before="120" w:after="120"/>
        <w:rPr>
          <w:rFonts w:ascii="Arial" w:hAnsi="Arial"/>
        </w:rPr>
      </w:pPr>
    </w:p>
    <w:p w14:paraId="5DA37CFF" w14:textId="77777777" w:rsidR="00305115" w:rsidRDefault="00CF36EE">
      <w:pPr>
        <w:spacing w:before="120" w:after="120" w:line="252" w:lineRule="auto"/>
      </w:pPr>
      <w:r>
        <w:rPr>
          <w:b/>
        </w:rPr>
        <w:t>Recommendation:</w:t>
      </w:r>
      <w:r>
        <w:t xml:space="preserve"> </w:t>
      </w:r>
    </w:p>
    <w:p w14:paraId="63FF18E1" w14:textId="77777777" w:rsidR="00305115" w:rsidRDefault="00CF36EE">
      <w:pPr>
        <w:spacing w:before="120" w:after="120" w:line="252" w:lineRule="auto"/>
        <w:rPr>
          <w:u w:val="single"/>
        </w:rPr>
      </w:pPr>
      <w:r>
        <w:rPr>
          <w:u w:val="single"/>
        </w:rPr>
        <w:t>Scenario 1</w:t>
      </w:r>
    </w:p>
    <w:p w14:paraId="4C6A4C33" w14:textId="77777777" w:rsidR="00305115" w:rsidRDefault="00CF36EE">
      <w:pPr>
        <w:spacing w:before="120" w:after="120" w:line="252" w:lineRule="auto"/>
      </w:pPr>
      <w:r>
        <w:t xml:space="preserve">Peppol eInvoice supports “Invoiced object identifier” at invoice level using </w:t>
      </w:r>
      <w:r>
        <w:rPr>
          <w:rFonts w:ascii="Consolas" w:eastAsia="Consolas" w:hAnsi="Consolas" w:cs="Consolas"/>
        </w:rPr>
        <w:t xml:space="preserve">cbc:ID </w:t>
      </w:r>
      <w:r>
        <w:t xml:space="preserve">and </w:t>
      </w:r>
      <w:r>
        <w:rPr>
          <w:rFonts w:ascii="Consolas" w:eastAsia="Consolas" w:hAnsi="Consolas" w:cs="Consolas"/>
        </w:rPr>
        <w:t>cbc:DocumentTypeCode</w:t>
      </w:r>
      <w:r>
        <w:t>, both under</w:t>
      </w:r>
      <w:r>
        <w:rPr>
          <w:rFonts w:ascii="Consolas" w:eastAsia="Consolas" w:hAnsi="Consolas" w:cs="Consolas"/>
        </w:rPr>
        <w:t xml:space="preserve"> cac:AdditionalDocumentReference</w:t>
      </w:r>
      <w:r>
        <w:t xml:space="preserve">. </w:t>
      </w:r>
    </w:p>
    <w:p w14:paraId="24FA1FEA" w14:textId="77777777" w:rsidR="00305115" w:rsidRDefault="00CF36EE">
      <w:pPr>
        <w:spacing w:before="120" w:after="120" w:line="252" w:lineRule="auto"/>
      </w:pPr>
      <w:r>
        <w:t>When Document Type Code is “130”, it indicates the ID is the identifier of the “invoiced object”. See examples below</w:t>
      </w:r>
    </w:p>
    <w:p w14:paraId="2AA71040" w14:textId="3E3AE5CA" w:rsidR="00305115" w:rsidRDefault="00CF36EE">
      <w:pPr>
        <w:spacing w:before="120" w:after="120" w:line="252" w:lineRule="auto"/>
        <w:rPr>
          <w:i/>
        </w:rPr>
      </w:pPr>
      <w:r>
        <w:rPr>
          <w:i/>
        </w:rPr>
        <w:t>UBL Example 7.1</w:t>
      </w:r>
      <w:r w:rsidR="006F6685">
        <w:rPr>
          <w:i/>
        </w:rPr>
        <w:t xml:space="preserve"> (</w:t>
      </w:r>
      <w:r w:rsidR="006F6685" w:rsidRPr="006F6685">
        <w:rPr>
          <w:i/>
        </w:rPr>
        <w:t>non-normative</w:t>
      </w:r>
      <w:r w:rsidR="006F6685">
        <w:rPr>
          <w:i/>
        </w:rPr>
        <w:t>)</w:t>
      </w:r>
    </w:p>
    <w:tbl>
      <w:tblPr>
        <w:tblStyle w:val="ad"/>
        <w:tblW w:w="9493"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93"/>
      </w:tblGrid>
      <w:tr w:rsidR="00305115" w14:paraId="2C8186DB" w14:textId="77777777">
        <w:trPr>
          <w:trHeight w:val="667"/>
        </w:trPr>
        <w:tc>
          <w:tcPr>
            <w:tcW w:w="9493" w:type="dxa"/>
          </w:tcPr>
          <w:p w14:paraId="66274296" w14:textId="77777777" w:rsidR="00305115" w:rsidRDefault="00CF36EE">
            <w:pPr>
              <w:spacing w:before="0" w:line="240" w:lineRule="auto"/>
              <w:rPr>
                <w:rFonts w:ascii="Consolas" w:eastAsia="Consolas" w:hAnsi="Consolas" w:cs="Consolas"/>
                <w:color w:val="000000"/>
                <w:sz w:val="36"/>
                <w:szCs w:val="36"/>
              </w:rPr>
            </w:pPr>
            <w:r>
              <w:rPr>
                <w:rFonts w:ascii="Consolas" w:eastAsia="Consolas" w:hAnsi="Consolas" w:cs="Consolas"/>
                <w:color w:val="0000FF"/>
                <w:sz w:val="18"/>
                <w:szCs w:val="18"/>
              </w:rPr>
              <w:t>&lt;cac:AdditionalDocumentReference&gt;</w:t>
            </w:r>
          </w:p>
          <w:p w14:paraId="0B325E72" w14:textId="77777777" w:rsidR="00305115" w:rsidRDefault="00CF36EE">
            <w:pPr>
              <w:tabs>
                <w:tab w:val="left" w:pos="288"/>
              </w:tabs>
              <w:spacing w:before="0" w:line="240" w:lineRule="auto"/>
              <w:rPr>
                <w:rFonts w:ascii="Consolas" w:eastAsia="Consolas" w:hAnsi="Consolas" w:cs="Consolas"/>
                <w:color w:val="000000"/>
                <w:sz w:val="36"/>
                <w:szCs w:val="36"/>
              </w:rPr>
            </w:pPr>
            <w:r>
              <w:rPr>
                <w:rFonts w:ascii="Consolas" w:eastAsia="Consolas" w:hAnsi="Consolas" w:cs="Consolas"/>
                <w:color w:val="0000FF"/>
                <w:sz w:val="18"/>
                <w:szCs w:val="18"/>
              </w:rPr>
              <w:tab/>
              <w:t>&lt;cbc:ID&gt;</w:t>
            </w:r>
            <w:r>
              <w:rPr>
                <w:rFonts w:ascii="Consolas" w:eastAsia="Consolas" w:hAnsi="Consolas" w:cs="Consolas"/>
                <w:b/>
                <w:color w:val="17173B"/>
                <w:sz w:val="18"/>
                <w:szCs w:val="18"/>
              </w:rPr>
              <w:t>X685P801197</w:t>
            </w:r>
            <w:r>
              <w:rPr>
                <w:rFonts w:ascii="Consolas" w:eastAsia="Consolas" w:hAnsi="Consolas" w:cs="Consolas"/>
                <w:color w:val="0000FF"/>
                <w:sz w:val="18"/>
                <w:szCs w:val="18"/>
              </w:rPr>
              <w:t>&lt;/cbc:ID&gt;</w:t>
            </w:r>
          </w:p>
          <w:p w14:paraId="265DE8BF"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FF"/>
                <w:sz w:val="18"/>
                <w:szCs w:val="18"/>
              </w:rPr>
            </w:pPr>
            <w:r>
              <w:rPr>
                <w:rFonts w:ascii="Consolas" w:eastAsia="Consolas" w:hAnsi="Consolas" w:cs="Consolas"/>
                <w:color w:val="0000FF"/>
                <w:sz w:val="18"/>
                <w:szCs w:val="18"/>
              </w:rPr>
              <w:tab/>
              <w:t>&lt;cbc:DocumentTypeCode&gt;</w:t>
            </w:r>
            <w:r>
              <w:rPr>
                <w:rFonts w:ascii="Consolas" w:eastAsia="Consolas" w:hAnsi="Consolas" w:cs="Consolas"/>
                <w:b/>
                <w:color w:val="17173B"/>
                <w:sz w:val="18"/>
                <w:szCs w:val="18"/>
              </w:rPr>
              <w:t>130</w:t>
            </w:r>
            <w:r>
              <w:rPr>
                <w:rFonts w:ascii="Consolas" w:eastAsia="Consolas" w:hAnsi="Consolas" w:cs="Consolas"/>
                <w:color w:val="0000FF"/>
                <w:sz w:val="18"/>
                <w:szCs w:val="18"/>
              </w:rPr>
              <w:t>&lt;/cbc:DocumentTypeCode&gt;</w:t>
            </w:r>
          </w:p>
          <w:p w14:paraId="7BB6BD1A" w14:textId="77777777" w:rsidR="00305115" w:rsidRDefault="00CF36EE">
            <w:pPr>
              <w:pBdr>
                <w:top w:val="nil"/>
                <w:left w:val="nil"/>
                <w:bottom w:val="nil"/>
                <w:right w:val="nil"/>
                <w:between w:val="nil"/>
              </w:pBdr>
              <w:spacing w:before="0" w:line="240" w:lineRule="auto"/>
              <w:ind w:left="237"/>
              <w:rPr>
                <w:rFonts w:ascii="Consolas" w:eastAsia="Consolas" w:hAnsi="Consolas" w:cs="Consolas"/>
                <w:color w:val="000000"/>
                <w:sz w:val="36"/>
                <w:szCs w:val="36"/>
              </w:rPr>
            </w:pPr>
            <w:r>
              <w:rPr>
                <w:rFonts w:ascii="Consolas" w:eastAsia="Consolas" w:hAnsi="Consolas" w:cs="Consolas"/>
                <w:color w:val="00B050"/>
                <w:sz w:val="18"/>
                <w:szCs w:val="18"/>
              </w:rPr>
              <w:t>&lt;!—Code 130 indicates this is the identifier of the invoiced “object”--&gt;</w:t>
            </w:r>
          </w:p>
        </w:tc>
      </w:tr>
    </w:tbl>
    <w:p w14:paraId="001F5581" w14:textId="77777777" w:rsidR="00305115" w:rsidRDefault="00305115">
      <w:pPr>
        <w:spacing w:before="0" w:line="252" w:lineRule="auto"/>
      </w:pPr>
    </w:p>
    <w:p w14:paraId="4D1FF673" w14:textId="77777777" w:rsidR="00305115" w:rsidRDefault="00CF36EE">
      <w:pPr>
        <w:spacing w:before="0" w:line="252" w:lineRule="auto"/>
        <w:rPr>
          <w:color w:val="000000"/>
        </w:rPr>
      </w:pPr>
      <w:r>
        <w:rPr>
          <w:color w:val="000000"/>
        </w:rPr>
        <w:t xml:space="preserve">Alternatively, this information may be included in </w:t>
      </w:r>
      <w:r>
        <w:rPr>
          <w:rFonts w:ascii="Consolas" w:eastAsia="Consolas" w:hAnsi="Consolas" w:cs="Consolas"/>
          <w:color w:val="000000"/>
        </w:rPr>
        <w:t>cbc:Note</w:t>
      </w:r>
      <w:r>
        <w:rPr>
          <w:color w:val="000000"/>
        </w:rPr>
        <w:t xml:space="preserve"> as free text if the sending solution does not support the above Peppol fields. </w:t>
      </w:r>
    </w:p>
    <w:p w14:paraId="5E3E89A5" w14:textId="77777777" w:rsidR="00305115" w:rsidRDefault="00305115">
      <w:pPr>
        <w:spacing w:before="0" w:line="252" w:lineRule="auto"/>
        <w:rPr>
          <w:rFonts w:ascii="Calibri" w:eastAsia="Calibri" w:hAnsi="Calibri" w:cs="Calibri"/>
          <w:color w:val="000000"/>
        </w:rPr>
      </w:pPr>
    </w:p>
    <w:p w14:paraId="20336E70" w14:textId="77777777" w:rsidR="00305115" w:rsidRDefault="00CF36EE">
      <w:pPr>
        <w:spacing w:before="0" w:line="252" w:lineRule="auto"/>
        <w:rPr>
          <w:u w:val="single"/>
        </w:rPr>
      </w:pPr>
      <w:r>
        <w:rPr>
          <w:u w:val="single"/>
        </w:rPr>
        <w:t xml:space="preserve">Scenario 2 </w:t>
      </w:r>
    </w:p>
    <w:p w14:paraId="70207CF3" w14:textId="77777777" w:rsidR="00305115" w:rsidRDefault="00CF36EE">
      <w:pPr>
        <w:spacing w:before="0" w:line="252" w:lineRule="auto"/>
      </w:pPr>
      <w:r>
        <w:t xml:space="preserve">“Invoiced object identifier” is also supported at invoice line level, as the line object identifier.  </w:t>
      </w:r>
    </w:p>
    <w:p w14:paraId="2966744F" w14:textId="77777777" w:rsidR="00305115" w:rsidRDefault="00CF36EE">
      <w:pPr>
        <w:spacing w:before="0" w:line="252" w:lineRule="auto"/>
      </w:pPr>
      <w:r>
        <w:t xml:space="preserve">In addition, Peppol also supports three types of item identification: </w:t>
      </w:r>
    </w:p>
    <w:p w14:paraId="5A88C241" w14:textId="77777777" w:rsidR="00305115" w:rsidRDefault="00CF36EE">
      <w:pPr>
        <w:numPr>
          <w:ilvl w:val="0"/>
          <w:numId w:val="5"/>
        </w:numPr>
        <w:spacing w:before="0" w:line="252" w:lineRule="auto"/>
      </w:pPr>
      <w:r>
        <w:t xml:space="preserve">Seller-assigned </w:t>
      </w:r>
    </w:p>
    <w:p w14:paraId="4B91235C" w14:textId="77777777" w:rsidR="00305115" w:rsidRDefault="00CF36EE">
      <w:pPr>
        <w:numPr>
          <w:ilvl w:val="0"/>
          <w:numId w:val="5"/>
        </w:numPr>
        <w:spacing w:before="0" w:line="252" w:lineRule="auto"/>
      </w:pPr>
      <w:r>
        <w:t xml:space="preserve">Buyer-assigned or </w:t>
      </w:r>
    </w:p>
    <w:p w14:paraId="1A0661E8" w14:textId="77777777" w:rsidR="00305115" w:rsidRDefault="00CF36EE">
      <w:pPr>
        <w:numPr>
          <w:ilvl w:val="0"/>
          <w:numId w:val="5"/>
        </w:numPr>
        <w:spacing w:before="0" w:line="252" w:lineRule="auto"/>
      </w:pPr>
      <w:r>
        <w:t xml:space="preserve">Standard identifiers. </w:t>
      </w:r>
    </w:p>
    <w:p w14:paraId="01E6C0D3" w14:textId="77777777" w:rsidR="00305115" w:rsidRDefault="00CF36EE">
      <w:pPr>
        <w:spacing w:before="0" w:line="252" w:lineRule="auto"/>
      </w:pPr>
      <w:r>
        <w:t xml:space="preserve">The seller should choose the most appropriate fields depending on the origin of the ID. </w:t>
      </w:r>
    </w:p>
    <w:p w14:paraId="0C801355" w14:textId="77777777" w:rsidR="00305115" w:rsidRDefault="00305115">
      <w:pPr>
        <w:spacing w:before="0" w:line="252" w:lineRule="auto"/>
      </w:pPr>
    </w:p>
    <w:p w14:paraId="28724B98" w14:textId="77777777" w:rsidR="00305115" w:rsidRDefault="00CF36EE">
      <w:pPr>
        <w:spacing w:before="0" w:line="252" w:lineRule="auto"/>
      </w:pPr>
      <w:r>
        <w:rPr>
          <w:b/>
        </w:rPr>
        <w:t>Note:</w:t>
      </w:r>
      <w:r>
        <w:t xml:space="preserve"> cac:StandardItemIdentification is best used for commercial standards and it requires a scheme ID to specify identifier type, e.g. a scheme ID of 0160 means GTIN. </w:t>
      </w:r>
    </w:p>
    <w:p w14:paraId="43CADB07" w14:textId="77777777" w:rsidR="00305115" w:rsidRDefault="00305115">
      <w:pPr>
        <w:spacing w:before="0" w:line="252" w:lineRule="auto"/>
      </w:pPr>
    </w:p>
    <w:p w14:paraId="58417DCF" w14:textId="1CD4C586" w:rsidR="00305115" w:rsidRDefault="00CF36EE">
      <w:pPr>
        <w:spacing w:before="120" w:after="120" w:line="252" w:lineRule="auto"/>
        <w:rPr>
          <w:i/>
        </w:rPr>
      </w:pPr>
      <w:r>
        <w:rPr>
          <w:i/>
        </w:rPr>
        <w:t>UBL Example 7.2</w:t>
      </w:r>
      <w:r w:rsidR="006F6685">
        <w:rPr>
          <w:i/>
        </w:rPr>
        <w:t xml:space="preserve"> (</w:t>
      </w:r>
      <w:r w:rsidR="006F6685" w:rsidRPr="006F6685">
        <w:rPr>
          <w:i/>
        </w:rPr>
        <w:t>non-normative</w:t>
      </w:r>
      <w:r w:rsidR="006F6685">
        <w:rPr>
          <w:i/>
        </w:rPr>
        <w:t>)</w:t>
      </w:r>
      <w:r>
        <w:rPr>
          <w:i/>
        </w:rPr>
        <w:t xml:space="preserve"> – Invoiced Object at line level</w:t>
      </w:r>
      <w:r w:rsidR="006F6685">
        <w:rPr>
          <w:i/>
        </w:rPr>
        <w:t xml:space="preserve"> </w:t>
      </w:r>
    </w:p>
    <w:tbl>
      <w:tblPr>
        <w:tblStyle w:val="ae"/>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6A058B11" w14:textId="77777777" w:rsidTr="00305115">
        <w:tc>
          <w:tcPr>
            <w:tcW w:w="9485" w:type="dxa"/>
          </w:tcPr>
          <w:p w14:paraId="638463AF" w14:textId="77777777" w:rsidR="00305115" w:rsidRDefault="00CF36EE">
            <w:pPr>
              <w:pBdr>
                <w:top w:val="nil"/>
                <w:left w:val="nil"/>
                <w:bottom w:val="nil"/>
                <w:right w:val="nil"/>
                <w:between w:val="nil"/>
              </w:pBdr>
              <w:spacing w:before="0" w:line="240" w:lineRule="auto"/>
              <w:rPr>
                <w:rFonts w:ascii="Consolas" w:eastAsia="Consolas" w:hAnsi="Consolas" w:cs="Consolas"/>
                <w:color w:val="000000"/>
                <w:sz w:val="18"/>
                <w:szCs w:val="18"/>
              </w:rPr>
            </w:pPr>
            <w:bookmarkStart w:id="3" w:name="_heading=h.1fob9te" w:colFirst="0" w:colLast="0"/>
            <w:bookmarkEnd w:id="3"/>
            <w:r>
              <w:rPr>
                <w:rFonts w:ascii="Consolas" w:eastAsia="Consolas" w:hAnsi="Consolas" w:cs="Consolas"/>
                <w:color w:val="0000FF"/>
                <w:sz w:val="18"/>
                <w:szCs w:val="18"/>
              </w:rPr>
              <w:t>&lt;cac:InvoiceLine&gt;</w:t>
            </w:r>
          </w:p>
          <w:p w14:paraId="68F12995"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&lt;cbc:ID&gt;</w:t>
            </w:r>
            <w:r>
              <w:rPr>
                <w:rFonts w:ascii="Consolas" w:eastAsia="Consolas" w:hAnsi="Consolas" w:cs="Consolas"/>
                <w:color w:val="17173B"/>
                <w:sz w:val="18"/>
                <w:szCs w:val="18"/>
              </w:rPr>
              <w:t>1</w:t>
            </w:r>
            <w:r>
              <w:rPr>
                <w:rFonts w:ascii="Consolas" w:eastAsia="Consolas" w:hAnsi="Consolas" w:cs="Consolas"/>
                <w:color w:val="0000FF"/>
                <w:sz w:val="18"/>
                <w:szCs w:val="18"/>
              </w:rPr>
              <w:t>&lt;/cbc:ID&gt;</w:t>
            </w:r>
          </w:p>
          <w:p w14:paraId="06D52062"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 xml:space="preserve">&lt;cbc:InvoicedQuantity </w:t>
            </w:r>
            <w:r>
              <w:rPr>
                <w:rFonts w:ascii="Consolas" w:eastAsia="Consolas" w:hAnsi="Consolas" w:cs="Consolas"/>
                <w:color w:val="FF0000"/>
                <w:sz w:val="18"/>
                <w:szCs w:val="18"/>
              </w:rPr>
              <w:t>unitCode=</w:t>
            </w:r>
            <w:r>
              <w:rPr>
                <w:rFonts w:ascii="Consolas" w:eastAsia="Consolas" w:hAnsi="Consolas" w:cs="Consolas"/>
                <w:color w:val="7030A0"/>
                <w:sz w:val="18"/>
                <w:szCs w:val="18"/>
              </w:rPr>
              <w:t>"EA"</w:t>
            </w:r>
            <w:r>
              <w:rPr>
                <w:rFonts w:ascii="Consolas" w:eastAsia="Consolas" w:hAnsi="Consolas" w:cs="Consolas"/>
                <w:color w:val="0000FF"/>
                <w:sz w:val="18"/>
                <w:szCs w:val="18"/>
              </w:rPr>
              <w:t>&gt;</w:t>
            </w:r>
            <w:r>
              <w:rPr>
                <w:rFonts w:ascii="Consolas" w:eastAsia="Consolas" w:hAnsi="Consolas" w:cs="Consolas"/>
                <w:b/>
                <w:color w:val="17173B"/>
                <w:sz w:val="18"/>
                <w:szCs w:val="18"/>
              </w:rPr>
              <w:t>12</w:t>
            </w:r>
            <w:r>
              <w:rPr>
                <w:rFonts w:ascii="Consolas" w:eastAsia="Consolas" w:hAnsi="Consolas" w:cs="Consolas"/>
                <w:color w:val="0000FF"/>
                <w:sz w:val="18"/>
                <w:szCs w:val="18"/>
              </w:rPr>
              <w:t>&lt;/cbc:InvoicedQuantity&gt;</w:t>
            </w:r>
          </w:p>
          <w:p w14:paraId="39480E9E"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 xml:space="preserve">&lt;cbc:LineExtensionAmount </w:t>
            </w:r>
            <w:r>
              <w:rPr>
                <w:rFonts w:ascii="Consolas" w:eastAsia="Consolas" w:hAnsi="Consolas" w:cs="Consolas"/>
                <w:color w:val="FF0000"/>
                <w:sz w:val="18"/>
                <w:szCs w:val="18"/>
              </w:rPr>
              <w:t>currencyID=</w:t>
            </w:r>
            <w:r>
              <w:rPr>
                <w:rFonts w:ascii="Consolas" w:eastAsia="Consolas" w:hAnsi="Consolas" w:cs="Consolas"/>
                <w:color w:val="7030A0"/>
                <w:sz w:val="18"/>
                <w:szCs w:val="18"/>
              </w:rPr>
              <w:t>"AUD"</w:t>
            </w:r>
            <w:r>
              <w:rPr>
                <w:rFonts w:ascii="Consolas" w:eastAsia="Consolas" w:hAnsi="Consolas" w:cs="Consolas"/>
                <w:color w:val="0000FF"/>
                <w:sz w:val="18"/>
                <w:szCs w:val="18"/>
              </w:rPr>
              <w:t>&gt;</w:t>
            </w:r>
            <w:r>
              <w:rPr>
                <w:rFonts w:ascii="Consolas" w:eastAsia="Consolas" w:hAnsi="Consolas" w:cs="Consolas"/>
                <w:b/>
                <w:color w:val="17173B"/>
                <w:sz w:val="18"/>
                <w:szCs w:val="18"/>
              </w:rPr>
              <w:t>360.00</w:t>
            </w:r>
            <w:r>
              <w:rPr>
                <w:rFonts w:ascii="Consolas" w:eastAsia="Consolas" w:hAnsi="Consolas" w:cs="Consolas"/>
                <w:color w:val="0000FF"/>
                <w:sz w:val="18"/>
                <w:szCs w:val="18"/>
              </w:rPr>
              <w:t>&lt;/cbc:LineExtensionAmount&gt;</w:t>
            </w:r>
          </w:p>
          <w:p w14:paraId="1C659406" w14:textId="77777777" w:rsidR="00305115" w:rsidRDefault="00CF36EE">
            <w:pPr>
              <w:pBdr>
                <w:top w:val="nil"/>
                <w:left w:val="nil"/>
                <w:bottom w:val="nil"/>
                <w:right w:val="nil"/>
                <w:between w:val="nil"/>
              </w:pBdr>
              <w:spacing w:before="0" w:line="240" w:lineRule="auto"/>
              <w:ind w:firstLine="720"/>
              <w:rPr>
                <w:rFonts w:ascii="Consolas" w:eastAsia="Consolas" w:hAnsi="Consolas" w:cs="Consolas"/>
                <w:color w:val="0000FF"/>
                <w:sz w:val="18"/>
                <w:szCs w:val="18"/>
              </w:rPr>
            </w:pPr>
            <w:r>
              <w:rPr>
                <w:rFonts w:ascii="Consolas" w:eastAsia="Consolas" w:hAnsi="Consolas" w:cs="Consolas"/>
                <w:color w:val="0000FF"/>
                <w:sz w:val="18"/>
                <w:szCs w:val="18"/>
              </w:rPr>
              <w:t>&lt;cac:DocumentReference&gt;</w:t>
            </w:r>
          </w:p>
          <w:p w14:paraId="7FEC6EBC" w14:textId="77777777" w:rsidR="00305115" w:rsidRDefault="00CF36EE">
            <w:pPr>
              <w:pBdr>
                <w:top w:val="nil"/>
                <w:left w:val="nil"/>
                <w:bottom w:val="nil"/>
                <w:right w:val="nil"/>
                <w:between w:val="nil"/>
              </w:pBdr>
              <w:spacing w:before="0" w:line="240" w:lineRule="auto"/>
              <w:ind w:left="720" w:firstLine="720"/>
              <w:rPr>
                <w:rFonts w:ascii="Consolas" w:eastAsia="Consolas" w:hAnsi="Consolas" w:cs="Consolas"/>
                <w:color w:val="0000FF"/>
                <w:sz w:val="18"/>
                <w:szCs w:val="18"/>
              </w:rPr>
            </w:pPr>
            <w:r>
              <w:rPr>
                <w:rFonts w:ascii="Consolas" w:eastAsia="Consolas" w:hAnsi="Consolas" w:cs="Consolas"/>
                <w:color w:val="0000FF"/>
                <w:sz w:val="18"/>
                <w:szCs w:val="18"/>
              </w:rPr>
              <w:t>&lt;cbc:ID&gt;</w:t>
            </w:r>
            <w:r>
              <w:rPr>
                <w:rFonts w:ascii="Consolas" w:eastAsia="Consolas" w:hAnsi="Consolas" w:cs="Consolas"/>
                <w:b/>
                <w:color w:val="17173B"/>
                <w:sz w:val="18"/>
                <w:szCs w:val="18"/>
              </w:rPr>
              <w:t>X685P801197</w:t>
            </w:r>
            <w:r>
              <w:rPr>
                <w:rFonts w:ascii="Consolas" w:eastAsia="Consolas" w:hAnsi="Consolas" w:cs="Consolas"/>
                <w:color w:val="0000FF"/>
                <w:sz w:val="18"/>
                <w:szCs w:val="18"/>
              </w:rPr>
              <w:t>&lt;/cbc:ID&gt;</w:t>
            </w:r>
          </w:p>
          <w:p w14:paraId="2C612A38" w14:textId="77777777" w:rsidR="00305115" w:rsidRDefault="00CF36EE">
            <w:pPr>
              <w:pBdr>
                <w:top w:val="nil"/>
                <w:left w:val="nil"/>
                <w:bottom w:val="nil"/>
                <w:right w:val="nil"/>
                <w:between w:val="nil"/>
              </w:pBdr>
              <w:spacing w:before="0" w:line="240" w:lineRule="auto"/>
              <w:ind w:left="720" w:firstLine="720"/>
              <w:rPr>
                <w:rFonts w:ascii="Consolas" w:eastAsia="Consolas" w:hAnsi="Consolas" w:cs="Consolas"/>
                <w:color w:val="0000FF"/>
                <w:sz w:val="18"/>
                <w:szCs w:val="18"/>
              </w:rPr>
            </w:pPr>
            <w:r>
              <w:rPr>
                <w:rFonts w:ascii="Consolas" w:eastAsia="Consolas" w:hAnsi="Consolas" w:cs="Consolas"/>
                <w:color w:val="0000FF"/>
                <w:sz w:val="18"/>
                <w:szCs w:val="18"/>
              </w:rPr>
              <w:t>&lt;cbc:DocumentTypeCode&gt;</w:t>
            </w:r>
            <w:r>
              <w:rPr>
                <w:rFonts w:ascii="Consolas" w:eastAsia="Consolas" w:hAnsi="Consolas" w:cs="Consolas"/>
                <w:b/>
                <w:color w:val="000000"/>
                <w:sz w:val="18"/>
                <w:szCs w:val="18"/>
              </w:rPr>
              <w:t>130</w:t>
            </w:r>
            <w:r>
              <w:rPr>
                <w:rFonts w:ascii="Consolas" w:eastAsia="Consolas" w:hAnsi="Consolas" w:cs="Consolas"/>
                <w:color w:val="0000FF"/>
                <w:sz w:val="18"/>
                <w:szCs w:val="18"/>
              </w:rPr>
              <w:t>&lt;/cbc:DocumentTypeCode&gt;</w:t>
            </w:r>
          </w:p>
          <w:p w14:paraId="269D6D01" w14:textId="77777777" w:rsidR="00305115" w:rsidRDefault="00CF36EE">
            <w:pPr>
              <w:pBdr>
                <w:top w:val="nil"/>
                <w:left w:val="nil"/>
                <w:bottom w:val="nil"/>
                <w:right w:val="nil"/>
                <w:between w:val="nil"/>
              </w:pBdr>
              <w:spacing w:before="0" w:line="240" w:lineRule="auto"/>
              <w:ind w:left="720"/>
              <w:rPr>
                <w:rFonts w:ascii="Consolas" w:eastAsia="Consolas" w:hAnsi="Consolas" w:cs="Consolas"/>
                <w:color w:val="0000FF"/>
                <w:sz w:val="18"/>
                <w:szCs w:val="18"/>
              </w:rPr>
            </w:pPr>
            <w:r>
              <w:rPr>
                <w:rFonts w:ascii="Consolas" w:eastAsia="Consolas" w:hAnsi="Consolas" w:cs="Consolas"/>
                <w:color w:val="00B050"/>
                <w:sz w:val="18"/>
                <w:szCs w:val="18"/>
              </w:rPr>
              <w:t>&lt;!—Code 130 indicates this is the identifier of the “object” for the invoice line--&gt;</w:t>
            </w:r>
          </w:p>
          <w:p w14:paraId="006B7DDC" w14:textId="77777777" w:rsidR="00305115" w:rsidRDefault="00CF36EE">
            <w:pPr>
              <w:pBdr>
                <w:top w:val="nil"/>
                <w:left w:val="nil"/>
                <w:bottom w:val="nil"/>
                <w:right w:val="nil"/>
                <w:between w:val="nil"/>
              </w:pBdr>
              <w:spacing w:before="0" w:line="240" w:lineRule="auto"/>
              <w:ind w:firstLine="720"/>
              <w:rPr>
                <w:rFonts w:ascii="Consolas" w:eastAsia="Consolas" w:hAnsi="Consolas" w:cs="Consolas"/>
                <w:color w:val="0000FF"/>
                <w:sz w:val="18"/>
                <w:szCs w:val="18"/>
              </w:rPr>
            </w:pPr>
            <w:r>
              <w:rPr>
                <w:rFonts w:ascii="Consolas" w:eastAsia="Consolas" w:hAnsi="Consolas" w:cs="Consolas"/>
                <w:color w:val="0000FF"/>
                <w:sz w:val="18"/>
                <w:szCs w:val="18"/>
              </w:rPr>
              <w:t>&lt;/cac:DocumentReference&gt;</w:t>
            </w:r>
          </w:p>
          <w:p w14:paraId="36C800C4"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color w:val="0000FF"/>
                <w:sz w:val="18"/>
                <w:szCs w:val="18"/>
              </w:rPr>
              <w:t>&lt;cac:Item&gt;</w:t>
            </w:r>
          </w:p>
          <w:p w14:paraId="31D2409D" w14:textId="77777777" w:rsidR="00305115" w:rsidRDefault="00CF36EE">
            <w:pPr>
              <w:pBdr>
                <w:top w:val="nil"/>
                <w:left w:val="nil"/>
                <w:bottom w:val="nil"/>
                <w:right w:val="nil"/>
                <w:between w:val="nil"/>
              </w:pBdr>
              <w:tabs>
                <w:tab w:val="left" w:pos="705"/>
              </w:tabs>
              <w:spacing w:before="0" w:line="240" w:lineRule="auto"/>
              <w:ind w:left="720"/>
              <w:rPr>
                <w:rFonts w:ascii="Consolas" w:eastAsia="Consolas" w:hAnsi="Consolas" w:cs="Consolas"/>
                <w:color w:val="000000"/>
                <w:sz w:val="18"/>
                <w:szCs w:val="18"/>
              </w:rPr>
            </w:pPr>
            <w:r>
              <w:rPr>
                <w:rFonts w:ascii="Consolas" w:eastAsia="Consolas" w:hAnsi="Consolas" w:cs="Consolas"/>
                <w:i/>
                <w:color w:val="7F7F7F"/>
                <w:sz w:val="18"/>
                <w:szCs w:val="18"/>
              </w:rPr>
              <w:t>&lt;!-codes omitted for clarity-&gt;</w:t>
            </w:r>
          </w:p>
        </w:tc>
      </w:tr>
    </w:tbl>
    <w:p w14:paraId="71B508AE" w14:textId="77777777" w:rsidR="00305115" w:rsidRDefault="00305115">
      <w:pPr>
        <w:spacing w:before="0" w:line="252" w:lineRule="auto"/>
      </w:pPr>
    </w:p>
    <w:p w14:paraId="1A2CB0AC" w14:textId="77777777" w:rsidR="00571B9A" w:rsidRDefault="00571B9A">
      <w:pPr>
        <w:spacing w:before="120" w:after="120" w:line="252" w:lineRule="auto"/>
        <w:rPr>
          <w:i/>
        </w:rPr>
      </w:pPr>
    </w:p>
    <w:p w14:paraId="491ADE91" w14:textId="0A52E0DE" w:rsidR="00305115" w:rsidRDefault="00CF36EE">
      <w:pPr>
        <w:spacing w:before="120" w:after="120" w:line="252" w:lineRule="auto"/>
        <w:rPr>
          <w:i/>
        </w:rPr>
      </w:pPr>
      <w:r>
        <w:rPr>
          <w:i/>
        </w:rPr>
        <w:lastRenderedPageBreak/>
        <w:t>UBL Example 7.3</w:t>
      </w:r>
      <w:r w:rsidR="006F6685">
        <w:rPr>
          <w:i/>
        </w:rPr>
        <w:t xml:space="preserve"> (</w:t>
      </w:r>
      <w:r w:rsidR="006F6685" w:rsidRPr="006F6685">
        <w:rPr>
          <w:i/>
        </w:rPr>
        <w:t>non-normative</w:t>
      </w:r>
      <w:r w:rsidR="006F6685">
        <w:rPr>
          <w:i/>
        </w:rPr>
        <w:t>)</w:t>
      </w:r>
      <w:r>
        <w:rPr>
          <w:i/>
        </w:rPr>
        <w:t xml:space="preserve"> – Using appropriate item identification </w:t>
      </w:r>
    </w:p>
    <w:tbl>
      <w:tblPr>
        <w:tblStyle w:val="af"/>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4B77F1A7" w14:textId="77777777" w:rsidTr="00305115">
        <w:tc>
          <w:tcPr>
            <w:tcW w:w="9485" w:type="dxa"/>
            <w:tcBorders>
              <w:bottom w:val="single" w:sz="4" w:space="0" w:color="CCCCCC"/>
            </w:tcBorders>
          </w:tcPr>
          <w:p w14:paraId="26D9351F" w14:textId="77777777" w:rsidR="00305115" w:rsidRDefault="00CF36EE">
            <w:pPr>
              <w:spacing w:before="0" w:line="240" w:lineRule="auto"/>
              <w:rPr>
                <w:rFonts w:ascii="Consolas" w:eastAsia="Consolas" w:hAnsi="Consolas" w:cs="Consolas"/>
                <w:color w:val="000000"/>
                <w:sz w:val="24"/>
                <w:szCs w:val="24"/>
              </w:rPr>
            </w:pPr>
            <w:bookmarkStart w:id="4" w:name="_heading=h.3znysh7" w:colFirst="0" w:colLast="0"/>
            <w:bookmarkEnd w:id="4"/>
            <w:r>
              <w:rPr>
                <w:rFonts w:ascii="Consolas" w:eastAsia="Consolas" w:hAnsi="Consolas" w:cs="Consolas"/>
                <w:color w:val="0000FF"/>
                <w:sz w:val="18"/>
                <w:szCs w:val="18"/>
              </w:rPr>
              <w:t>&lt;cac:BuyersItemIdentification&gt;</w:t>
            </w:r>
          </w:p>
          <w:p w14:paraId="75D7B4EF" w14:textId="77777777" w:rsidR="00305115" w:rsidRDefault="00CF36EE">
            <w:pPr>
              <w:spacing w:before="0" w:line="240" w:lineRule="auto"/>
              <w:ind w:left="731"/>
              <w:rPr>
                <w:rFonts w:ascii="Consolas" w:eastAsia="Consolas" w:hAnsi="Consolas" w:cs="Consolas"/>
                <w:color w:val="000000"/>
                <w:sz w:val="24"/>
                <w:szCs w:val="24"/>
              </w:rPr>
            </w:pPr>
            <w:r>
              <w:rPr>
                <w:rFonts w:ascii="Consolas" w:eastAsia="Consolas" w:hAnsi="Consolas" w:cs="Consolas"/>
                <w:color w:val="0000FF"/>
                <w:sz w:val="18"/>
                <w:szCs w:val="18"/>
              </w:rPr>
              <w:t>&lt;cbc:ID&gt;</w:t>
            </w:r>
            <w:r>
              <w:rPr>
                <w:rFonts w:ascii="Consolas" w:eastAsia="Consolas" w:hAnsi="Consolas" w:cs="Consolas"/>
                <w:b/>
                <w:color w:val="17173B"/>
                <w:sz w:val="18"/>
                <w:szCs w:val="18"/>
              </w:rPr>
              <w:t>X685P801197</w:t>
            </w:r>
            <w:r>
              <w:rPr>
                <w:rFonts w:ascii="Consolas" w:eastAsia="Consolas" w:hAnsi="Consolas" w:cs="Consolas"/>
                <w:color w:val="0000FF"/>
                <w:sz w:val="18"/>
                <w:szCs w:val="18"/>
              </w:rPr>
              <w:t>&lt;/cbc:ID&gt;</w:t>
            </w:r>
          </w:p>
          <w:p w14:paraId="6F452A62" w14:textId="77777777" w:rsidR="00305115" w:rsidRDefault="00CF36EE">
            <w:pPr>
              <w:spacing w:before="0" w:line="240" w:lineRule="auto"/>
              <w:rPr>
                <w:rFonts w:ascii="Consolas" w:eastAsia="Consolas" w:hAnsi="Consolas" w:cs="Consolas"/>
                <w:color w:val="000000"/>
                <w:sz w:val="24"/>
                <w:szCs w:val="24"/>
              </w:rPr>
            </w:pPr>
            <w:r>
              <w:rPr>
                <w:rFonts w:ascii="Consolas" w:eastAsia="Consolas" w:hAnsi="Consolas" w:cs="Consolas"/>
                <w:color w:val="0000FF"/>
                <w:sz w:val="18"/>
                <w:szCs w:val="18"/>
              </w:rPr>
              <w:t>&lt;/cac:BuyersItemIdentification&gt;</w:t>
            </w:r>
          </w:p>
        </w:tc>
      </w:tr>
      <w:tr w:rsidR="00305115" w14:paraId="36AE89B5" w14:textId="77777777" w:rsidTr="00305115">
        <w:tc>
          <w:tcPr>
            <w:tcW w:w="9485" w:type="dxa"/>
            <w:tcBorders>
              <w:left w:val="nil"/>
              <w:right w:val="nil"/>
            </w:tcBorders>
          </w:tcPr>
          <w:p w14:paraId="537E7DD7" w14:textId="77777777" w:rsidR="00305115" w:rsidRDefault="00CF36EE">
            <w:pPr>
              <w:spacing w:before="0" w:line="240" w:lineRule="auto"/>
              <w:rPr>
                <w:rFonts w:ascii="Consolas" w:eastAsia="Consolas" w:hAnsi="Consolas" w:cs="Consolas"/>
                <w:color w:val="0000FF"/>
                <w:sz w:val="18"/>
                <w:szCs w:val="18"/>
              </w:rPr>
            </w:pPr>
            <w:r>
              <w:rPr>
                <w:rFonts w:ascii="Consolas" w:eastAsia="Consolas" w:hAnsi="Consolas" w:cs="Consolas"/>
                <w:color w:val="000000"/>
                <w:sz w:val="18"/>
                <w:szCs w:val="18"/>
              </w:rPr>
              <w:t>Or</w:t>
            </w:r>
          </w:p>
        </w:tc>
      </w:tr>
      <w:tr w:rsidR="00305115" w14:paraId="585AFB9D" w14:textId="77777777" w:rsidTr="00305115">
        <w:tc>
          <w:tcPr>
            <w:tcW w:w="9485" w:type="dxa"/>
          </w:tcPr>
          <w:p w14:paraId="60E5AE1B" w14:textId="77777777" w:rsidR="00305115" w:rsidRDefault="00CF36EE">
            <w:pPr>
              <w:spacing w:before="0" w:line="240" w:lineRule="auto"/>
              <w:rPr>
                <w:rFonts w:ascii="Consolas" w:eastAsia="Consolas" w:hAnsi="Consolas" w:cs="Consolas"/>
                <w:color w:val="000000"/>
                <w:sz w:val="24"/>
                <w:szCs w:val="24"/>
              </w:rPr>
            </w:pPr>
            <w:r>
              <w:rPr>
                <w:rFonts w:ascii="Consolas" w:eastAsia="Consolas" w:hAnsi="Consolas" w:cs="Consolas"/>
                <w:color w:val="0000FF"/>
                <w:sz w:val="18"/>
                <w:szCs w:val="18"/>
              </w:rPr>
              <w:t>&lt;cac:StandardItemIdentification&gt;</w:t>
            </w:r>
          </w:p>
          <w:p w14:paraId="66553B57" w14:textId="77777777" w:rsidR="00305115" w:rsidRDefault="00CF36EE">
            <w:pPr>
              <w:spacing w:before="0" w:line="240" w:lineRule="auto"/>
              <w:rPr>
                <w:rFonts w:ascii="Consolas" w:eastAsia="Consolas" w:hAnsi="Consolas" w:cs="Consolas"/>
                <w:color w:val="000000"/>
                <w:sz w:val="24"/>
                <w:szCs w:val="24"/>
              </w:rPr>
            </w:pPr>
            <w:r>
              <w:rPr>
                <w:rFonts w:ascii="Consolas" w:eastAsia="Consolas" w:hAnsi="Consolas" w:cs="Consolas"/>
                <w:color w:val="0000FF"/>
                <w:sz w:val="18"/>
                <w:szCs w:val="18"/>
              </w:rPr>
              <w:tab/>
              <w:t xml:space="preserve">&lt;cbc:ID  </w:t>
            </w:r>
            <w:r>
              <w:rPr>
                <w:rFonts w:ascii="Consolas" w:eastAsia="Consolas" w:hAnsi="Consolas" w:cs="Consolas"/>
                <w:color w:val="FF0000"/>
                <w:sz w:val="18"/>
                <w:szCs w:val="18"/>
              </w:rPr>
              <w:t>schemeID=</w:t>
            </w:r>
            <w:r>
              <w:rPr>
                <w:rFonts w:ascii="Consolas" w:eastAsia="Consolas" w:hAnsi="Consolas" w:cs="Consolas"/>
                <w:color w:val="7030A0"/>
                <w:sz w:val="18"/>
                <w:szCs w:val="18"/>
              </w:rPr>
              <w:t>“0160"</w:t>
            </w:r>
            <w:r>
              <w:rPr>
                <w:rFonts w:ascii="Consolas" w:eastAsia="Consolas" w:hAnsi="Consolas" w:cs="Consolas"/>
                <w:color w:val="0000FF"/>
                <w:sz w:val="18"/>
                <w:szCs w:val="18"/>
              </w:rPr>
              <w:t>&gt;</w:t>
            </w:r>
            <w:r>
              <w:rPr>
                <w:rFonts w:ascii="Consolas" w:eastAsia="Consolas" w:hAnsi="Consolas" w:cs="Consolas"/>
                <w:b/>
                <w:color w:val="17173B"/>
                <w:sz w:val="18"/>
                <w:szCs w:val="18"/>
              </w:rPr>
              <w:t>123456789012</w:t>
            </w:r>
            <w:r>
              <w:rPr>
                <w:rFonts w:ascii="Consolas" w:eastAsia="Consolas" w:hAnsi="Consolas" w:cs="Consolas"/>
                <w:color w:val="0000FF"/>
                <w:sz w:val="18"/>
                <w:szCs w:val="18"/>
              </w:rPr>
              <w:t>&lt;/cbc:ID&gt;</w:t>
            </w:r>
          </w:p>
          <w:p w14:paraId="6ED26A45" w14:textId="77777777" w:rsidR="00305115" w:rsidRDefault="00CF36EE">
            <w:pPr>
              <w:spacing w:before="0" w:line="240" w:lineRule="auto"/>
              <w:rPr>
                <w:rFonts w:ascii="Consolas" w:eastAsia="Consolas" w:hAnsi="Consolas" w:cs="Consolas"/>
                <w:color w:val="000000"/>
                <w:sz w:val="24"/>
                <w:szCs w:val="24"/>
              </w:rPr>
            </w:pPr>
            <w:r>
              <w:rPr>
                <w:rFonts w:ascii="Consolas" w:eastAsia="Consolas" w:hAnsi="Consolas" w:cs="Consolas"/>
                <w:color w:val="0000FF"/>
                <w:sz w:val="18"/>
                <w:szCs w:val="18"/>
              </w:rPr>
              <w:t>&lt;/cac:StandardItemIdentification&gt;</w:t>
            </w:r>
          </w:p>
          <w:p w14:paraId="1943C7F7" w14:textId="77777777" w:rsidR="00305115" w:rsidRDefault="00305115">
            <w:pPr>
              <w:spacing w:before="0" w:line="240" w:lineRule="auto"/>
              <w:rPr>
                <w:rFonts w:ascii="Consolas" w:eastAsia="Consolas" w:hAnsi="Consolas" w:cs="Consolas"/>
                <w:color w:val="0000FF"/>
                <w:sz w:val="18"/>
                <w:szCs w:val="18"/>
              </w:rPr>
            </w:pPr>
          </w:p>
        </w:tc>
      </w:tr>
    </w:tbl>
    <w:p w14:paraId="3573884F" w14:textId="77777777" w:rsidR="00305115" w:rsidRDefault="00305115">
      <w:pPr>
        <w:spacing w:before="0" w:line="252" w:lineRule="auto"/>
      </w:pPr>
    </w:p>
    <w:p w14:paraId="2C41031C" w14:textId="77777777" w:rsidR="00305115" w:rsidRDefault="00305115">
      <w:pPr>
        <w:spacing w:before="0" w:line="252" w:lineRule="auto"/>
      </w:pPr>
    </w:p>
    <w:p w14:paraId="55211CCA" w14:textId="77777777" w:rsidR="00305115" w:rsidRDefault="00CF36EE">
      <w:pPr>
        <w:spacing w:before="0" w:line="252" w:lineRule="auto"/>
      </w:pPr>
      <w:r>
        <w:rPr>
          <w:color w:val="000000"/>
        </w:rPr>
        <w:t xml:space="preserve">Alternatively, line level equipment IDs may be included as free text, if the sending solution does not support the above Peppol fields, by using </w:t>
      </w:r>
      <w:r>
        <w:t>line item description or name fields (</w:t>
      </w:r>
      <w:r>
        <w:rPr>
          <w:rFonts w:ascii="Consolas" w:eastAsia="Consolas" w:hAnsi="Consolas" w:cs="Consolas"/>
        </w:rPr>
        <w:t>cbc:Description</w:t>
      </w:r>
      <w:r>
        <w:t xml:space="preserve"> or </w:t>
      </w:r>
      <w:r>
        <w:rPr>
          <w:rFonts w:ascii="Consolas" w:eastAsia="Consolas" w:hAnsi="Consolas" w:cs="Consolas"/>
        </w:rPr>
        <w:t>cbc:Name</w:t>
      </w:r>
      <w:r>
        <w:t>)</w:t>
      </w:r>
    </w:p>
    <w:p w14:paraId="725A667E" w14:textId="77777777" w:rsidR="00305115" w:rsidRDefault="00305115">
      <w:pPr>
        <w:spacing w:before="0" w:line="252" w:lineRule="auto"/>
      </w:pPr>
    </w:p>
    <w:p w14:paraId="111AEC4F" w14:textId="36E4425C" w:rsidR="00305115" w:rsidRDefault="00CF36EE">
      <w:pPr>
        <w:spacing w:before="120" w:after="120" w:line="252" w:lineRule="auto"/>
        <w:rPr>
          <w:i/>
        </w:rPr>
      </w:pPr>
      <w:r>
        <w:rPr>
          <w:i/>
        </w:rPr>
        <w:t>UBL Example 7.4</w:t>
      </w:r>
      <w:r w:rsidR="006F6685">
        <w:rPr>
          <w:i/>
        </w:rPr>
        <w:t xml:space="preserve"> (</w:t>
      </w:r>
      <w:r w:rsidR="006F6685" w:rsidRPr="006F6685">
        <w:rPr>
          <w:i/>
        </w:rPr>
        <w:t>non-normative</w:t>
      </w:r>
      <w:r w:rsidR="006F6685">
        <w:rPr>
          <w:i/>
        </w:rPr>
        <w:t>)</w:t>
      </w:r>
      <w:r>
        <w:rPr>
          <w:i/>
        </w:rPr>
        <w:t xml:space="preserve"> – Using Item Description or Name </w:t>
      </w:r>
    </w:p>
    <w:tbl>
      <w:tblPr>
        <w:tblStyle w:val="af0"/>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1BEF3734" w14:textId="77777777" w:rsidTr="00305115">
        <w:tc>
          <w:tcPr>
            <w:tcW w:w="9485" w:type="dxa"/>
            <w:tcBorders>
              <w:bottom w:val="single" w:sz="4" w:space="0" w:color="CCCCCC"/>
            </w:tcBorders>
          </w:tcPr>
          <w:p w14:paraId="50E841FA" w14:textId="77777777" w:rsidR="00305115" w:rsidRDefault="00CF36EE">
            <w:pPr>
              <w:spacing w:before="0" w:line="240" w:lineRule="auto"/>
              <w:rPr>
                <w:rFonts w:ascii="Consolas" w:eastAsia="Consolas" w:hAnsi="Consolas" w:cs="Consolas"/>
                <w:color w:val="000000"/>
                <w:sz w:val="18"/>
                <w:szCs w:val="18"/>
              </w:rPr>
            </w:pPr>
            <w:bookmarkStart w:id="5" w:name="_heading=h.2et92p0" w:colFirst="0" w:colLast="0"/>
            <w:bookmarkEnd w:id="5"/>
            <w:r>
              <w:rPr>
                <w:rFonts w:ascii="Consolas" w:eastAsia="Consolas" w:hAnsi="Consolas" w:cs="Consolas"/>
                <w:color w:val="0000FF"/>
                <w:sz w:val="18"/>
                <w:szCs w:val="18"/>
                <w:highlight w:val="white"/>
              </w:rPr>
              <w:t>&lt;cac:Item&gt;</w:t>
            </w:r>
          </w:p>
          <w:p w14:paraId="79380542" w14:textId="77777777" w:rsidR="00305115" w:rsidRDefault="00CF36EE">
            <w:pPr>
              <w:spacing w:before="0" w:line="240" w:lineRule="auto"/>
              <w:ind w:left="418"/>
              <w:rPr>
                <w:rFonts w:ascii="Consolas" w:eastAsia="Consolas" w:hAnsi="Consolas" w:cs="Consolas"/>
                <w:color w:val="000000"/>
                <w:sz w:val="18"/>
                <w:szCs w:val="18"/>
              </w:rPr>
            </w:pPr>
            <w:r>
              <w:rPr>
                <w:rFonts w:ascii="Consolas" w:eastAsia="Consolas" w:hAnsi="Consolas" w:cs="Consolas"/>
                <w:color w:val="0000FF"/>
                <w:sz w:val="18"/>
                <w:szCs w:val="18"/>
                <w:highlight w:val="white"/>
              </w:rPr>
              <w:t>&lt;cbc:Description&gt;</w:t>
            </w:r>
            <w:r>
              <w:rPr>
                <w:rFonts w:ascii="Consolas" w:eastAsia="Consolas" w:hAnsi="Consolas" w:cs="Consolas"/>
                <w:b/>
                <w:color w:val="17173B"/>
                <w:sz w:val="18"/>
                <w:szCs w:val="18"/>
                <w:highlight w:val="white"/>
              </w:rPr>
              <w:t>Serial number is X685P801197</w:t>
            </w:r>
            <w:r>
              <w:rPr>
                <w:rFonts w:ascii="Consolas" w:eastAsia="Consolas" w:hAnsi="Consolas" w:cs="Consolas"/>
                <w:color w:val="0000FF"/>
                <w:sz w:val="18"/>
                <w:szCs w:val="18"/>
                <w:highlight w:val="white"/>
              </w:rPr>
              <w:t>&lt;/cbc:Description&gt;</w:t>
            </w:r>
          </w:p>
          <w:p w14:paraId="752EB553" w14:textId="77777777" w:rsidR="00305115" w:rsidRDefault="00CF36EE">
            <w:pPr>
              <w:spacing w:before="0" w:line="240" w:lineRule="auto"/>
              <w:ind w:left="418"/>
              <w:rPr>
                <w:rFonts w:ascii="Consolas" w:eastAsia="Consolas" w:hAnsi="Consolas" w:cs="Consolas"/>
                <w:color w:val="000000"/>
                <w:sz w:val="18"/>
                <w:szCs w:val="18"/>
              </w:rPr>
            </w:pPr>
            <w:r>
              <w:rPr>
                <w:rFonts w:ascii="Consolas" w:eastAsia="Consolas" w:hAnsi="Consolas" w:cs="Consolas"/>
                <w:color w:val="0000FF"/>
                <w:sz w:val="18"/>
                <w:szCs w:val="18"/>
                <w:highlight w:val="white"/>
              </w:rPr>
              <w:t>&lt;cbc:Name&gt;</w:t>
            </w:r>
            <w:r>
              <w:rPr>
                <w:rFonts w:ascii="Consolas" w:eastAsia="Consolas" w:hAnsi="Consolas" w:cs="Consolas"/>
                <w:b/>
                <w:color w:val="17173B"/>
                <w:sz w:val="18"/>
                <w:szCs w:val="18"/>
                <w:highlight w:val="white"/>
              </w:rPr>
              <w:t>X685P801197</w:t>
            </w:r>
            <w:r>
              <w:rPr>
                <w:rFonts w:ascii="Consolas" w:eastAsia="Consolas" w:hAnsi="Consolas" w:cs="Consolas"/>
                <w:color w:val="0000FF"/>
                <w:sz w:val="18"/>
                <w:szCs w:val="18"/>
                <w:highlight w:val="white"/>
              </w:rPr>
              <w:t>&lt;/cbc:Name&gt;</w:t>
            </w:r>
          </w:p>
        </w:tc>
      </w:tr>
    </w:tbl>
    <w:p w14:paraId="432577B8" w14:textId="77777777" w:rsidR="00305115" w:rsidRDefault="00305115">
      <w:pPr>
        <w:spacing w:before="0" w:line="252" w:lineRule="auto"/>
      </w:pPr>
    </w:p>
    <w:p w14:paraId="0F6E9FAB" w14:textId="77777777" w:rsidR="00305115" w:rsidRDefault="00305115">
      <w:pPr>
        <w:spacing w:before="0" w:line="252" w:lineRule="auto"/>
      </w:pPr>
    </w:p>
    <w:p w14:paraId="21F02416" w14:textId="77777777" w:rsidR="00305115" w:rsidRDefault="00CF36EE">
      <w:pPr>
        <w:spacing w:before="0" w:line="252" w:lineRule="auto"/>
      </w:pPr>
      <w:r>
        <w:t>An invoice line level free text field cbc:Note is also available, however this is highly likely to require manual effort from Buyers to access the information.</w:t>
      </w:r>
    </w:p>
    <w:p w14:paraId="14A525FA" w14:textId="77777777" w:rsidR="00305115" w:rsidRDefault="00305115">
      <w:pPr>
        <w:spacing w:before="0" w:line="252" w:lineRule="auto"/>
      </w:pPr>
    </w:p>
    <w:p w14:paraId="1EAEB453" w14:textId="42F94FBF" w:rsidR="00305115" w:rsidRDefault="00CF36EE">
      <w:pPr>
        <w:spacing w:before="120" w:after="120" w:line="252" w:lineRule="auto"/>
        <w:rPr>
          <w:i/>
        </w:rPr>
      </w:pPr>
      <w:r>
        <w:rPr>
          <w:i/>
        </w:rPr>
        <w:t>UBL Example 7.5</w:t>
      </w:r>
      <w:r w:rsidR="006F6685">
        <w:rPr>
          <w:i/>
        </w:rPr>
        <w:t xml:space="preserve"> (</w:t>
      </w:r>
      <w:r w:rsidR="006F6685" w:rsidRPr="006F6685">
        <w:rPr>
          <w:i/>
        </w:rPr>
        <w:t>non-normative</w:t>
      </w:r>
      <w:r w:rsidR="006F6685">
        <w:rPr>
          <w:i/>
        </w:rPr>
        <w:t>)</w:t>
      </w:r>
      <w:r>
        <w:rPr>
          <w:i/>
        </w:rPr>
        <w:t xml:space="preserve"> – Using line level free text field </w:t>
      </w:r>
    </w:p>
    <w:tbl>
      <w:tblPr>
        <w:tblStyle w:val="af1"/>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tblLayout w:type="fixed"/>
        <w:tblLook w:val="0400" w:firstRow="0" w:lastRow="0" w:firstColumn="0" w:lastColumn="0" w:noHBand="0" w:noVBand="1"/>
      </w:tblPr>
      <w:tblGrid>
        <w:gridCol w:w="9485"/>
      </w:tblGrid>
      <w:tr w:rsidR="00305115" w14:paraId="42B5A8FD" w14:textId="77777777" w:rsidTr="00305115">
        <w:tc>
          <w:tcPr>
            <w:tcW w:w="9485" w:type="dxa"/>
            <w:tcBorders>
              <w:bottom w:val="single" w:sz="4" w:space="0" w:color="CCCCCC"/>
            </w:tcBorders>
          </w:tcPr>
          <w:p w14:paraId="2F489916" w14:textId="77777777" w:rsidR="00305115" w:rsidRDefault="00CF36EE">
            <w:pPr>
              <w:spacing w:before="0" w:line="240" w:lineRule="auto"/>
              <w:rPr>
                <w:rFonts w:ascii="Consolas" w:eastAsia="Consolas" w:hAnsi="Consolas" w:cs="Consolas"/>
                <w:color w:val="000000"/>
                <w:sz w:val="18"/>
                <w:szCs w:val="18"/>
              </w:rPr>
            </w:pPr>
            <w:bookmarkStart w:id="6" w:name="_Hlk109288878"/>
            <w:r>
              <w:rPr>
                <w:rFonts w:ascii="Consolas" w:eastAsia="Consolas" w:hAnsi="Consolas" w:cs="Consolas"/>
                <w:color w:val="0000FF"/>
                <w:sz w:val="18"/>
                <w:szCs w:val="18"/>
              </w:rPr>
              <w:t>&lt;cac:InvoiceLine&gt;</w:t>
            </w:r>
          </w:p>
          <w:p w14:paraId="0F25BF08" w14:textId="77777777" w:rsidR="00305115" w:rsidRDefault="00CF36EE">
            <w:pPr>
              <w:spacing w:before="0" w:line="240" w:lineRule="auto"/>
              <w:rPr>
                <w:rFonts w:ascii="Consolas" w:eastAsia="Consolas" w:hAnsi="Consolas" w:cs="Consolas"/>
                <w:color w:val="000000"/>
                <w:sz w:val="18"/>
                <w:szCs w:val="18"/>
              </w:rPr>
            </w:pPr>
            <w:r>
              <w:rPr>
                <w:rFonts w:ascii="Consolas" w:eastAsia="Consolas" w:hAnsi="Consolas" w:cs="Consolas"/>
                <w:b/>
                <w:color w:val="000000"/>
                <w:sz w:val="18"/>
                <w:szCs w:val="18"/>
              </w:rPr>
              <w:tab/>
            </w:r>
            <w:r>
              <w:rPr>
                <w:rFonts w:ascii="Consolas" w:eastAsia="Consolas" w:hAnsi="Consolas" w:cs="Consolas"/>
                <w:b/>
                <w:color w:val="000000"/>
                <w:sz w:val="18"/>
                <w:szCs w:val="18"/>
              </w:rPr>
              <w:tab/>
            </w:r>
            <w:r>
              <w:rPr>
                <w:rFonts w:ascii="Consolas" w:eastAsia="Consolas" w:hAnsi="Consolas" w:cs="Consolas"/>
                <w:color w:val="0000FF"/>
                <w:sz w:val="18"/>
                <w:szCs w:val="18"/>
              </w:rPr>
              <w:t>&lt;cbc:ID&gt;</w:t>
            </w:r>
            <w:r>
              <w:rPr>
                <w:rFonts w:ascii="Consolas" w:eastAsia="Consolas" w:hAnsi="Consolas" w:cs="Consolas"/>
                <w:b/>
                <w:color w:val="000000"/>
                <w:sz w:val="18"/>
                <w:szCs w:val="18"/>
              </w:rPr>
              <w:t>1</w:t>
            </w:r>
            <w:r>
              <w:rPr>
                <w:rFonts w:ascii="Consolas" w:eastAsia="Consolas" w:hAnsi="Consolas" w:cs="Consolas"/>
                <w:color w:val="0000FF"/>
                <w:sz w:val="18"/>
                <w:szCs w:val="18"/>
              </w:rPr>
              <w:t>&lt;/cbc:ID&gt;</w:t>
            </w:r>
          </w:p>
          <w:p w14:paraId="361E47CF" w14:textId="77777777" w:rsidR="00305115" w:rsidRDefault="00CF36EE">
            <w:pPr>
              <w:spacing w:before="0" w:line="240" w:lineRule="auto"/>
              <w:rPr>
                <w:rFonts w:ascii="Consolas" w:eastAsia="Consolas" w:hAnsi="Consolas" w:cs="Consolas"/>
                <w:color w:val="000000"/>
                <w:sz w:val="18"/>
                <w:szCs w:val="18"/>
              </w:rPr>
            </w:pPr>
            <w:r>
              <w:rPr>
                <w:rFonts w:ascii="Consolas" w:eastAsia="Consolas" w:hAnsi="Consolas" w:cs="Consolas"/>
                <w:b/>
                <w:color w:val="000000"/>
                <w:sz w:val="18"/>
                <w:szCs w:val="18"/>
              </w:rPr>
              <w:tab/>
            </w:r>
            <w:r>
              <w:rPr>
                <w:rFonts w:ascii="Consolas" w:eastAsia="Consolas" w:hAnsi="Consolas" w:cs="Consolas"/>
                <w:b/>
                <w:color w:val="000000"/>
                <w:sz w:val="18"/>
                <w:szCs w:val="18"/>
              </w:rPr>
              <w:tab/>
            </w:r>
            <w:r>
              <w:rPr>
                <w:rFonts w:ascii="Consolas" w:eastAsia="Consolas" w:hAnsi="Consolas" w:cs="Consolas"/>
                <w:color w:val="0000FF"/>
                <w:sz w:val="18"/>
                <w:szCs w:val="18"/>
              </w:rPr>
              <w:t>&lt;cbc:Note&gt;</w:t>
            </w:r>
            <w:r>
              <w:rPr>
                <w:rFonts w:ascii="Consolas" w:eastAsia="Consolas" w:hAnsi="Consolas" w:cs="Consolas"/>
                <w:color w:val="17173B"/>
                <w:sz w:val="18"/>
                <w:szCs w:val="18"/>
              </w:rPr>
              <w:t>Serial number is X685P801197</w:t>
            </w:r>
            <w:r>
              <w:rPr>
                <w:rFonts w:ascii="Consolas" w:eastAsia="Consolas" w:hAnsi="Consolas" w:cs="Consolas"/>
                <w:color w:val="0000FF"/>
                <w:sz w:val="18"/>
                <w:szCs w:val="18"/>
              </w:rPr>
              <w:t>&lt;/cbc:Note&gt;</w:t>
            </w:r>
          </w:p>
        </w:tc>
      </w:tr>
      <w:bookmarkEnd w:id="6"/>
    </w:tbl>
    <w:p w14:paraId="4E20D51D" w14:textId="77777777" w:rsidR="00305115" w:rsidRDefault="00305115">
      <w:pPr>
        <w:spacing w:before="0" w:line="252" w:lineRule="auto"/>
      </w:pPr>
    </w:p>
    <w:p w14:paraId="5C9CA641" w14:textId="77777777" w:rsidR="00305115" w:rsidRPr="00D70D2C" w:rsidRDefault="00CF36EE" w:rsidP="00D70D2C">
      <w:pPr>
        <w:pStyle w:val="Heading4"/>
        <w:numPr>
          <w:ilvl w:val="0"/>
          <w:numId w:val="7"/>
        </w:numPr>
        <w:spacing w:after="240"/>
        <w:ind w:left="714" w:hanging="357"/>
      </w:pPr>
      <w:r w:rsidRPr="00D70D2C">
        <w:t>Purchase Order Number and Buyer Reference</w:t>
      </w:r>
    </w:p>
    <w:p w14:paraId="00A2FAF6" w14:textId="77777777" w:rsidR="00305115" w:rsidRDefault="00CF36EE">
      <w:pPr>
        <w:spacing w:before="120" w:after="120"/>
      </w:pPr>
      <w:r>
        <w:rPr>
          <w:b/>
        </w:rPr>
        <w:t>Issue Statement:</w:t>
      </w:r>
      <w:r>
        <w:t xml:space="preserve"> </w:t>
      </w:r>
    </w:p>
    <w:p w14:paraId="07825FB3" w14:textId="77777777" w:rsidR="00305115" w:rsidRDefault="00CF36EE">
      <w:pPr>
        <w:numPr>
          <w:ilvl w:val="0"/>
          <w:numId w:val="6"/>
        </w:numPr>
        <w:pBdr>
          <w:top w:val="nil"/>
          <w:left w:val="nil"/>
          <w:bottom w:val="nil"/>
          <w:right w:val="nil"/>
          <w:between w:val="nil"/>
        </w:pBdr>
        <w:spacing w:before="120" w:after="120" w:line="240" w:lineRule="auto"/>
        <w:rPr>
          <w:rFonts w:ascii="Arial" w:hAnsi="Arial"/>
          <w:color w:val="000000"/>
          <w:u w:val="single"/>
        </w:rPr>
      </w:pPr>
      <w:r>
        <w:rPr>
          <w:rFonts w:ascii="Arial" w:hAnsi="Arial"/>
          <w:color w:val="000000"/>
          <w:u w:val="single"/>
        </w:rPr>
        <w:t>Default value</w:t>
      </w:r>
    </w:p>
    <w:p w14:paraId="2F9E0F93" w14:textId="77777777" w:rsidR="00305115" w:rsidRDefault="00CF36EE">
      <w:pPr>
        <w:spacing w:before="120" w:after="120"/>
      </w:pPr>
      <w:r>
        <w:t xml:space="preserve">A Peppol eInvoice must contain either a purchase order (PO) number or a buyer reference number. This is commonly required to enable buyers to trigger automated workflows, e.g. for PO matching or invoice approval. </w:t>
      </w:r>
    </w:p>
    <w:p w14:paraId="5DC84C8F" w14:textId="2DB2DF2C" w:rsidR="00305115" w:rsidRDefault="00CF36EE">
      <w:pPr>
        <w:spacing w:before="120" w:after="120"/>
      </w:pPr>
      <w:r>
        <w:t xml:space="preserve">Some invoices require neither reference and therefore the sending solution needs to include a “dummy” value to pass validation, </w:t>
      </w:r>
      <w:r w:rsidR="00DD11E4">
        <w:t>e.g.,</w:t>
      </w:r>
      <w:r>
        <w:t xml:space="preserve"> “PO”, “NA” or the invoice number. </w:t>
      </w:r>
    </w:p>
    <w:p w14:paraId="682DFD73" w14:textId="77777777" w:rsidR="00305115" w:rsidRDefault="00CF36EE">
      <w:pPr>
        <w:spacing w:before="120" w:after="120"/>
      </w:pPr>
      <w:r>
        <w:t xml:space="preserve">Some sending solutions have coded the dummy value in the purchase order field.  This has caused processing issues for some buyers as the dummy value was treated as a PO number but could not be matched, causing rejection of invoices. </w:t>
      </w:r>
    </w:p>
    <w:p w14:paraId="476111B9" w14:textId="77777777" w:rsidR="00305115" w:rsidRDefault="00CF36EE">
      <w:pPr>
        <w:numPr>
          <w:ilvl w:val="0"/>
          <w:numId w:val="6"/>
        </w:numPr>
        <w:pBdr>
          <w:top w:val="nil"/>
          <w:left w:val="nil"/>
          <w:bottom w:val="nil"/>
          <w:right w:val="nil"/>
          <w:between w:val="nil"/>
        </w:pBdr>
        <w:spacing w:before="120" w:after="120" w:line="240" w:lineRule="auto"/>
        <w:rPr>
          <w:rFonts w:ascii="Arial" w:hAnsi="Arial"/>
          <w:color w:val="000000"/>
          <w:u w:val="single"/>
        </w:rPr>
      </w:pPr>
      <w:r>
        <w:rPr>
          <w:rFonts w:ascii="Arial" w:hAnsi="Arial"/>
          <w:color w:val="000000"/>
          <w:u w:val="single"/>
        </w:rPr>
        <w:t>Buyer Reference information</w:t>
      </w:r>
    </w:p>
    <w:p w14:paraId="71F1C417" w14:textId="7CCC6D0E" w:rsidR="00305115" w:rsidRDefault="00CF36EE">
      <w:pPr>
        <w:spacing w:before="120" w:after="120"/>
      </w:pPr>
      <w:r>
        <w:t>Buyer Reference information is the alternative but it is a key piece of information that enables buyers to trigger processing workflows.  Buyers require different reference information depending on business processes and system capabilities, such as Buyer’s contact (</w:t>
      </w:r>
      <w:r w:rsidR="00DD11E4">
        <w:t>e.g.,</w:t>
      </w:r>
      <w:r>
        <w:t xml:space="preserve"> email or staff name), Trading account number, or a Location ID. </w:t>
      </w:r>
    </w:p>
    <w:p w14:paraId="62FC970C" w14:textId="3F826338" w:rsidR="00305115" w:rsidRDefault="00305115">
      <w:pPr>
        <w:spacing w:before="120" w:after="120"/>
      </w:pPr>
    </w:p>
    <w:p w14:paraId="08251FAF" w14:textId="133D22DE" w:rsidR="00571B9A" w:rsidRDefault="00571B9A">
      <w:pPr>
        <w:spacing w:before="120" w:after="120"/>
      </w:pPr>
    </w:p>
    <w:p w14:paraId="2B6F4B28" w14:textId="77777777" w:rsidR="00571B9A" w:rsidRDefault="00571B9A">
      <w:pPr>
        <w:spacing w:before="120" w:after="120"/>
      </w:pPr>
    </w:p>
    <w:p w14:paraId="0F3B8865" w14:textId="77777777" w:rsidR="00305115" w:rsidRDefault="00CF36EE">
      <w:pPr>
        <w:spacing w:before="120" w:after="120"/>
        <w:rPr>
          <w:b/>
        </w:rPr>
      </w:pPr>
      <w:r>
        <w:rPr>
          <w:b/>
        </w:rPr>
        <w:t>Recommendation</w:t>
      </w:r>
    </w:p>
    <w:p w14:paraId="79EC46C8" w14:textId="77777777" w:rsidR="00305115" w:rsidRDefault="00CF36EE">
      <w:pPr>
        <w:numPr>
          <w:ilvl w:val="0"/>
          <w:numId w:val="8"/>
        </w:numPr>
        <w:pBdr>
          <w:top w:val="nil"/>
          <w:left w:val="nil"/>
          <w:bottom w:val="nil"/>
          <w:right w:val="nil"/>
          <w:between w:val="nil"/>
        </w:pBdr>
        <w:spacing w:line="240" w:lineRule="auto"/>
        <w:rPr>
          <w:rFonts w:ascii="Arial" w:hAnsi="Arial"/>
          <w:color w:val="000000"/>
          <w:u w:val="single"/>
        </w:rPr>
      </w:pPr>
      <w:r>
        <w:rPr>
          <w:rFonts w:ascii="Arial" w:hAnsi="Arial"/>
          <w:color w:val="000000"/>
          <w:u w:val="single"/>
        </w:rPr>
        <w:t>Default value</w:t>
      </w:r>
    </w:p>
    <w:p w14:paraId="78645A6B" w14:textId="77777777" w:rsidR="00305115" w:rsidRDefault="00CF36EE">
      <w:pPr>
        <w:numPr>
          <w:ilvl w:val="0"/>
          <w:numId w:val="9"/>
        </w:numPr>
        <w:pBdr>
          <w:top w:val="nil"/>
          <w:left w:val="nil"/>
          <w:bottom w:val="nil"/>
          <w:right w:val="nil"/>
          <w:between w:val="nil"/>
        </w:pBdr>
        <w:spacing w:before="0" w:line="240" w:lineRule="auto"/>
      </w:pPr>
      <w:r>
        <w:rPr>
          <w:rFonts w:ascii="Arial" w:hAnsi="Arial"/>
          <w:color w:val="000000"/>
        </w:rPr>
        <w:t xml:space="preserve">Where neither a PO or Buyer Reference is relevant, the default value should be put in </w:t>
      </w:r>
      <w:r>
        <w:rPr>
          <w:rFonts w:ascii="Consolas" w:eastAsia="Consolas" w:hAnsi="Consolas" w:cs="Consolas"/>
          <w:color w:val="000000"/>
        </w:rPr>
        <w:t>cbc:BuyerReference</w:t>
      </w:r>
      <w:r>
        <w:rPr>
          <w:rFonts w:ascii="Arial" w:hAnsi="Arial"/>
          <w:color w:val="000000"/>
        </w:rPr>
        <w:t xml:space="preserve">. </w:t>
      </w:r>
    </w:p>
    <w:p w14:paraId="3CEDAD23" w14:textId="77777777" w:rsidR="00305115" w:rsidRDefault="00CF36EE">
      <w:pPr>
        <w:numPr>
          <w:ilvl w:val="0"/>
          <w:numId w:val="9"/>
        </w:numPr>
        <w:pBdr>
          <w:top w:val="nil"/>
          <w:left w:val="nil"/>
          <w:bottom w:val="nil"/>
          <w:right w:val="nil"/>
          <w:between w:val="nil"/>
        </w:pBdr>
        <w:spacing w:before="0" w:line="240" w:lineRule="auto"/>
      </w:pPr>
      <w:r>
        <w:rPr>
          <w:rFonts w:ascii="Arial" w:hAnsi="Arial"/>
          <w:color w:val="000000"/>
        </w:rPr>
        <w:t xml:space="preserve">Default values should be: “BUYER_REFERENCE” or “NA”.  </w:t>
      </w:r>
    </w:p>
    <w:p w14:paraId="0517F1B5" w14:textId="77777777" w:rsidR="00305115" w:rsidRDefault="00CF36EE">
      <w:pPr>
        <w:numPr>
          <w:ilvl w:val="0"/>
          <w:numId w:val="9"/>
        </w:numPr>
        <w:pBdr>
          <w:top w:val="nil"/>
          <w:left w:val="nil"/>
          <w:bottom w:val="nil"/>
          <w:right w:val="nil"/>
          <w:between w:val="nil"/>
        </w:pBdr>
        <w:spacing w:before="0" w:line="240" w:lineRule="auto"/>
      </w:pPr>
      <w:r>
        <w:rPr>
          <w:rFonts w:ascii="Arial" w:hAnsi="Arial"/>
          <w:color w:val="000000"/>
        </w:rPr>
        <w:t xml:space="preserve">Invoice number is </w:t>
      </w:r>
      <w:r>
        <w:rPr>
          <w:rFonts w:ascii="Arial" w:hAnsi="Arial"/>
          <w:b/>
          <w:color w:val="000000"/>
        </w:rPr>
        <w:t>not</w:t>
      </w:r>
      <w:r>
        <w:rPr>
          <w:rFonts w:ascii="Arial" w:hAnsi="Arial"/>
          <w:color w:val="000000"/>
        </w:rPr>
        <w:t xml:space="preserve"> a recommended default value as, being an alphanumeric value, it could look like a purchase order reference number and may cause exceptions by receiving systems attempting to match to a PO. </w:t>
      </w:r>
    </w:p>
    <w:p w14:paraId="02A06601" w14:textId="77777777" w:rsidR="00305115" w:rsidRDefault="00CF36EE">
      <w:r>
        <w:t xml:space="preserve">The group noted that the above recommendation may not be implemented immediately by existing solutions.    </w:t>
      </w:r>
    </w:p>
    <w:p w14:paraId="5E75DF25" w14:textId="77777777" w:rsidR="00305115" w:rsidRDefault="00CF36EE">
      <w:r>
        <w:t xml:space="preserve">Buyers and receiving systems (C3/C4) should be aware that some sending systems currently include the invoice number in the PO field, and this may continue for some time.  Ideally, buyers should provide some flexibility in processing. For example, if the value in the PO field does not match with an existing PO, the invoice is treated as a non-PO invoice.   </w:t>
      </w:r>
    </w:p>
    <w:p w14:paraId="6AFE83C7" w14:textId="77777777" w:rsidR="00305115" w:rsidRDefault="00CF36EE">
      <w:pPr>
        <w:numPr>
          <w:ilvl w:val="0"/>
          <w:numId w:val="8"/>
        </w:numPr>
        <w:pBdr>
          <w:top w:val="nil"/>
          <w:left w:val="nil"/>
          <w:bottom w:val="nil"/>
          <w:right w:val="nil"/>
          <w:between w:val="nil"/>
        </w:pBdr>
        <w:spacing w:line="240" w:lineRule="auto"/>
        <w:rPr>
          <w:rFonts w:ascii="Arial" w:hAnsi="Arial"/>
          <w:color w:val="000000"/>
          <w:u w:val="single"/>
        </w:rPr>
      </w:pPr>
      <w:r>
        <w:rPr>
          <w:rFonts w:ascii="Arial" w:hAnsi="Arial"/>
          <w:color w:val="000000"/>
          <w:u w:val="single"/>
        </w:rPr>
        <w:t>Buyer Reference information</w:t>
      </w:r>
    </w:p>
    <w:p w14:paraId="41126B5E" w14:textId="77777777" w:rsidR="00305115" w:rsidRDefault="00CF36EE">
      <w:pPr>
        <w:pBdr>
          <w:top w:val="nil"/>
          <w:left w:val="nil"/>
          <w:bottom w:val="nil"/>
          <w:right w:val="nil"/>
          <w:between w:val="nil"/>
        </w:pBdr>
        <w:spacing w:before="120" w:after="120" w:line="240" w:lineRule="auto"/>
        <w:ind w:right="-2"/>
        <w:rPr>
          <w:rFonts w:ascii="Arial" w:hAnsi="Arial"/>
        </w:rPr>
      </w:pPr>
      <w:r>
        <w:rPr>
          <w:rFonts w:ascii="Arial" w:hAnsi="Arial"/>
        </w:rPr>
        <w:t xml:space="preserve">It is recommended that sellers should provide the data when it is available to assist with easier processing. </w:t>
      </w:r>
    </w:p>
    <w:p w14:paraId="7AADDB92" w14:textId="77777777" w:rsidR="00305115" w:rsidRDefault="00CF36EE">
      <w:pPr>
        <w:spacing w:before="120" w:after="120"/>
      </w:pPr>
      <w:r>
        <w:t xml:space="preserve">Sellers may not fully understand what their various buyers require as a ‘buyer reference’. To reduce processing time by the buyer, and where practical, a seller/seller’s solution should use designated Peppol fields to provide the above information (e.g. Use </w:t>
      </w:r>
      <w:r>
        <w:rPr>
          <w:rFonts w:ascii="Consolas" w:eastAsia="Consolas" w:hAnsi="Consolas" w:cs="Consolas"/>
        </w:rPr>
        <w:t>cac:AccountingCustomerParty/cac:Party/cac:Contact</w:t>
      </w:r>
      <w:r>
        <w:t xml:space="preserve"> to include buyers name or email)</w:t>
      </w:r>
    </w:p>
    <w:p w14:paraId="7ACD7BDA" w14:textId="77777777" w:rsidR="00305115" w:rsidRDefault="00CF36EE">
      <w:pPr>
        <w:pBdr>
          <w:top w:val="nil"/>
          <w:left w:val="nil"/>
          <w:bottom w:val="nil"/>
          <w:right w:val="nil"/>
          <w:between w:val="nil"/>
        </w:pBdr>
        <w:spacing w:before="120" w:after="120" w:line="240" w:lineRule="auto"/>
        <w:ind w:right="-2"/>
        <w:rPr>
          <w:rFonts w:ascii="Arial" w:hAnsi="Arial"/>
        </w:rPr>
      </w:pPr>
      <w:r>
        <w:rPr>
          <w:rFonts w:ascii="Arial" w:hAnsi="Arial"/>
        </w:rPr>
        <w:t>Buyers should not expect sellers to understand various data/processing needs, and should</w:t>
      </w:r>
    </w:p>
    <w:p w14:paraId="3815584D" w14:textId="77777777" w:rsidR="00305115" w:rsidRDefault="00CF36EE">
      <w:pPr>
        <w:pBdr>
          <w:top w:val="nil"/>
          <w:left w:val="nil"/>
          <w:bottom w:val="nil"/>
          <w:right w:val="nil"/>
          <w:between w:val="nil"/>
        </w:pBdr>
        <w:spacing w:before="120" w:after="120" w:line="240" w:lineRule="auto"/>
        <w:ind w:right="-2"/>
        <w:rPr>
          <w:rFonts w:ascii="Arial" w:hAnsi="Arial"/>
        </w:rPr>
      </w:pPr>
      <w:r>
        <w:rPr>
          <w:rFonts w:ascii="Arial" w:hAnsi="Arial"/>
        </w:rPr>
        <w:t xml:space="preserve">endeavour to ‘search for’ required information in other reference and contact fields to process the invoice where possible. </w:t>
      </w:r>
    </w:p>
    <w:p w14:paraId="25E9506D" w14:textId="77777777" w:rsidR="00305115" w:rsidRDefault="00305115">
      <w:pPr>
        <w:pBdr>
          <w:top w:val="nil"/>
          <w:left w:val="nil"/>
          <w:bottom w:val="nil"/>
          <w:right w:val="nil"/>
          <w:between w:val="nil"/>
        </w:pBdr>
        <w:spacing w:before="120" w:after="120" w:line="240" w:lineRule="auto"/>
        <w:ind w:right="-2"/>
        <w:rPr>
          <w:rFonts w:ascii="Arial" w:hAnsi="Arial"/>
        </w:rPr>
      </w:pPr>
    </w:p>
    <w:p w14:paraId="02BF1FE5" w14:textId="77777777" w:rsidR="00305115" w:rsidRPr="00D70D2C" w:rsidRDefault="00CF36EE" w:rsidP="00D70D2C">
      <w:pPr>
        <w:pStyle w:val="Heading4"/>
        <w:numPr>
          <w:ilvl w:val="0"/>
          <w:numId w:val="7"/>
        </w:numPr>
        <w:spacing w:after="240"/>
        <w:ind w:left="714" w:hanging="357"/>
      </w:pPr>
      <w:r>
        <w:t xml:space="preserve">Organisational specific / Seller assigned client account number </w:t>
      </w:r>
    </w:p>
    <w:p w14:paraId="30E312C3" w14:textId="460260D2" w:rsidR="000521C6" w:rsidRDefault="00975E97">
      <w:pPr>
        <w:rPr>
          <w:rFonts w:ascii="Arial" w:hAnsi="Arial"/>
        </w:rPr>
      </w:pPr>
      <w:r w:rsidRPr="00975E97">
        <w:rPr>
          <w:rFonts w:ascii="Arial" w:hAnsi="Arial"/>
          <w:b/>
          <w:bCs/>
        </w:rPr>
        <w:t>Issue statement:</w:t>
      </w:r>
      <w:r>
        <w:rPr>
          <w:rFonts w:ascii="Arial" w:hAnsi="Arial"/>
        </w:rPr>
        <w:t xml:space="preserve"> </w:t>
      </w:r>
      <w:r w:rsidR="006E0A63" w:rsidRPr="006E0A63">
        <w:rPr>
          <w:rFonts w:ascii="Arial" w:hAnsi="Arial"/>
        </w:rPr>
        <w:t>There are scenarios where a</w:t>
      </w:r>
      <w:r w:rsidR="000521C6">
        <w:rPr>
          <w:rFonts w:ascii="Arial" w:hAnsi="Arial"/>
        </w:rPr>
        <w:t>n invoice is specific to an account, location, or business branch/unit. An invoice needs to provide enough information for buyers to allocate an invoice to the right cost centre (internal routing).</w:t>
      </w:r>
    </w:p>
    <w:p w14:paraId="42A63051" w14:textId="7621285C" w:rsidR="000521C6" w:rsidRPr="000521C6" w:rsidRDefault="000521C6" w:rsidP="000521C6">
      <w:pPr>
        <w:numPr>
          <w:ilvl w:val="0"/>
          <w:numId w:val="14"/>
        </w:numPr>
        <w:pBdr>
          <w:top w:val="nil"/>
          <w:left w:val="nil"/>
          <w:bottom w:val="nil"/>
          <w:right w:val="nil"/>
          <w:between w:val="nil"/>
        </w:pBdr>
        <w:spacing w:line="240" w:lineRule="auto"/>
        <w:rPr>
          <w:rFonts w:ascii="Arial" w:hAnsi="Arial"/>
          <w:color w:val="000000"/>
        </w:rPr>
      </w:pPr>
      <w:r w:rsidRPr="000521C6">
        <w:rPr>
          <w:rFonts w:ascii="Arial" w:hAnsi="Arial"/>
          <w:color w:val="000000"/>
        </w:rPr>
        <w:t xml:space="preserve">Although the field cbc:BuyerReference should be used for internal routing information, buyers may have different data needs that are challenging for suppliers to manage. </w:t>
      </w:r>
    </w:p>
    <w:p w14:paraId="71163D64" w14:textId="3F361416" w:rsidR="000521C6" w:rsidRPr="000521C6" w:rsidRDefault="000521C6" w:rsidP="000521C6">
      <w:pPr>
        <w:numPr>
          <w:ilvl w:val="0"/>
          <w:numId w:val="14"/>
        </w:numPr>
        <w:pBdr>
          <w:top w:val="nil"/>
          <w:left w:val="nil"/>
          <w:bottom w:val="nil"/>
          <w:right w:val="nil"/>
          <w:between w:val="nil"/>
        </w:pBdr>
        <w:spacing w:line="240" w:lineRule="auto"/>
        <w:rPr>
          <w:rFonts w:ascii="Arial" w:hAnsi="Arial"/>
          <w:color w:val="000000"/>
        </w:rPr>
      </w:pPr>
      <w:r w:rsidRPr="000521C6">
        <w:rPr>
          <w:rFonts w:ascii="Arial" w:hAnsi="Arial"/>
          <w:color w:val="000000"/>
        </w:rPr>
        <w:t xml:space="preserve">It is unclear which Peppol field should be used for seller-assigned client / account number. </w:t>
      </w:r>
    </w:p>
    <w:p w14:paraId="3339512C" w14:textId="77777777" w:rsidR="000521C6" w:rsidRDefault="006E0A63" w:rsidP="006E0A63">
      <w:pPr>
        <w:spacing w:before="120" w:after="120" w:line="252" w:lineRule="auto"/>
      </w:pPr>
      <w:r>
        <w:rPr>
          <w:b/>
        </w:rPr>
        <w:t>Recommendation:</w:t>
      </w:r>
      <w:r>
        <w:t xml:space="preserve"> </w:t>
      </w:r>
    </w:p>
    <w:p w14:paraId="0D7E1E3D" w14:textId="7B56A3F0" w:rsidR="000769F9" w:rsidRDefault="000769F9" w:rsidP="000769F9">
      <w:pPr>
        <w:numPr>
          <w:ilvl w:val="0"/>
          <w:numId w:val="15"/>
        </w:numPr>
        <w:pBdr>
          <w:top w:val="nil"/>
          <w:left w:val="nil"/>
          <w:bottom w:val="nil"/>
          <w:right w:val="nil"/>
          <w:between w:val="nil"/>
        </w:pBdr>
        <w:spacing w:line="240" w:lineRule="auto"/>
        <w:rPr>
          <w:rFonts w:ascii="Arial" w:hAnsi="Arial"/>
          <w:color w:val="000000"/>
        </w:rPr>
      </w:pPr>
      <w:r>
        <w:rPr>
          <w:rFonts w:ascii="Arial" w:hAnsi="Arial"/>
          <w:color w:val="000000"/>
        </w:rPr>
        <w:t xml:space="preserve">As per principle 1b </w:t>
      </w:r>
      <w:r w:rsidR="00F434FA">
        <w:rPr>
          <w:rFonts w:ascii="Arial" w:hAnsi="Arial"/>
          <w:color w:val="000000"/>
        </w:rPr>
        <w:t>in this document,</w:t>
      </w:r>
      <w:r>
        <w:rPr>
          <w:rFonts w:ascii="Arial" w:hAnsi="Arial"/>
          <w:color w:val="000000"/>
        </w:rPr>
        <w:t xml:space="preserve"> invoice</w:t>
      </w:r>
      <w:r w:rsidR="009421C9" w:rsidRPr="000521C6">
        <w:rPr>
          <w:rFonts w:ascii="Arial" w:hAnsi="Arial"/>
          <w:color w:val="000000"/>
        </w:rPr>
        <w:t xml:space="preserve"> data should be mapped </w:t>
      </w:r>
      <w:r>
        <w:rPr>
          <w:rFonts w:ascii="Arial" w:hAnsi="Arial"/>
          <w:color w:val="000000"/>
        </w:rPr>
        <w:t xml:space="preserve">according to its </w:t>
      </w:r>
      <w:r w:rsidR="009421C9" w:rsidRPr="000521C6">
        <w:rPr>
          <w:rFonts w:ascii="Arial" w:hAnsi="Arial"/>
          <w:color w:val="000000"/>
        </w:rPr>
        <w:t xml:space="preserve">semantic meaning. </w:t>
      </w:r>
      <w:r>
        <w:rPr>
          <w:rFonts w:ascii="Arial" w:hAnsi="Arial"/>
          <w:color w:val="000000"/>
        </w:rPr>
        <w:t xml:space="preserve">See UBL example 9.1 below. </w:t>
      </w:r>
    </w:p>
    <w:p w14:paraId="5E59C6DC" w14:textId="77777777" w:rsidR="000769F9" w:rsidRDefault="000769F9" w:rsidP="001548B3">
      <w:pPr>
        <w:numPr>
          <w:ilvl w:val="0"/>
          <w:numId w:val="15"/>
        </w:numPr>
        <w:pBdr>
          <w:top w:val="nil"/>
          <w:left w:val="nil"/>
          <w:bottom w:val="nil"/>
          <w:right w:val="nil"/>
          <w:between w:val="nil"/>
        </w:pBdr>
        <w:spacing w:line="240" w:lineRule="auto"/>
        <w:rPr>
          <w:rFonts w:ascii="Arial" w:hAnsi="Arial"/>
          <w:color w:val="000000"/>
        </w:rPr>
      </w:pPr>
      <w:r w:rsidRPr="000769F9">
        <w:rPr>
          <w:rFonts w:ascii="Arial" w:hAnsi="Arial"/>
          <w:color w:val="000000"/>
        </w:rPr>
        <w:t>For seller-assigned client / account number</w:t>
      </w:r>
      <w:r>
        <w:rPr>
          <w:rFonts w:ascii="Arial" w:hAnsi="Arial"/>
          <w:color w:val="000000"/>
        </w:rPr>
        <w:t>:</w:t>
      </w:r>
    </w:p>
    <w:p w14:paraId="6A20F0AA" w14:textId="64E610AE" w:rsidR="000769F9" w:rsidRPr="000769F9" w:rsidRDefault="000769F9" w:rsidP="000769F9">
      <w:pPr>
        <w:numPr>
          <w:ilvl w:val="1"/>
          <w:numId w:val="15"/>
        </w:numPr>
        <w:pBdr>
          <w:top w:val="nil"/>
          <w:left w:val="nil"/>
          <w:bottom w:val="nil"/>
          <w:right w:val="nil"/>
          <w:between w:val="nil"/>
        </w:pBdr>
        <w:spacing w:line="240" w:lineRule="auto"/>
        <w:rPr>
          <w:rFonts w:ascii="Arial" w:hAnsi="Arial"/>
          <w:color w:val="000000"/>
        </w:rPr>
      </w:pPr>
      <w:r>
        <w:rPr>
          <w:rFonts w:ascii="Arial" w:hAnsi="Arial"/>
          <w:color w:val="000000"/>
        </w:rPr>
        <w:t xml:space="preserve">the Peppol semantic model supports using </w:t>
      </w:r>
      <w:r w:rsidRPr="000769F9">
        <w:rPr>
          <w:rFonts w:ascii="Consolas" w:eastAsia="Inter" w:hAnsi="Consolas" w:cs="Inter"/>
        </w:rPr>
        <w:t>AccountingCustomerParty/Party</w:t>
      </w:r>
      <w:r w:rsidRPr="000769F9">
        <w:rPr>
          <w:rFonts w:ascii="Consolas" w:hAnsi="Consolas"/>
        </w:rPr>
        <w:t xml:space="preserve"> cac:PartyIdentification</w:t>
      </w:r>
      <w:r>
        <w:rPr>
          <w:rFonts w:ascii="Arial" w:hAnsi="Arial"/>
        </w:rPr>
        <w:t xml:space="preserve"> for “</w:t>
      </w:r>
      <w:r w:rsidRPr="000769F9">
        <w:rPr>
          <w:rFonts w:ascii="Arial" w:hAnsi="Arial"/>
        </w:rPr>
        <w:t>a previously exchanged seller-assigned identifier of the buyer.”</w:t>
      </w:r>
    </w:p>
    <w:p w14:paraId="0B469F04" w14:textId="32A0D204" w:rsidR="000769F9" w:rsidRDefault="00481194" w:rsidP="000769F9">
      <w:pPr>
        <w:numPr>
          <w:ilvl w:val="1"/>
          <w:numId w:val="15"/>
        </w:numPr>
        <w:pBdr>
          <w:top w:val="nil"/>
          <w:left w:val="nil"/>
          <w:bottom w:val="nil"/>
          <w:right w:val="nil"/>
          <w:between w:val="nil"/>
        </w:pBdr>
        <w:spacing w:line="240" w:lineRule="auto"/>
        <w:rPr>
          <w:rFonts w:ascii="Arial" w:hAnsi="Arial"/>
          <w:color w:val="000000"/>
        </w:rPr>
      </w:pPr>
      <w:r>
        <w:rPr>
          <w:rFonts w:ascii="Arial" w:hAnsi="Arial"/>
        </w:rPr>
        <w:t xml:space="preserve">If the supplier expects this will be used by the buyer for routing purpose, the supplier can use </w:t>
      </w:r>
      <w:r w:rsidR="000769F9" w:rsidRPr="000769F9">
        <w:rPr>
          <w:rFonts w:ascii="Consolas" w:hAnsi="Consolas"/>
        </w:rPr>
        <w:t>cbc:BuyerReference</w:t>
      </w:r>
      <w:r>
        <w:rPr>
          <w:rFonts w:ascii="Arial" w:hAnsi="Arial"/>
        </w:rPr>
        <w:t xml:space="preserve">. </w:t>
      </w:r>
      <w:r w:rsidR="000769F9">
        <w:rPr>
          <w:rFonts w:ascii="Arial" w:hAnsi="Arial"/>
        </w:rPr>
        <w:t xml:space="preserve"> </w:t>
      </w:r>
    </w:p>
    <w:p w14:paraId="58DEF470" w14:textId="4C319D2C" w:rsidR="006E0A63" w:rsidRPr="000769F9" w:rsidRDefault="000769F9" w:rsidP="000769F9">
      <w:pPr>
        <w:numPr>
          <w:ilvl w:val="1"/>
          <w:numId w:val="15"/>
        </w:numPr>
        <w:pBdr>
          <w:top w:val="nil"/>
          <w:left w:val="nil"/>
          <w:bottom w:val="nil"/>
          <w:right w:val="nil"/>
          <w:between w:val="nil"/>
        </w:pBdr>
        <w:spacing w:line="240" w:lineRule="auto"/>
        <w:rPr>
          <w:rFonts w:ascii="Arial" w:hAnsi="Arial"/>
          <w:color w:val="000000"/>
        </w:rPr>
      </w:pPr>
      <w:r>
        <w:rPr>
          <w:rFonts w:ascii="Arial" w:hAnsi="Arial"/>
          <w:color w:val="000000"/>
        </w:rPr>
        <w:lastRenderedPageBreak/>
        <w:t xml:space="preserve">Alternatively a supplier may include this in </w:t>
      </w:r>
      <w:r w:rsidRPr="000769F9">
        <w:rPr>
          <w:rFonts w:ascii="Consolas" w:hAnsi="Consolas"/>
          <w:color w:val="000000"/>
        </w:rPr>
        <w:t>cbc:</w:t>
      </w:r>
      <w:r w:rsidR="009421C9" w:rsidRPr="000769F9">
        <w:rPr>
          <w:rFonts w:ascii="Consolas" w:hAnsi="Consolas"/>
          <w:color w:val="000000"/>
        </w:rPr>
        <w:t>Note</w:t>
      </w:r>
      <w:r>
        <w:rPr>
          <w:rFonts w:ascii="Arial" w:hAnsi="Arial"/>
          <w:color w:val="000000"/>
        </w:rPr>
        <w:t xml:space="preserve"> as free text, noting this is </w:t>
      </w:r>
      <w:r>
        <w:t>not ideal for automation</w:t>
      </w:r>
      <w:r w:rsidR="009421C9" w:rsidRPr="000769F9">
        <w:rPr>
          <w:rFonts w:ascii="Arial" w:hAnsi="Arial"/>
          <w:color w:val="000000"/>
        </w:rPr>
        <w:t xml:space="preserve">. </w:t>
      </w:r>
    </w:p>
    <w:p w14:paraId="3D50DCF5" w14:textId="1D16D034" w:rsidR="009421C9" w:rsidRDefault="009421C9">
      <w:pPr>
        <w:rPr>
          <w:rFonts w:ascii="Arial" w:hAnsi="Arial"/>
        </w:rPr>
      </w:pPr>
    </w:p>
    <w:p w14:paraId="5FC865FE" w14:textId="36A484F3" w:rsidR="00481194" w:rsidRDefault="000018FB">
      <w:pPr>
        <w:rPr>
          <w:rFonts w:ascii="Arial" w:hAnsi="Arial"/>
          <w:i/>
          <w:iCs/>
        </w:rPr>
      </w:pPr>
      <w:r w:rsidRPr="007F0DA4">
        <w:rPr>
          <w:rFonts w:ascii="Arial" w:hAnsi="Arial"/>
          <w:i/>
          <w:iCs/>
        </w:rPr>
        <w:t>UBL Example 9.1</w:t>
      </w:r>
      <w:r w:rsidR="006F6685">
        <w:rPr>
          <w:rFonts w:ascii="Arial" w:hAnsi="Arial"/>
          <w:i/>
          <w:iCs/>
        </w:rPr>
        <w:t xml:space="preserve"> </w:t>
      </w:r>
      <w:r w:rsidR="006F6685">
        <w:rPr>
          <w:i/>
        </w:rPr>
        <w:t>(</w:t>
      </w:r>
      <w:r w:rsidR="006F6685" w:rsidRPr="006F6685">
        <w:rPr>
          <w:i/>
        </w:rPr>
        <w:t>non-normative</w:t>
      </w:r>
      <w:r w:rsidR="006F6685">
        <w:rPr>
          <w:i/>
        </w:rPr>
        <w:t>)</w:t>
      </w:r>
      <w:r w:rsidRPr="007F0DA4">
        <w:rPr>
          <w:rFonts w:ascii="Arial" w:hAnsi="Arial"/>
          <w:i/>
          <w:iCs/>
        </w:rPr>
        <w:t xml:space="preserve"> </w:t>
      </w:r>
      <w:r w:rsidR="00481194">
        <w:rPr>
          <w:rFonts w:ascii="Arial" w:hAnsi="Arial"/>
          <w:i/>
          <w:iCs/>
        </w:rPr>
        <w:t>–</w:t>
      </w:r>
      <w:r w:rsidRPr="007F0DA4">
        <w:rPr>
          <w:rFonts w:ascii="Arial" w:hAnsi="Arial"/>
          <w:i/>
          <w:iCs/>
        </w:rPr>
        <w:t xml:space="preserve"> </w:t>
      </w:r>
      <w:r w:rsidR="00481194">
        <w:rPr>
          <w:rFonts w:ascii="Arial" w:hAnsi="Arial"/>
          <w:i/>
          <w:iCs/>
        </w:rPr>
        <w:t xml:space="preserve">For organisational specific IDs, such as a location ID for a </w:t>
      </w:r>
      <w:r w:rsidR="00481194" w:rsidRPr="007F0DA4">
        <w:rPr>
          <w:rFonts w:ascii="Arial" w:hAnsi="Arial"/>
          <w:i/>
          <w:iCs/>
        </w:rPr>
        <w:t>construction site</w:t>
      </w:r>
      <w:r w:rsidR="00481194">
        <w:rPr>
          <w:rFonts w:ascii="Arial" w:hAnsi="Arial"/>
          <w:i/>
          <w:iCs/>
        </w:rPr>
        <w:t xml:space="preserve">, or an </w:t>
      </w:r>
      <w:r w:rsidR="00481194" w:rsidRPr="007F0DA4">
        <w:rPr>
          <w:rFonts w:ascii="Arial" w:hAnsi="Arial"/>
          <w:i/>
          <w:iCs/>
        </w:rPr>
        <w:t>office/service location</w:t>
      </w:r>
      <w:r w:rsidR="00481194">
        <w:rPr>
          <w:rFonts w:ascii="Arial" w:hAnsi="Arial"/>
          <w:i/>
          <w:iCs/>
        </w:rPr>
        <w:t xml:space="preserve">, use </w:t>
      </w:r>
      <w:r w:rsidRPr="007F0DA4">
        <w:rPr>
          <w:rFonts w:ascii="Arial" w:hAnsi="Arial"/>
          <w:i/>
          <w:iCs/>
        </w:rPr>
        <w:t>DeliveryLocation</w:t>
      </w:r>
      <w:r w:rsidR="00481194">
        <w:rPr>
          <w:rFonts w:ascii="Arial" w:hAnsi="Arial"/>
          <w:i/>
          <w:iCs/>
        </w:rPr>
        <w:t xml:space="preserve">. </w:t>
      </w:r>
    </w:p>
    <w:p w14:paraId="0F3E0BBF" w14:textId="4E6A5193" w:rsidR="000018FB" w:rsidRDefault="00EB6CD5">
      <w:pPr>
        <w:rPr>
          <w:rFonts w:ascii="Arial" w:hAnsi="Arial"/>
          <w:i/>
          <w:iCs/>
        </w:rPr>
      </w:pPr>
      <w:r>
        <w:rPr>
          <w:rFonts w:ascii="Arial" w:hAnsi="Arial"/>
          <w:i/>
          <w:iCs/>
        </w:rPr>
        <w:t xml:space="preserve">Note: this is the location where the goods/services are delivered to. </w:t>
      </w:r>
    </w:p>
    <w:p w14:paraId="1B01E5DE" w14:textId="77777777" w:rsidR="00FA476D" w:rsidRDefault="00FA476D">
      <w:pPr>
        <w:rPr>
          <w:rFonts w:ascii="Arial" w:hAnsi="Arial"/>
          <w:i/>
          <w:iCs/>
        </w:rPr>
      </w:pPr>
    </w:p>
    <w:tbl>
      <w:tblPr>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shd w:val="clear" w:color="auto" w:fill="F2F2F2" w:themeFill="background1" w:themeFillShade="F2"/>
        <w:tblLayout w:type="fixed"/>
        <w:tblLook w:val="0400" w:firstRow="0" w:lastRow="0" w:firstColumn="0" w:lastColumn="0" w:noHBand="0" w:noVBand="1"/>
      </w:tblPr>
      <w:tblGrid>
        <w:gridCol w:w="9485"/>
      </w:tblGrid>
      <w:tr w:rsidR="00FA476D" w14:paraId="2E22B4C6" w14:textId="77777777" w:rsidTr="00CF6CBC">
        <w:tc>
          <w:tcPr>
            <w:tcW w:w="9485" w:type="dxa"/>
            <w:tcBorders>
              <w:bottom w:val="single" w:sz="4" w:space="0" w:color="CCCCCC"/>
            </w:tcBorders>
            <w:shd w:val="clear" w:color="auto" w:fill="F2F2F2" w:themeFill="background1" w:themeFillShade="F2"/>
          </w:tcPr>
          <w:p w14:paraId="62A76ADA" w14:textId="77777777" w:rsidR="00FA476D" w:rsidRDefault="00FA476D" w:rsidP="00FA476D">
            <w:pPr>
              <w:spacing w:before="0"/>
              <w:textAlignment w:val="baseline"/>
              <w:rPr>
                <w:rFonts w:ascii="Courier New" w:hAnsi="Courier New" w:cs="Courier New"/>
                <w:color w:val="0000FF"/>
                <w:kern w:val="24"/>
                <w:sz w:val="18"/>
                <w:szCs w:val="18"/>
              </w:rPr>
            </w:pPr>
            <w:bookmarkStart w:id="7" w:name="_Hlk109288905"/>
            <w:r>
              <w:rPr>
                <w:rFonts w:ascii="Courier New" w:hAnsi="Courier New" w:cs="Courier New"/>
                <w:color w:val="0000FF"/>
                <w:kern w:val="24"/>
                <w:sz w:val="18"/>
                <w:szCs w:val="18"/>
              </w:rPr>
              <w:t>&lt;cac:DeliveryLocation&gt;</w:t>
            </w:r>
          </w:p>
          <w:p w14:paraId="4BBB18DE" w14:textId="77777777" w:rsidR="00FA476D" w:rsidRDefault="00FA476D" w:rsidP="00FA476D">
            <w:pPr>
              <w:spacing w:before="0"/>
              <w:rPr>
                <w:rFonts w:ascii="Courier New" w:hAnsi="Courier New" w:cs="Courier New"/>
                <w:color w:val="0000FF"/>
                <w:kern w:val="24"/>
                <w:sz w:val="18"/>
                <w:szCs w:val="18"/>
              </w:rPr>
            </w:pPr>
            <w:r>
              <w:rPr>
                <w:rFonts w:ascii="Courier New" w:hAnsi="Courier New" w:cs="Courier New"/>
                <w:color w:val="0000FF"/>
                <w:kern w:val="24"/>
                <w:sz w:val="18"/>
                <w:szCs w:val="18"/>
              </w:rPr>
              <w:tab/>
              <w:t>&lt;cbc:ID&gt;</w:t>
            </w:r>
            <w:r>
              <w:rPr>
                <w:rFonts w:ascii="Courier New" w:hAnsi="Courier New" w:cs="Courier New"/>
                <w:b/>
                <w:bCs/>
                <w:color w:val="000000"/>
                <w:kern w:val="24"/>
                <w:sz w:val="18"/>
                <w:szCs w:val="18"/>
              </w:rPr>
              <w:t>Location123</w:t>
            </w:r>
            <w:r>
              <w:rPr>
                <w:rFonts w:ascii="Courier New" w:hAnsi="Courier New" w:cs="Courier New"/>
                <w:color w:val="0000FF"/>
                <w:kern w:val="24"/>
                <w:sz w:val="18"/>
                <w:szCs w:val="18"/>
              </w:rPr>
              <w:t>&lt;/cbc:ID&gt;</w:t>
            </w:r>
            <w:r>
              <w:rPr>
                <w:rFonts w:ascii="Courier New" w:hAnsi="Courier New" w:cs="Courier New"/>
                <w:color w:val="00B050"/>
                <w:kern w:val="24"/>
                <w:sz w:val="18"/>
                <w:szCs w:val="18"/>
              </w:rPr>
              <w:t>&lt;!--scheme ID can be provided if applicable--&gt;</w:t>
            </w:r>
          </w:p>
          <w:p w14:paraId="4A580773" w14:textId="520C29EB" w:rsidR="00FA476D" w:rsidRPr="00FA476D" w:rsidRDefault="00FA476D" w:rsidP="00FA476D">
            <w:pPr>
              <w:spacing w:before="0"/>
              <w:textAlignment w:val="baseline"/>
              <w:rPr>
                <w:rFonts w:ascii="Courier New" w:hAnsi="Courier New" w:cs="Courier New"/>
                <w:color w:val="0000FF"/>
                <w:kern w:val="24"/>
                <w:sz w:val="18"/>
                <w:szCs w:val="18"/>
              </w:rPr>
            </w:pPr>
            <w:r>
              <w:rPr>
                <w:rFonts w:ascii="Courier New" w:hAnsi="Courier New" w:cs="Courier New"/>
                <w:color w:val="0000FF"/>
                <w:kern w:val="24"/>
                <w:sz w:val="18"/>
                <w:szCs w:val="18"/>
              </w:rPr>
              <w:t>&lt;/cac:DeliveryLocation&gt;</w:t>
            </w:r>
          </w:p>
        </w:tc>
      </w:tr>
      <w:bookmarkEnd w:id="7"/>
    </w:tbl>
    <w:p w14:paraId="0C13D82E" w14:textId="77777777" w:rsidR="00FA476D" w:rsidRPr="007F0DA4" w:rsidRDefault="00FA476D">
      <w:pPr>
        <w:rPr>
          <w:rFonts w:ascii="Arial" w:hAnsi="Arial"/>
          <w:i/>
          <w:iCs/>
        </w:rPr>
      </w:pPr>
    </w:p>
    <w:p w14:paraId="7B1F9733" w14:textId="30289399" w:rsidR="00481194" w:rsidRDefault="00481194" w:rsidP="00481194">
      <w:pPr>
        <w:spacing w:before="120" w:after="120"/>
        <w:rPr>
          <w:rFonts w:ascii="Arial" w:hAnsi="Arial"/>
          <w:i/>
          <w:iCs/>
        </w:rPr>
      </w:pPr>
      <w:r w:rsidRPr="007F0DA4">
        <w:rPr>
          <w:rFonts w:ascii="Arial" w:hAnsi="Arial"/>
          <w:i/>
          <w:iCs/>
        </w:rPr>
        <w:t>UBL Example 9.</w:t>
      </w:r>
      <w:r>
        <w:rPr>
          <w:rFonts w:ascii="Arial" w:hAnsi="Arial"/>
          <w:i/>
          <w:iCs/>
        </w:rPr>
        <w:t>2</w:t>
      </w:r>
      <w:r w:rsidRPr="007F0DA4">
        <w:rPr>
          <w:rFonts w:ascii="Arial" w:hAnsi="Arial"/>
          <w:i/>
          <w:iCs/>
        </w:rPr>
        <w:t xml:space="preserve"> </w:t>
      </w:r>
      <w:r w:rsidR="006F6685">
        <w:rPr>
          <w:i/>
        </w:rPr>
        <w:t>(</w:t>
      </w:r>
      <w:r w:rsidR="006F6685" w:rsidRPr="006F6685">
        <w:rPr>
          <w:i/>
        </w:rPr>
        <w:t>non-normative</w:t>
      </w:r>
      <w:r w:rsidR="006F6685">
        <w:rPr>
          <w:i/>
        </w:rPr>
        <w:t xml:space="preserve">) </w:t>
      </w:r>
      <w:r w:rsidRPr="007F0DA4">
        <w:rPr>
          <w:rFonts w:ascii="Arial" w:hAnsi="Arial"/>
          <w:i/>
          <w:iCs/>
        </w:rPr>
        <w:t>- Using PartyIdentification for customer/account number</w:t>
      </w:r>
      <w:r>
        <w:rPr>
          <w:rFonts w:ascii="Arial" w:hAnsi="Arial"/>
          <w:i/>
          <w:iCs/>
        </w:rPr>
        <w:t xml:space="preserve"> (123abc)</w:t>
      </w:r>
      <w:r w:rsidRPr="007F0DA4">
        <w:rPr>
          <w:rFonts w:ascii="Arial" w:hAnsi="Arial"/>
          <w:i/>
          <w:iCs/>
        </w:rPr>
        <w:t>.</w:t>
      </w:r>
    </w:p>
    <w:p w14:paraId="05F873BF" w14:textId="77777777" w:rsidR="00481194" w:rsidRDefault="00481194" w:rsidP="00481194">
      <w:pPr>
        <w:rPr>
          <w:rFonts w:ascii="Arial" w:hAnsi="Arial"/>
          <w:i/>
          <w:iCs/>
        </w:rPr>
      </w:pPr>
    </w:p>
    <w:tbl>
      <w:tblPr>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shd w:val="clear" w:color="auto" w:fill="F2F2F2" w:themeFill="background1" w:themeFillShade="F2"/>
        <w:tblLayout w:type="fixed"/>
        <w:tblLook w:val="0400" w:firstRow="0" w:lastRow="0" w:firstColumn="0" w:lastColumn="0" w:noHBand="0" w:noVBand="1"/>
      </w:tblPr>
      <w:tblGrid>
        <w:gridCol w:w="9485"/>
      </w:tblGrid>
      <w:tr w:rsidR="00481194" w14:paraId="4428C96A" w14:textId="77777777" w:rsidTr="005F5927">
        <w:trPr>
          <w:trHeight w:val="459"/>
        </w:trPr>
        <w:tc>
          <w:tcPr>
            <w:tcW w:w="9485" w:type="dxa"/>
            <w:tcBorders>
              <w:bottom w:val="single" w:sz="4" w:space="0" w:color="CCCCCC"/>
            </w:tcBorders>
            <w:shd w:val="clear" w:color="auto" w:fill="F2F2F2" w:themeFill="background1" w:themeFillShade="F2"/>
          </w:tcPr>
          <w:p w14:paraId="03C39711"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&lt;cac:AccountingCustomerParty&gt;</w:t>
            </w:r>
          </w:p>
          <w:p w14:paraId="01871BB4" w14:textId="77777777" w:rsidR="00481194" w:rsidRPr="00FA476D" w:rsidRDefault="00481194" w:rsidP="005F5927">
            <w:pPr>
              <w:spacing w:before="0"/>
              <w:rPr>
                <w:rFonts w:ascii="Courier New" w:hAnsi="Courier New" w:cs="Courier New"/>
                <w:color w:val="00B050"/>
                <w:kern w:val="24"/>
                <w:sz w:val="18"/>
                <w:szCs w:val="18"/>
              </w:rPr>
            </w:pPr>
            <w:r w:rsidRPr="00FA476D">
              <w:rPr>
                <w:rFonts w:ascii="Courier New" w:hAnsi="Courier New" w:cs="Courier New"/>
                <w:color w:val="00B050"/>
                <w:kern w:val="24"/>
                <w:sz w:val="18"/>
                <w:szCs w:val="18"/>
              </w:rPr>
              <w:tab/>
            </w:r>
            <w:r w:rsidRPr="00FA476D">
              <w:rPr>
                <w:rFonts w:ascii="Courier New" w:hAnsi="Courier New" w:cs="Courier New"/>
                <w:color w:val="0000FF"/>
                <w:kern w:val="24"/>
                <w:sz w:val="18"/>
                <w:szCs w:val="18"/>
              </w:rPr>
              <w:t>&lt;cac:Party&gt;</w:t>
            </w:r>
          </w:p>
          <w:p w14:paraId="373E8888"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ab/>
            </w:r>
            <w:r w:rsidRPr="00FA476D">
              <w:rPr>
                <w:rFonts w:ascii="Courier New" w:hAnsi="Courier New" w:cs="Courier New"/>
                <w:color w:val="0000FF"/>
                <w:kern w:val="24"/>
                <w:sz w:val="18"/>
                <w:szCs w:val="18"/>
              </w:rPr>
              <w:tab/>
              <w:t xml:space="preserve">&lt;cbc:EndpointID </w:t>
            </w:r>
            <w:r w:rsidRPr="00FA476D">
              <w:rPr>
                <w:rFonts w:ascii="Courier New" w:hAnsi="Courier New" w:cs="Courier New"/>
                <w:color w:val="FF0000"/>
                <w:kern w:val="24"/>
                <w:sz w:val="18"/>
                <w:szCs w:val="18"/>
              </w:rPr>
              <w:t>schemeID=</w:t>
            </w:r>
            <w:r w:rsidRPr="00FA476D">
              <w:rPr>
                <w:rFonts w:ascii="Courier New" w:hAnsi="Courier New" w:cs="Courier New"/>
                <w:color w:val="7030A0"/>
                <w:kern w:val="24"/>
                <w:sz w:val="18"/>
                <w:szCs w:val="18"/>
              </w:rPr>
              <w:t>"0151"</w:t>
            </w:r>
            <w:r w:rsidRPr="00FA476D">
              <w:rPr>
                <w:rFonts w:ascii="Courier New" w:hAnsi="Courier New" w:cs="Courier New"/>
                <w:color w:val="0000FF"/>
                <w:kern w:val="24"/>
                <w:sz w:val="18"/>
                <w:szCs w:val="18"/>
              </w:rPr>
              <w:t>&gt;</w:t>
            </w:r>
            <w:r w:rsidRPr="00FA476D">
              <w:rPr>
                <w:rFonts w:ascii="Courier New" w:hAnsi="Courier New" w:cs="Courier New"/>
                <w:b/>
                <w:bCs/>
                <w:kern w:val="24"/>
                <w:sz w:val="18"/>
                <w:szCs w:val="18"/>
              </w:rPr>
              <w:t>123456789</w:t>
            </w:r>
            <w:r w:rsidRPr="00FA476D">
              <w:rPr>
                <w:rFonts w:ascii="Courier New" w:hAnsi="Courier New" w:cs="Courier New"/>
                <w:color w:val="0000FF"/>
                <w:kern w:val="24"/>
                <w:sz w:val="18"/>
                <w:szCs w:val="18"/>
              </w:rPr>
              <w:t>&lt;/cbc:EndpointID&gt;</w:t>
            </w:r>
          </w:p>
          <w:p w14:paraId="75088F76"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&lt;cac:PartyIdentification&gt;</w:t>
            </w:r>
          </w:p>
          <w:p w14:paraId="6474A72A"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&lt;cbc:ID&gt;</w:t>
            </w:r>
            <w:r w:rsidRPr="00FA476D">
              <w:rPr>
                <w:rFonts w:ascii="Courier New" w:hAnsi="Courier New" w:cs="Courier New"/>
                <w:b/>
                <w:bCs/>
                <w:kern w:val="24"/>
                <w:sz w:val="18"/>
                <w:szCs w:val="18"/>
              </w:rPr>
              <w:t>123abc</w:t>
            </w:r>
            <w:r w:rsidRPr="00FA476D">
              <w:rPr>
                <w:rFonts w:ascii="Courier New" w:hAnsi="Courier New" w:cs="Courier New"/>
                <w:color w:val="0000FF"/>
                <w:kern w:val="24"/>
                <w:sz w:val="18"/>
                <w:szCs w:val="18"/>
              </w:rPr>
              <w:t>&lt;/cbc:ID&gt;</w:t>
            </w:r>
          </w:p>
          <w:p w14:paraId="6A3DD57D"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&lt;/cac:PartyIdentification&gt;</w:t>
            </w:r>
          </w:p>
          <w:p w14:paraId="61341771"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&lt;cac:PartyName&gt;</w:t>
            </w:r>
          </w:p>
          <w:p w14:paraId="26742DA2"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&lt;cbc:Name&gt;</w:t>
            </w:r>
            <w:r w:rsidRPr="00FA476D">
              <w:rPr>
                <w:rFonts w:ascii="Courier New" w:hAnsi="Courier New" w:cs="Courier New"/>
                <w:b/>
                <w:bCs/>
                <w:kern w:val="24"/>
                <w:sz w:val="18"/>
                <w:szCs w:val="18"/>
              </w:rPr>
              <w:t>ClientAccountNumber</w:t>
            </w:r>
            <w:r w:rsidRPr="00FA476D">
              <w:rPr>
                <w:rFonts w:ascii="Courier New" w:hAnsi="Courier New" w:cs="Courier New"/>
                <w:color w:val="0000FF"/>
                <w:kern w:val="24"/>
                <w:sz w:val="18"/>
                <w:szCs w:val="18"/>
              </w:rPr>
              <w:t>&lt;/cbc:Name&gt;</w:t>
            </w:r>
          </w:p>
          <w:p w14:paraId="520762B0" w14:textId="77777777" w:rsidR="00481194" w:rsidRPr="00FA476D" w:rsidRDefault="00481194" w:rsidP="005F5927">
            <w:pPr>
              <w:spacing w:before="0"/>
              <w:rPr>
                <w:rFonts w:ascii="Courier New" w:hAnsi="Courier New" w:cs="Courier New"/>
                <w:color w:val="0000FF"/>
                <w:kern w:val="24"/>
                <w:sz w:val="18"/>
                <w:szCs w:val="18"/>
              </w:rPr>
            </w:pPr>
            <w:r w:rsidRPr="00FA476D">
              <w:rPr>
                <w:rFonts w:ascii="Courier New" w:hAnsi="Courier New" w:cs="Courier New"/>
                <w:color w:val="0000FF"/>
                <w:kern w:val="24"/>
                <w:sz w:val="18"/>
                <w:szCs w:val="18"/>
              </w:rPr>
              <w:t xml:space="preserve">            &lt;/cac:PartyName&gt;</w:t>
            </w:r>
          </w:p>
          <w:p w14:paraId="0061D4AE" w14:textId="77777777" w:rsidR="00481194" w:rsidRPr="00FA476D" w:rsidRDefault="00481194" w:rsidP="005F5927">
            <w:pPr>
              <w:spacing w:before="0"/>
              <w:textAlignment w:val="baseline"/>
              <w:rPr>
                <w:rFonts w:ascii="Courier New" w:hAnsi="Courier New" w:cs="Courier New"/>
                <w:color w:val="0000FF"/>
                <w:kern w:val="24"/>
                <w:sz w:val="18"/>
                <w:szCs w:val="18"/>
              </w:rPr>
            </w:pPr>
          </w:p>
        </w:tc>
      </w:tr>
    </w:tbl>
    <w:p w14:paraId="6BC3B5CF" w14:textId="77777777" w:rsidR="00481194" w:rsidRPr="0080186C" w:rsidRDefault="00481194" w:rsidP="00481194">
      <w:pPr>
        <w:rPr>
          <w:rFonts w:ascii="Arial" w:hAnsi="Arial"/>
          <w:i/>
          <w:iCs/>
        </w:rPr>
      </w:pPr>
    </w:p>
    <w:p w14:paraId="47B693FB" w14:textId="360ECDAB" w:rsidR="000018FB" w:rsidRDefault="000018FB" w:rsidP="00481194">
      <w:pPr>
        <w:spacing w:before="120" w:after="120"/>
        <w:rPr>
          <w:rFonts w:ascii="Arial" w:hAnsi="Arial"/>
          <w:i/>
          <w:iCs/>
        </w:rPr>
      </w:pPr>
      <w:r w:rsidRPr="007F0DA4">
        <w:rPr>
          <w:rFonts w:ascii="Arial" w:hAnsi="Arial"/>
          <w:i/>
          <w:iCs/>
        </w:rPr>
        <w:t>UBL Example 9.2</w:t>
      </w:r>
      <w:r w:rsidR="006F6685">
        <w:rPr>
          <w:rFonts w:ascii="Arial" w:hAnsi="Arial"/>
          <w:i/>
          <w:iCs/>
        </w:rPr>
        <w:t xml:space="preserve"> </w:t>
      </w:r>
      <w:r w:rsidR="006F6685">
        <w:rPr>
          <w:i/>
        </w:rPr>
        <w:t>(</w:t>
      </w:r>
      <w:r w:rsidR="006F6685" w:rsidRPr="006F6685">
        <w:rPr>
          <w:i/>
        </w:rPr>
        <w:t>non-normative</w:t>
      </w:r>
      <w:r w:rsidR="006F6685">
        <w:rPr>
          <w:i/>
        </w:rPr>
        <w:t>)</w:t>
      </w:r>
      <w:r w:rsidRPr="007F0DA4">
        <w:rPr>
          <w:rFonts w:ascii="Arial" w:hAnsi="Arial"/>
          <w:i/>
          <w:iCs/>
        </w:rPr>
        <w:t xml:space="preserve"> - Using BuyerReference for customer/account number</w:t>
      </w:r>
      <w:r w:rsidR="00481194">
        <w:rPr>
          <w:rFonts w:ascii="Arial" w:hAnsi="Arial"/>
          <w:i/>
          <w:iCs/>
        </w:rPr>
        <w:t xml:space="preserve"> (123abc)</w:t>
      </w:r>
      <w:r w:rsidRPr="007F0DA4">
        <w:rPr>
          <w:rFonts w:ascii="Arial" w:hAnsi="Arial"/>
          <w:i/>
          <w:iCs/>
        </w:rPr>
        <w:t>.</w:t>
      </w:r>
    </w:p>
    <w:tbl>
      <w:tblPr>
        <w:tblW w:w="9485" w:type="dxa"/>
        <w:tblBorders>
          <w:top w:val="single" w:sz="4" w:space="0" w:color="AECEFB"/>
          <w:left w:val="single" w:sz="4" w:space="0" w:color="AECEFB"/>
          <w:bottom w:val="single" w:sz="4" w:space="0" w:color="AECEFB"/>
          <w:right w:val="single" w:sz="4" w:space="0" w:color="AECEFB"/>
          <w:insideH w:val="single" w:sz="4" w:space="0" w:color="AECEFB"/>
          <w:insideV w:val="single" w:sz="4" w:space="0" w:color="AECEFB"/>
        </w:tblBorders>
        <w:shd w:val="clear" w:color="auto" w:fill="F2F2F2" w:themeFill="background1" w:themeFillShade="F2"/>
        <w:tblLayout w:type="fixed"/>
        <w:tblLook w:val="0400" w:firstRow="0" w:lastRow="0" w:firstColumn="0" w:lastColumn="0" w:noHBand="0" w:noVBand="1"/>
      </w:tblPr>
      <w:tblGrid>
        <w:gridCol w:w="9485"/>
      </w:tblGrid>
      <w:tr w:rsidR="00FA476D" w14:paraId="0CC878AC" w14:textId="77777777" w:rsidTr="00CF6CBC">
        <w:tc>
          <w:tcPr>
            <w:tcW w:w="9485" w:type="dxa"/>
            <w:tcBorders>
              <w:bottom w:val="single" w:sz="4" w:space="0" w:color="CCCCCC"/>
            </w:tcBorders>
            <w:shd w:val="clear" w:color="auto" w:fill="F2F2F2" w:themeFill="background1" w:themeFillShade="F2"/>
          </w:tcPr>
          <w:p w14:paraId="6DF28AEC" w14:textId="279AE530" w:rsidR="00FA476D" w:rsidRPr="00FA476D" w:rsidRDefault="00FA476D" w:rsidP="005F5927">
            <w:pPr>
              <w:spacing w:before="0"/>
              <w:textAlignment w:val="baseline"/>
              <w:rPr>
                <w:rFonts w:ascii="Courier New" w:hAnsi="Courier New" w:cs="Courier New"/>
                <w:color w:val="0000FF"/>
                <w:kern w:val="24"/>
                <w:sz w:val="18"/>
                <w:szCs w:val="18"/>
              </w:rPr>
            </w:pPr>
            <w:r>
              <w:rPr>
                <w:rFonts w:ascii="Courier New" w:hAnsi="Courier New" w:cs="Courier New"/>
                <w:color w:val="0000FF"/>
                <w:kern w:val="24"/>
                <w:sz w:val="18"/>
                <w:szCs w:val="18"/>
              </w:rPr>
              <w:t>&lt;cbc:BuyerReference&gt;</w:t>
            </w:r>
            <w:r>
              <w:rPr>
                <w:rFonts w:ascii="Courier New" w:hAnsi="Courier New" w:cs="Courier New"/>
                <w:b/>
                <w:bCs/>
                <w:color w:val="000000"/>
                <w:kern w:val="24"/>
                <w:sz w:val="18"/>
                <w:szCs w:val="18"/>
              </w:rPr>
              <w:t>123abc</w:t>
            </w:r>
            <w:r>
              <w:rPr>
                <w:rFonts w:ascii="Courier New" w:hAnsi="Courier New" w:cs="Courier New"/>
                <w:color w:val="0000FF"/>
                <w:kern w:val="24"/>
                <w:sz w:val="18"/>
                <w:szCs w:val="18"/>
              </w:rPr>
              <w:t>&lt;/cbc:BuyerReference&gt;</w:t>
            </w:r>
          </w:p>
        </w:tc>
      </w:tr>
    </w:tbl>
    <w:p w14:paraId="47C5ACE3" w14:textId="77777777" w:rsidR="00FA476D" w:rsidRPr="0080186C" w:rsidRDefault="00FA476D">
      <w:pPr>
        <w:rPr>
          <w:rFonts w:ascii="Arial" w:hAnsi="Arial"/>
          <w:i/>
          <w:iCs/>
        </w:rPr>
      </w:pPr>
    </w:p>
    <w:p w14:paraId="5A96E7D8" w14:textId="782F84CA" w:rsidR="00305115" w:rsidRDefault="00CF36EE" w:rsidP="00D70D2C">
      <w:pPr>
        <w:pStyle w:val="Heading4"/>
        <w:numPr>
          <w:ilvl w:val="0"/>
          <w:numId w:val="7"/>
        </w:numPr>
        <w:spacing w:after="240"/>
        <w:ind w:left="714" w:hanging="357"/>
      </w:pPr>
      <w:r>
        <w:t>Party I</w:t>
      </w:r>
      <w:r w:rsidR="00596E47">
        <w:t>dentification</w:t>
      </w:r>
    </w:p>
    <w:p w14:paraId="15B3CDF1" w14:textId="22A7FEDA" w:rsidR="00596E47" w:rsidRDefault="00596E47">
      <w:pPr>
        <w:rPr>
          <w:rFonts w:ascii="Arial" w:hAnsi="Arial"/>
        </w:rPr>
      </w:pPr>
      <w:r>
        <w:rPr>
          <w:rFonts w:ascii="Arial" w:hAnsi="Arial"/>
          <w:b/>
          <w:bCs/>
        </w:rPr>
        <w:t>For clarification:</w:t>
      </w:r>
      <w:r w:rsidR="007B70CD">
        <w:rPr>
          <w:rFonts w:ascii="Arial" w:hAnsi="Arial"/>
          <w:b/>
          <w:bCs/>
        </w:rPr>
        <w:t xml:space="preserve"> </w:t>
      </w:r>
      <w:r w:rsidRPr="00596E47">
        <w:rPr>
          <w:rFonts w:ascii="Arial" w:hAnsi="Arial"/>
        </w:rPr>
        <w:t>Peppol</w:t>
      </w:r>
      <w:r>
        <w:rPr>
          <w:rFonts w:ascii="Arial" w:hAnsi="Arial"/>
          <w:b/>
          <w:bCs/>
        </w:rPr>
        <w:t xml:space="preserve"> </w:t>
      </w:r>
      <w:r>
        <w:rPr>
          <w:rFonts w:ascii="Arial" w:hAnsi="Arial"/>
        </w:rPr>
        <w:t xml:space="preserve">supports multiple </w:t>
      </w:r>
      <w:r w:rsidR="0012603C" w:rsidRPr="0012603C">
        <w:rPr>
          <w:rFonts w:ascii="Arial" w:hAnsi="Arial"/>
        </w:rPr>
        <w:t xml:space="preserve">fields </w:t>
      </w:r>
      <w:r>
        <w:rPr>
          <w:rFonts w:ascii="Arial" w:hAnsi="Arial"/>
        </w:rPr>
        <w:t>for</w:t>
      </w:r>
      <w:r w:rsidR="0012603C" w:rsidRPr="0012603C">
        <w:rPr>
          <w:rFonts w:ascii="Arial" w:hAnsi="Arial"/>
        </w:rPr>
        <w:t xml:space="preserve"> party identification </w:t>
      </w:r>
      <w:r>
        <w:rPr>
          <w:rFonts w:ascii="Arial" w:hAnsi="Arial"/>
        </w:rPr>
        <w:t>information such as its legal entity ID, branch ID, or GST registration number.</w:t>
      </w:r>
    </w:p>
    <w:p w14:paraId="6A492A80" w14:textId="3FFCC819" w:rsidR="00305115" w:rsidRDefault="00596E47">
      <w:pPr>
        <w:rPr>
          <w:rFonts w:ascii="Arial" w:hAnsi="Arial"/>
        </w:rPr>
      </w:pPr>
      <w:r>
        <w:rPr>
          <w:rFonts w:ascii="Arial" w:hAnsi="Arial"/>
        </w:rPr>
        <w:t xml:space="preserve">The table below lists the Peppol fields with descriptions and examples for their usage. </w:t>
      </w:r>
    </w:p>
    <w:p w14:paraId="6722F24C" w14:textId="42B6498A" w:rsidR="000C4EAD" w:rsidRDefault="000C4EAD">
      <w:pPr>
        <w:rPr>
          <w:rFonts w:ascii="Arial" w:hAnsi="Arial"/>
        </w:rPr>
      </w:pPr>
    </w:p>
    <w:tbl>
      <w:tblPr>
        <w:tblW w:w="5000" w:type="pct"/>
        <w:tblBorders>
          <w:top w:val="single" w:sz="8" w:space="0" w:color="5B9BD5"/>
          <w:left w:val="single" w:sz="8" w:space="0" w:color="5B9BD5"/>
          <w:bottom w:val="single" w:sz="8" w:space="0" w:color="5B9BD5"/>
          <w:right w:val="single" w:sz="8" w:space="0" w:color="5B9BD5"/>
          <w:insideH w:val="single" w:sz="6" w:space="0" w:color="5B9BD5"/>
          <w:insideV w:val="single" w:sz="6" w:space="0" w:color="5B9BD5"/>
        </w:tblBorders>
        <w:tblCellMar>
          <w:left w:w="0" w:type="dxa"/>
          <w:right w:w="0" w:type="dxa"/>
        </w:tblCellMar>
        <w:tblLook w:val="0420" w:firstRow="1" w:lastRow="0" w:firstColumn="0" w:lastColumn="0" w:noHBand="0" w:noVBand="1"/>
      </w:tblPr>
      <w:tblGrid>
        <w:gridCol w:w="1260"/>
        <w:gridCol w:w="1563"/>
        <w:gridCol w:w="1560"/>
        <w:gridCol w:w="5092"/>
      </w:tblGrid>
      <w:tr w:rsidR="000C4EAD" w:rsidRPr="000C4EAD" w14:paraId="7C90473F" w14:textId="77777777" w:rsidTr="00DE501B">
        <w:trPr>
          <w:cantSplit/>
          <w:trHeight w:val="381"/>
        </w:trPr>
        <w:tc>
          <w:tcPr>
            <w:tcW w:w="665" w:type="pct"/>
            <w:shd w:val="clear" w:color="auto" w:fill="auto"/>
            <w:tcMar>
              <w:top w:w="72" w:type="dxa"/>
              <w:left w:w="144" w:type="dxa"/>
              <w:bottom w:w="72" w:type="dxa"/>
              <w:right w:w="144" w:type="dxa"/>
            </w:tcMar>
            <w:hideMark/>
          </w:tcPr>
          <w:p w14:paraId="24E8C465" w14:textId="77777777" w:rsidR="000C4EAD" w:rsidRPr="000C4EAD" w:rsidRDefault="000C4EAD" w:rsidP="000C4EAD">
            <w:pPr>
              <w:spacing w:before="0"/>
              <w:rPr>
                <w:rFonts w:ascii="Arial" w:hAnsi="Arial"/>
                <w:sz w:val="16"/>
                <w:szCs w:val="16"/>
              </w:rPr>
            </w:pPr>
            <w:r w:rsidRPr="000C4EAD">
              <w:rPr>
                <w:rFonts w:ascii="Arial" w:hAnsi="Arial"/>
                <w:b/>
                <w:bCs/>
                <w:sz w:val="16"/>
                <w:szCs w:val="16"/>
              </w:rPr>
              <w:t>Field Name</w:t>
            </w:r>
          </w:p>
        </w:tc>
        <w:tc>
          <w:tcPr>
            <w:tcW w:w="825" w:type="pct"/>
            <w:shd w:val="clear" w:color="auto" w:fill="auto"/>
            <w:tcMar>
              <w:top w:w="72" w:type="dxa"/>
              <w:left w:w="144" w:type="dxa"/>
              <w:bottom w:w="72" w:type="dxa"/>
              <w:right w:w="144" w:type="dxa"/>
            </w:tcMar>
            <w:hideMark/>
          </w:tcPr>
          <w:p w14:paraId="10C30A78" w14:textId="77777777" w:rsidR="000C4EAD" w:rsidRPr="000C4EAD" w:rsidRDefault="000C4EAD" w:rsidP="000C4EAD">
            <w:pPr>
              <w:spacing w:before="0"/>
              <w:rPr>
                <w:rFonts w:ascii="Arial" w:hAnsi="Arial"/>
                <w:sz w:val="16"/>
                <w:szCs w:val="16"/>
              </w:rPr>
            </w:pPr>
            <w:r w:rsidRPr="000C4EAD">
              <w:rPr>
                <w:rFonts w:ascii="Arial" w:hAnsi="Arial"/>
                <w:b/>
                <w:bCs/>
                <w:sz w:val="16"/>
                <w:szCs w:val="16"/>
              </w:rPr>
              <w:t>Definition</w:t>
            </w:r>
          </w:p>
        </w:tc>
        <w:tc>
          <w:tcPr>
            <w:tcW w:w="823" w:type="pct"/>
            <w:shd w:val="clear" w:color="auto" w:fill="auto"/>
            <w:tcMar>
              <w:top w:w="72" w:type="dxa"/>
              <w:left w:w="144" w:type="dxa"/>
              <w:bottom w:w="72" w:type="dxa"/>
              <w:right w:w="144" w:type="dxa"/>
            </w:tcMar>
            <w:hideMark/>
          </w:tcPr>
          <w:p w14:paraId="257564C7" w14:textId="77777777" w:rsidR="000C4EAD" w:rsidRPr="000C4EAD" w:rsidRDefault="000C4EAD" w:rsidP="000C4EAD">
            <w:pPr>
              <w:spacing w:before="0"/>
              <w:rPr>
                <w:rFonts w:ascii="Arial" w:hAnsi="Arial"/>
                <w:sz w:val="16"/>
                <w:szCs w:val="16"/>
              </w:rPr>
            </w:pPr>
            <w:r w:rsidRPr="000C4EAD">
              <w:rPr>
                <w:rFonts w:ascii="Arial" w:hAnsi="Arial"/>
                <w:b/>
                <w:bCs/>
                <w:sz w:val="16"/>
                <w:szCs w:val="16"/>
              </w:rPr>
              <w:t>Rule</w:t>
            </w:r>
          </w:p>
        </w:tc>
        <w:tc>
          <w:tcPr>
            <w:tcW w:w="2686" w:type="pct"/>
            <w:shd w:val="clear" w:color="auto" w:fill="auto"/>
            <w:tcMar>
              <w:top w:w="72" w:type="dxa"/>
              <w:left w:w="144" w:type="dxa"/>
              <w:bottom w:w="72" w:type="dxa"/>
              <w:right w:w="144" w:type="dxa"/>
            </w:tcMar>
            <w:hideMark/>
          </w:tcPr>
          <w:p w14:paraId="23A7EF33" w14:textId="77777777" w:rsidR="000C4EAD" w:rsidRPr="000C4EAD" w:rsidRDefault="000C4EAD" w:rsidP="000C4EAD">
            <w:pPr>
              <w:spacing w:before="0"/>
              <w:rPr>
                <w:rFonts w:ascii="Arial" w:hAnsi="Arial"/>
                <w:sz w:val="16"/>
                <w:szCs w:val="16"/>
              </w:rPr>
            </w:pPr>
            <w:r w:rsidRPr="000C4EAD">
              <w:rPr>
                <w:rFonts w:ascii="Arial" w:hAnsi="Arial"/>
                <w:b/>
                <w:bCs/>
                <w:sz w:val="16"/>
                <w:szCs w:val="16"/>
              </w:rPr>
              <w:t>Notes and UBL examples</w:t>
            </w:r>
          </w:p>
        </w:tc>
      </w:tr>
      <w:tr w:rsidR="000C4EAD" w:rsidRPr="000C4EAD" w14:paraId="573AD1FD" w14:textId="77777777" w:rsidTr="00DE501B">
        <w:trPr>
          <w:cantSplit/>
          <w:trHeight w:val="1542"/>
        </w:trPr>
        <w:tc>
          <w:tcPr>
            <w:tcW w:w="665" w:type="pct"/>
            <w:shd w:val="clear" w:color="auto" w:fill="EAEFF7"/>
            <w:tcMar>
              <w:top w:w="72" w:type="dxa"/>
              <w:left w:w="144" w:type="dxa"/>
              <w:bottom w:w="72" w:type="dxa"/>
              <w:right w:w="144" w:type="dxa"/>
            </w:tcMar>
            <w:hideMark/>
          </w:tcPr>
          <w:p w14:paraId="460A4647" w14:textId="77777777" w:rsidR="000C4EAD" w:rsidRPr="000C4EAD" w:rsidRDefault="000C4EAD" w:rsidP="000C4EAD">
            <w:pPr>
              <w:spacing w:before="0"/>
              <w:rPr>
                <w:rFonts w:ascii="Arial" w:hAnsi="Arial"/>
                <w:sz w:val="16"/>
                <w:szCs w:val="16"/>
              </w:rPr>
            </w:pPr>
            <w:r w:rsidRPr="000C4EAD">
              <w:rPr>
                <w:rFonts w:ascii="Arial" w:hAnsi="Arial"/>
                <w:sz w:val="16"/>
                <w:szCs w:val="16"/>
              </w:rPr>
              <w:t>Endpoint ID</w:t>
            </w:r>
          </w:p>
        </w:tc>
        <w:tc>
          <w:tcPr>
            <w:tcW w:w="825" w:type="pct"/>
            <w:shd w:val="clear" w:color="auto" w:fill="EAEFF7"/>
            <w:tcMar>
              <w:top w:w="72" w:type="dxa"/>
              <w:left w:w="144" w:type="dxa"/>
              <w:bottom w:w="72" w:type="dxa"/>
              <w:right w:w="144" w:type="dxa"/>
            </w:tcMar>
            <w:hideMark/>
          </w:tcPr>
          <w:p w14:paraId="1336FE84" w14:textId="77777777" w:rsidR="000C4EAD" w:rsidRPr="000C4EAD" w:rsidRDefault="000C4EAD" w:rsidP="000C4EAD">
            <w:pPr>
              <w:spacing w:before="0"/>
              <w:rPr>
                <w:rFonts w:ascii="Arial" w:hAnsi="Arial"/>
                <w:sz w:val="16"/>
                <w:szCs w:val="16"/>
              </w:rPr>
            </w:pPr>
            <w:r w:rsidRPr="000C4EAD">
              <w:rPr>
                <w:rFonts w:ascii="Arial" w:hAnsi="Arial"/>
                <w:sz w:val="16"/>
                <w:szCs w:val="16"/>
              </w:rPr>
              <w:t>Seller or buyer’s electronic address</w:t>
            </w:r>
          </w:p>
        </w:tc>
        <w:tc>
          <w:tcPr>
            <w:tcW w:w="823" w:type="pct"/>
            <w:shd w:val="clear" w:color="auto" w:fill="EAEFF7"/>
            <w:tcMar>
              <w:top w:w="72" w:type="dxa"/>
              <w:left w:w="144" w:type="dxa"/>
              <w:bottom w:w="72" w:type="dxa"/>
              <w:right w:w="144" w:type="dxa"/>
            </w:tcMar>
            <w:hideMark/>
          </w:tcPr>
          <w:p w14:paraId="3FCED6EF" w14:textId="77777777" w:rsidR="000C4EAD" w:rsidRPr="000C4EAD" w:rsidRDefault="000C4EAD" w:rsidP="000C4EAD">
            <w:pPr>
              <w:spacing w:before="0"/>
              <w:rPr>
                <w:rFonts w:ascii="Arial" w:hAnsi="Arial"/>
                <w:sz w:val="16"/>
                <w:szCs w:val="16"/>
              </w:rPr>
            </w:pPr>
            <w:r w:rsidRPr="000C4EAD">
              <w:rPr>
                <w:rFonts w:ascii="Arial" w:hAnsi="Arial"/>
                <w:sz w:val="16"/>
                <w:szCs w:val="16"/>
              </w:rPr>
              <w:t>Mandatory</w:t>
            </w:r>
          </w:p>
          <w:p w14:paraId="7D186583" w14:textId="77777777" w:rsidR="000C4EAD" w:rsidRPr="000C4EAD" w:rsidRDefault="000C4EAD" w:rsidP="000C4EAD">
            <w:pPr>
              <w:spacing w:before="0"/>
              <w:rPr>
                <w:rFonts w:ascii="Arial" w:hAnsi="Arial"/>
                <w:sz w:val="16"/>
                <w:szCs w:val="16"/>
              </w:rPr>
            </w:pPr>
            <w:r w:rsidRPr="000C4EAD">
              <w:rPr>
                <w:rFonts w:ascii="Arial" w:hAnsi="Arial"/>
                <w:sz w:val="16"/>
                <w:szCs w:val="16"/>
              </w:rPr>
              <w:t>One occurrence only</w:t>
            </w:r>
          </w:p>
        </w:tc>
        <w:tc>
          <w:tcPr>
            <w:tcW w:w="2686" w:type="pct"/>
            <w:shd w:val="clear" w:color="auto" w:fill="EAEFF7"/>
            <w:tcMar>
              <w:top w:w="72" w:type="dxa"/>
              <w:left w:w="144" w:type="dxa"/>
              <w:bottom w:w="72" w:type="dxa"/>
              <w:right w:w="144" w:type="dxa"/>
            </w:tcMar>
            <w:hideMark/>
          </w:tcPr>
          <w:p w14:paraId="2BFB58DD"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This is the digital delivery address for an entity. </w:t>
            </w:r>
          </w:p>
          <w:p w14:paraId="648CDCF1" w14:textId="77777777" w:rsidR="000C4EAD" w:rsidRPr="000C4EAD" w:rsidRDefault="000C4EAD" w:rsidP="000C4EAD">
            <w:pPr>
              <w:spacing w:before="0"/>
              <w:rPr>
                <w:rFonts w:ascii="Arial" w:hAnsi="Arial"/>
                <w:sz w:val="16"/>
                <w:szCs w:val="16"/>
              </w:rPr>
            </w:pPr>
            <w:r w:rsidRPr="000C4EAD">
              <w:rPr>
                <w:rFonts w:ascii="Arial" w:hAnsi="Arial"/>
                <w:sz w:val="16"/>
                <w:szCs w:val="16"/>
              </w:rPr>
              <w:t>Although most businesses in A-NZ would use an ABN or NZBN as the endpoint ID, this does not need to match the entity’s legal identifier.</w:t>
            </w:r>
          </w:p>
          <w:p w14:paraId="0B04EE68"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 &lt;cbc:EndpointID schemeID="0151"&gt;47555222000&lt;/cbc:EndpointID&gt;</w:t>
            </w:r>
          </w:p>
        </w:tc>
      </w:tr>
      <w:tr w:rsidR="000C4EAD" w:rsidRPr="000C4EAD" w14:paraId="437A2735" w14:textId="77777777" w:rsidTr="00DE501B">
        <w:trPr>
          <w:cantSplit/>
          <w:trHeight w:val="1716"/>
        </w:trPr>
        <w:tc>
          <w:tcPr>
            <w:tcW w:w="665" w:type="pct"/>
            <w:shd w:val="clear" w:color="auto" w:fill="auto"/>
            <w:tcMar>
              <w:top w:w="72" w:type="dxa"/>
              <w:left w:w="144" w:type="dxa"/>
              <w:bottom w:w="72" w:type="dxa"/>
              <w:right w:w="144" w:type="dxa"/>
            </w:tcMar>
            <w:hideMark/>
          </w:tcPr>
          <w:p w14:paraId="0696B852" w14:textId="77777777" w:rsidR="000C4EAD" w:rsidRPr="000C4EAD" w:rsidRDefault="000C4EAD" w:rsidP="000C4EAD">
            <w:pPr>
              <w:spacing w:before="0"/>
              <w:rPr>
                <w:rFonts w:ascii="Arial" w:hAnsi="Arial"/>
                <w:sz w:val="16"/>
                <w:szCs w:val="16"/>
              </w:rPr>
            </w:pPr>
            <w:r w:rsidRPr="000C4EAD">
              <w:rPr>
                <w:rFonts w:ascii="Arial" w:hAnsi="Arial"/>
                <w:sz w:val="16"/>
                <w:szCs w:val="16"/>
              </w:rPr>
              <w:lastRenderedPageBreak/>
              <w:t>Party Legal Entity</w:t>
            </w:r>
          </w:p>
        </w:tc>
        <w:tc>
          <w:tcPr>
            <w:tcW w:w="825" w:type="pct"/>
            <w:shd w:val="clear" w:color="auto" w:fill="auto"/>
            <w:tcMar>
              <w:top w:w="72" w:type="dxa"/>
              <w:left w:w="144" w:type="dxa"/>
              <w:bottom w:w="72" w:type="dxa"/>
              <w:right w:w="144" w:type="dxa"/>
            </w:tcMar>
            <w:hideMark/>
          </w:tcPr>
          <w:p w14:paraId="5F29DA5C"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Information as an entity has been registered in an official registrar as a legal entity or person. </w:t>
            </w:r>
          </w:p>
          <w:p w14:paraId="63AADA94"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In A-NZ, this group will include the ABN/NZBN and an entity’s legal name. </w:t>
            </w:r>
          </w:p>
        </w:tc>
        <w:tc>
          <w:tcPr>
            <w:tcW w:w="823" w:type="pct"/>
            <w:shd w:val="clear" w:color="auto" w:fill="auto"/>
            <w:tcMar>
              <w:top w:w="72" w:type="dxa"/>
              <w:left w:w="144" w:type="dxa"/>
              <w:bottom w:w="72" w:type="dxa"/>
              <w:right w:w="144" w:type="dxa"/>
            </w:tcMar>
            <w:hideMark/>
          </w:tcPr>
          <w:p w14:paraId="2C9053D5" w14:textId="77777777" w:rsidR="000C4EAD" w:rsidRPr="000C4EAD" w:rsidRDefault="000C4EAD" w:rsidP="000C4EAD">
            <w:pPr>
              <w:spacing w:before="0"/>
              <w:rPr>
                <w:rFonts w:ascii="Arial" w:hAnsi="Arial"/>
                <w:sz w:val="16"/>
                <w:szCs w:val="16"/>
              </w:rPr>
            </w:pPr>
            <w:r w:rsidRPr="000C4EAD">
              <w:rPr>
                <w:rFonts w:ascii="Arial" w:hAnsi="Arial"/>
                <w:sz w:val="16"/>
                <w:szCs w:val="16"/>
              </w:rPr>
              <w:t>Mandatory</w:t>
            </w:r>
          </w:p>
          <w:p w14:paraId="37ECD3B8" w14:textId="77777777" w:rsidR="000C4EAD" w:rsidRPr="000C4EAD" w:rsidRDefault="000C4EAD" w:rsidP="000C4EAD">
            <w:pPr>
              <w:spacing w:before="0"/>
              <w:rPr>
                <w:rFonts w:ascii="Arial" w:hAnsi="Arial"/>
                <w:sz w:val="16"/>
                <w:szCs w:val="16"/>
              </w:rPr>
            </w:pPr>
            <w:r w:rsidRPr="000C4EAD">
              <w:rPr>
                <w:rFonts w:ascii="Arial" w:hAnsi="Arial"/>
                <w:sz w:val="16"/>
                <w:szCs w:val="16"/>
              </w:rPr>
              <w:t>One occurrence only</w:t>
            </w:r>
          </w:p>
        </w:tc>
        <w:tc>
          <w:tcPr>
            <w:tcW w:w="2686" w:type="pct"/>
            <w:shd w:val="clear" w:color="auto" w:fill="auto"/>
            <w:tcMar>
              <w:top w:w="72" w:type="dxa"/>
              <w:left w:w="144" w:type="dxa"/>
              <w:bottom w:w="72" w:type="dxa"/>
              <w:right w:w="144" w:type="dxa"/>
            </w:tcMar>
            <w:hideMark/>
          </w:tcPr>
          <w:p w14:paraId="1382FC4F"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A Peppol eInvoice always includes an ABN or NZBN, if the seller or buyer is located in Australian or New Zealand.  </w:t>
            </w:r>
          </w:p>
          <w:p w14:paraId="23161A99"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&lt;cac:PartyLegalEntity&gt;</w:t>
            </w:r>
          </w:p>
          <w:p w14:paraId="22072664" w14:textId="77777777" w:rsidR="000C4EAD" w:rsidRPr="000C4EAD" w:rsidRDefault="000C4EAD" w:rsidP="000C4EAD">
            <w:pPr>
              <w:spacing w:before="0"/>
              <w:rPr>
                <w:rFonts w:ascii="Arial" w:hAnsi="Arial"/>
                <w:sz w:val="16"/>
                <w:szCs w:val="16"/>
              </w:rPr>
            </w:pPr>
            <w:r w:rsidRPr="000C4EAD">
              <w:rPr>
                <w:rFonts w:ascii="Arial" w:hAnsi="Arial"/>
                <w:sz w:val="16"/>
                <w:szCs w:val="16"/>
              </w:rPr>
              <w:t>&lt;cbc:RegistrationName&gt;EntityName&lt;/cbc:RegistrationName&gt;</w:t>
            </w:r>
          </w:p>
          <w:p w14:paraId="075896C2" w14:textId="77777777" w:rsidR="000C4EAD" w:rsidRPr="000C4EAD" w:rsidRDefault="000C4EAD" w:rsidP="000C4EAD">
            <w:pPr>
              <w:spacing w:before="0"/>
              <w:rPr>
                <w:rFonts w:ascii="Arial" w:hAnsi="Arial"/>
                <w:sz w:val="16"/>
                <w:szCs w:val="16"/>
              </w:rPr>
            </w:pPr>
            <w:r w:rsidRPr="000C4EAD">
              <w:rPr>
                <w:rFonts w:ascii="Arial" w:hAnsi="Arial"/>
                <w:sz w:val="16"/>
                <w:szCs w:val="16"/>
              </w:rPr>
              <w:t>&lt;cbc:CompanyID  schemeID="0151"&gt;47555222000&lt;/cbc:CompanyID&gt;               &lt;cbc:CompanyLegalForm&gt;Partnership&lt;/cbc:CompanyLegalForm&gt;</w:t>
            </w:r>
          </w:p>
          <w:p w14:paraId="6C9C4E71"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&lt;/cac:PartyLegalEntity&gt;</w:t>
            </w:r>
          </w:p>
        </w:tc>
      </w:tr>
      <w:tr w:rsidR="000C4EAD" w:rsidRPr="000C4EAD" w14:paraId="2615CE2C" w14:textId="77777777" w:rsidTr="00DE501B">
        <w:trPr>
          <w:cantSplit/>
          <w:trHeight w:val="1716"/>
        </w:trPr>
        <w:tc>
          <w:tcPr>
            <w:tcW w:w="665" w:type="pct"/>
            <w:shd w:val="clear" w:color="auto" w:fill="EAEFF7"/>
            <w:tcMar>
              <w:top w:w="72" w:type="dxa"/>
              <w:left w:w="144" w:type="dxa"/>
              <w:bottom w:w="72" w:type="dxa"/>
              <w:right w:w="144" w:type="dxa"/>
            </w:tcMar>
            <w:hideMark/>
          </w:tcPr>
          <w:p w14:paraId="403EF44C" w14:textId="77777777" w:rsidR="000C4EAD" w:rsidRPr="000C4EAD" w:rsidRDefault="000C4EAD" w:rsidP="000C4EAD">
            <w:pPr>
              <w:spacing w:before="0"/>
              <w:rPr>
                <w:rFonts w:ascii="Arial" w:hAnsi="Arial"/>
                <w:sz w:val="16"/>
                <w:szCs w:val="16"/>
              </w:rPr>
            </w:pPr>
            <w:r w:rsidRPr="000C4EAD">
              <w:rPr>
                <w:rFonts w:ascii="Arial" w:hAnsi="Arial"/>
                <w:sz w:val="16"/>
                <w:szCs w:val="16"/>
              </w:rPr>
              <w:t>Party Identification</w:t>
            </w:r>
          </w:p>
        </w:tc>
        <w:tc>
          <w:tcPr>
            <w:tcW w:w="825" w:type="pct"/>
            <w:shd w:val="clear" w:color="auto" w:fill="EAEFF7"/>
            <w:tcMar>
              <w:top w:w="72" w:type="dxa"/>
              <w:left w:w="144" w:type="dxa"/>
              <w:bottom w:w="72" w:type="dxa"/>
              <w:right w:w="144" w:type="dxa"/>
            </w:tcMar>
            <w:hideMark/>
          </w:tcPr>
          <w:p w14:paraId="4A2ECB7E" w14:textId="77777777" w:rsidR="000C4EAD" w:rsidRPr="000C4EAD" w:rsidRDefault="000C4EAD" w:rsidP="000C4EAD">
            <w:pPr>
              <w:spacing w:before="0"/>
              <w:rPr>
                <w:rFonts w:ascii="Arial" w:hAnsi="Arial"/>
                <w:sz w:val="16"/>
                <w:szCs w:val="16"/>
              </w:rPr>
            </w:pPr>
            <w:r w:rsidRPr="000C4EAD">
              <w:rPr>
                <w:rFonts w:ascii="Arial" w:hAnsi="Arial"/>
                <w:sz w:val="16"/>
                <w:szCs w:val="16"/>
              </w:rPr>
              <w:t xml:space="preserve">Other identifiers (e.g. Australian company number, GLN) and business names of a seller or buyer. </w:t>
            </w:r>
          </w:p>
        </w:tc>
        <w:tc>
          <w:tcPr>
            <w:tcW w:w="823" w:type="pct"/>
            <w:shd w:val="clear" w:color="auto" w:fill="EAEFF7"/>
            <w:tcMar>
              <w:top w:w="72" w:type="dxa"/>
              <w:left w:w="144" w:type="dxa"/>
              <w:bottom w:w="72" w:type="dxa"/>
              <w:right w:w="144" w:type="dxa"/>
            </w:tcMar>
            <w:hideMark/>
          </w:tcPr>
          <w:p w14:paraId="00419059" w14:textId="77777777" w:rsidR="000C4EAD" w:rsidRPr="000C4EAD" w:rsidRDefault="000C4EAD" w:rsidP="000C4EAD">
            <w:pPr>
              <w:spacing w:before="0"/>
              <w:rPr>
                <w:rFonts w:ascii="Arial" w:hAnsi="Arial"/>
                <w:sz w:val="16"/>
                <w:szCs w:val="16"/>
              </w:rPr>
            </w:pPr>
            <w:r w:rsidRPr="000C4EAD">
              <w:rPr>
                <w:rFonts w:ascii="Arial" w:hAnsi="Arial"/>
                <w:sz w:val="16"/>
                <w:szCs w:val="16"/>
              </w:rPr>
              <w:t>Optional</w:t>
            </w:r>
          </w:p>
          <w:p w14:paraId="6E4B4533" w14:textId="77777777" w:rsidR="000C4EAD" w:rsidRPr="000C4EAD" w:rsidRDefault="000C4EAD" w:rsidP="000C4EAD">
            <w:pPr>
              <w:spacing w:before="0"/>
              <w:rPr>
                <w:rFonts w:ascii="Arial" w:hAnsi="Arial"/>
                <w:sz w:val="16"/>
                <w:szCs w:val="16"/>
              </w:rPr>
            </w:pPr>
            <w:r w:rsidRPr="000C4EAD">
              <w:rPr>
                <w:rFonts w:ascii="Arial" w:hAnsi="Arial"/>
                <w:sz w:val="16"/>
                <w:szCs w:val="16"/>
              </w:rPr>
              <w:t>Multiple occurrences</w:t>
            </w:r>
          </w:p>
        </w:tc>
        <w:tc>
          <w:tcPr>
            <w:tcW w:w="2686" w:type="pct"/>
            <w:shd w:val="clear" w:color="auto" w:fill="EAEFF7"/>
            <w:tcMar>
              <w:top w:w="72" w:type="dxa"/>
              <w:left w:w="144" w:type="dxa"/>
              <w:bottom w:w="72" w:type="dxa"/>
              <w:right w:w="144" w:type="dxa"/>
            </w:tcMar>
            <w:hideMark/>
          </w:tcPr>
          <w:p w14:paraId="58AAAF70"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&lt;cac:Party&gt;</w:t>
            </w:r>
          </w:p>
          <w:p w14:paraId="271931EF" w14:textId="77777777" w:rsidR="000C4EAD" w:rsidRPr="000C4EAD" w:rsidRDefault="000C4EAD" w:rsidP="000C4EAD">
            <w:pPr>
              <w:spacing w:before="0"/>
              <w:rPr>
                <w:rFonts w:ascii="Arial" w:hAnsi="Arial"/>
                <w:sz w:val="16"/>
                <w:szCs w:val="16"/>
              </w:rPr>
            </w:pPr>
            <w:r w:rsidRPr="000C4EAD">
              <w:rPr>
                <w:rFonts w:ascii="Arial" w:hAnsi="Arial"/>
                <w:sz w:val="16"/>
                <w:szCs w:val="16"/>
              </w:rPr>
              <w:t>&lt;cbc:EndpointID schemeID="0151"&gt;47555222000&lt;/cbc:EndpointID&gt;</w:t>
            </w:r>
          </w:p>
          <w:p w14:paraId="0C9D53ED"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&lt;cac:PartyIdentification&gt;</w:t>
            </w:r>
          </w:p>
          <w:p w14:paraId="0AA9641F" w14:textId="77777777" w:rsidR="000C4EAD" w:rsidRPr="000C4EAD" w:rsidRDefault="000C4EAD" w:rsidP="000C4EAD">
            <w:pPr>
              <w:spacing w:before="0"/>
              <w:rPr>
                <w:rFonts w:ascii="Arial" w:hAnsi="Arial"/>
                <w:sz w:val="16"/>
                <w:szCs w:val="16"/>
              </w:rPr>
            </w:pPr>
            <w:r w:rsidRPr="000C4EAD">
              <w:rPr>
                <w:rFonts w:ascii="Arial" w:hAnsi="Arial"/>
                <w:sz w:val="16"/>
                <w:szCs w:val="16"/>
              </w:rPr>
              <w:t>&lt;cbc:ID&gt;47555222000&lt;/cbc:ID&gt;</w:t>
            </w:r>
          </w:p>
          <w:p w14:paraId="1F72B582"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&lt;/cac:PartyIdentification&gt;</w:t>
            </w:r>
          </w:p>
          <w:p w14:paraId="0EA9F134"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&lt;cac:PartyName&gt;</w:t>
            </w:r>
          </w:p>
          <w:p w14:paraId="28971B7A" w14:textId="77777777" w:rsidR="000C4EAD" w:rsidRPr="000C4EAD" w:rsidRDefault="000C4EAD" w:rsidP="000C4EAD">
            <w:pPr>
              <w:spacing w:before="0"/>
              <w:rPr>
                <w:rFonts w:ascii="Arial" w:hAnsi="Arial"/>
                <w:sz w:val="16"/>
                <w:szCs w:val="16"/>
              </w:rPr>
            </w:pPr>
            <w:r w:rsidRPr="000C4EAD">
              <w:rPr>
                <w:rFonts w:ascii="Arial" w:hAnsi="Arial"/>
                <w:sz w:val="16"/>
                <w:szCs w:val="16"/>
              </w:rPr>
              <w:t>&lt;cbc:Name&gt;Trading Name Ltd&lt;/cbc:Name&gt;</w:t>
            </w:r>
          </w:p>
          <w:p w14:paraId="4805EB04"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&lt;/cac:PartyName&gt;</w:t>
            </w:r>
          </w:p>
        </w:tc>
      </w:tr>
      <w:tr w:rsidR="000C4EAD" w:rsidRPr="000C4EAD" w14:paraId="68A4E0E3" w14:textId="77777777" w:rsidTr="00DE501B">
        <w:trPr>
          <w:cantSplit/>
          <w:trHeight w:val="1716"/>
        </w:trPr>
        <w:tc>
          <w:tcPr>
            <w:tcW w:w="665" w:type="pct"/>
            <w:shd w:val="clear" w:color="auto" w:fill="auto"/>
            <w:tcMar>
              <w:top w:w="72" w:type="dxa"/>
              <w:left w:w="144" w:type="dxa"/>
              <w:bottom w:w="72" w:type="dxa"/>
              <w:right w:w="144" w:type="dxa"/>
            </w:tcMar>
            <w:hideMark/>
          </w:tcPr>
          <w:p w14:paraId="2D934008" w14:textId="77777777" w:rsidR="000C4EAD" w:rsidRPr="000C4EAD" w:rsidRDefault="000C4EAD" w:rsidP="000C4EAD">
            <w:pPr>
              <w:spacing w:before="0"/>
              <w:rPr>
                <w:rFonts w:ascii="Arial" w:hAnsi="Arial"/>
                <w:sz w:val="16"/>
                <w:szCs w:val="16"/>
              </w:rPr>
            </w:pPr>
            <w:r w:rsidRPr="000C4EAD">
              <w:rPr>
                <w:rFonts w:ascii="Arial" w:hAnsi="Arial"/>
                <w:sz w:val="16"/>
                <w:szCs w:val="16"/>
              </w:rPr>
              <w:t>Party Tax Scheme</w:t>
            </w:r>
          </w:p>
        </w:tc>
        <w:tc>
          <w:tcPr>
            <w:tcW w:w="825" w:type="pct"/>
            <w:shd w:val="clear" w:color="auto" w:fill="auto"/>
            <w:tcMar>
              <w:top w:w="72" w:type="dxa"/>
              <w:left w:w="144" w:type="dxa"/>
              <w:bottom w:w="72" w:type="dxa"/>
              <w:right w:w="144" w:type="dxa"/>
            </w:tcMar>
            <w:hideMark/>
          </w:tcPr>
          <w:p w14:paraId="050C48C7" w14:textId="77777777" w:rsidR="000C4EAD" w:rsidRPr="000C4EAD" w:rsidRDefault="000C4EAD" w:rsidP="000C4EAD">
            <w:pPr>
              <w:spacing w:before="0"/>
              <w:rPr>
                <w:rFonts w:ascii="Arial" w:hAnsi="Arial"/>
                <w:sz w:val="16"/>
                <w:szCs w:val="16"/>
              </w:rPr>
            </w:pPr>
            <w:r w:rsidRPr="000C4EAD">
              <w:rPr>
                <w:rFonts w:ascii="Arial" w:hAnsi="Arial"/>
                <w:sz w:val="16"/>
                <w:szCs w:val="16"/>
              </w:rPr>
              <w:t>The seller or buyer’s tax identifier</w:t>
            </w:r>
          </w:p>
        </w:tc>
        <w:tc>
          <w:tcPr>
            <w:tcW w:w="823" w:type="pct"/>
            <w:shd w:val="clear" w:color="auto" w:fill="auto"/>
            <w:tcMar>
              <w:top w:w="72" w:type="dxa"/>
              <w:left w:w="144" w:type="dxa"/>
              <w:bottom w:w="72" w:type="dxa"/>
              <w:right w:w="144" w:type="dxa"/>
            </w:tcMar>
            <w:hideMark/>
          </w:tcPr>
          <w:p w14:paraId="4350B3EA" w14:textId="77777777" w:rsidR="000C4EAD" w:rsidRPr="000C4EAD" w:rsidRDefault="000C4EAD" w:rsidP="000C4EAD">
            <w:pPr>
              <w:spacing w:before="0"/>
              <w:rPr>
                <w:rFonts w:ascii="Arial" w:hAnsi="Arial"/>
                <w:sz w:val="16"/>
                <w:szCs w:val="16"/>
              </w:rPr>
            </w:pPr>
            <w:r w:rsidRPr="000C4EAD">
              <w:rPr>
                <w:rFonts w:ascii="Arial" w:hAnsi="Arial"/>
                <w:sz w:val="16"/>
                <w:szCs w:val="16"/>
              </w:rPr>
              <w:t>Conditional*</w:t>
            </w:r>
          </w:p>
          <w:p w14:paraId="0A12E5A3" w14:textId="21E8B42F" w:rsidR="000C4EAD" w:rsidRPr="000C4EAD" w:rsidRDefault="000C4EAD" w:rsidP="000C4EAD">
            <w:pPr>
              <w:spacing w:before="0"/>
              <w:rPr>
                <w:rFonts w:ascii="Arial" w:hAnsi="Arial"/>
                <w:sz w:val="16"/>
                <w:szCs w:val="16"/>
              </w:rPr>
            </w:pPr>
            <w:r w:rsidRPr="000C4EAD">
              <w:rPr>
                <w:rFonts w:ascii="Arial" w:hAnsi="Arial"/>
                <w:sz w:val="16"/>
                <w:szCs w:val="16"/>
              </w:rPr>
              <w:t>In AU, a seller must include GST branch number when a GST branch (i.e. specifically registered for GST) is making a taxable sale. In NZ when a GST registered organisation makes a taxable sale, the New Zealand GST number must be entered as the value.</w:t>
            </w:r>
          </w:p>
        </w:tc>
        <w:tc>
          <w:tcPr>
            <w:tcW w:w="2686" w:type="pct"/>
            <w:shd w:val="clear" w:color="auto" w:fill="auto"/>
            <w:tcMar>
              <w:top w:w="72" w:type="dxa"/>
              <w:left w:w="144" w:type="dxa"/>
              <w:bottom w:w="72" w:type="dxa"/>
              <w:right w:w="144" w:type="dxa"/>
            </w:tcMar>
            <w:hideMark/>
          </w:tcPr>
          <w:p w14:paraId="12005896"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&lt;cac:PartyTaxScheme&gt;</w:t>
            </w:r>
          </w:p>
          <w:p w14:paraId="32533913" w14:textId="77777777" w:rsidR="000C4EAD" w:rsidRPr="000C4EAD" w:rsidRDefault="000C4EAD" w:rsidP="000C4EAD">
            <w:pPr>
              <w:spacing w:before="0"/>
              <w:rPr>
                <w:rFonts w:ascii="Arial" w:hAnsi="Arial"/>
                <w:sz w:val="16"/>
                <w:szCs w:val="16"/>
              </w:rPr>
            </w:pPr>
            <w:r w:rsidRPr="000C4EAD">
              <w:rPr>
                <w:rFonts w:ascii="Arial" w:hAnsi="Arial"/>
                <w:sz w:val="16"/>
                <w:szCs w:val="16"/>
              </w:rPr>
              <w:t>&lt;cbc:CompanyID&gt;47555222000&lt;/cbc:CompanyID&gt;</w:t>
            </w:r>
          </w:p>
          <w:p w14:paraId="3DC16BCA" w14:textId="77777777" w:rsidR="000C4EAD" w:rsidRPr="000C4EAD" w:rsidRDefault="000C4EAD" w:rsidP="000C4EAD">
            <w:pPr>
              <w:spacing w:before="0"/>
              <w:rPr>
                <w:rFonts w:ascii="Arial" w:hAnsi="Arial"/>
                <w:sz w:val="16"/>
                <w:szCs w:val="16"/>
              </w:rPr>
            </w:pPr>
            <w:r w:rsidRPr="000C4EAD">
              <w:rPr>
                <w:rFonts w:ascii="Arial" w:hAnsi="Arial"/>
                <w:sz w:val="16"/>
                <w:szCs w:val="16"/>
              </w:rPr>
              <w:t>&lt;cac:TaxScheme&gt;</w:t>
            </w:r>
          </w:p>
          <w:p w14:paraId="4050EEB6" w14:textId="77777777" w:rsidR="000C4EAD" w:rsidRPr="000C4EAD" w:rsidRDefault="000C4EAD" w:rsidP="000C4EAD">
            <w:pPr>
              <w:spacing w:before="0"/>
              <w:rPr>
                <w:rFonts w:ascii="Arial" w:hAnsi="Arial"/>
                <w:sz w:val="16"/>
                <w:szCs w:val="16"/>
              </w:rPr>
            </w:pPr>
            <w:r w:rsidRPr="000C4EAD">
              <w:rPr>
                <w:rFonts w:ascii="Arial" w:hAnsi="Arial"/>
                <w:sz w:val="16"/>
                <w:szCs w:val="16"/>
              </w:rPr>
              <w:t>&lt;cbc:ID&gt;GST&lt;/cbc:ID&gt;</w:t>
            </w:r>
          </w:p>
          <w:p w14:paraId="7BE29D25" w14:textId="77777777" w:rsidR="000C4EAD" w:rsidRPr="000C4EAD" w:rsidRDefault="000C4EAD" w:rsidP="000C4EAD">
            <w:pPr>
              <w:spacing w:before="0"/>
              <w:rPr>
                <w:rFonts w:ascii="Arial" w:hAnsi="Arial"/>
                <w:sz w:val="16"/>
                <w:szCs w:val="16"/>
              </w:rPr>
            </w:pPr>
            <w:r w:rsidRPr="000C4EAD">
              <w:rPr>
                <w:rFonts w:ascii="Arial" w:hAnsi="Arial"/>
                <w:sz w:val="16"/>
                <w:szCs w:val="16"/>
              </w:rPr>
              <w:t>&lt;/cac:TaxScheme&gt;</w:t>
            </w:r>
          </w:p>
          <w:p w14:paraId="3FB39D43" w14:textId="77777777" w:rsidR="000C4EAD" w:rsidRPr="000C4EAD" w:rsidRDefault="000C4EAD" w:rsidP="000C4EAD">
            <w:pPr>
              <w:spacing w:before="0"/>
              <w:rPr>
                <w:rFonts w:ascii="Arial" w:hAnsi="Arial"/>
                <w:sz w:val="16"/>
                <w:szCs w:val="16"/>
              </w:rPr>
            </w:pPr>
            <w:r w:rsidRPr="000C4EAD">
              <w:rPr>
                <w:rFonts w:ascii="Arial" w:hAnsi="Arial"/>
                <w:sz w:val="16"/>
                <w:szCs w:val="16"/>
              </w:rPr>
              <w:t>&lt;/cac:PartyTaxScheme&gt;</w:t>
            </w:r>
          </w:p>
        </w:tc>
      </w:tr>
    </w:tbl>
    <w:p w14:paraId="06DE1518" w14:textId="61642663" w:rsidR="00DE501B" w:rsidRDefault="00DE501B" w:rsidP="00DE501B">
      <w:bookmarkStart w:id="8" w:name="_Hlk103771107"/>
    </w:p>
    <w:p w14:paraId="5A218EBD" w14:textId="77777777" w:rsidR="00DE501B" w:rsidRDefault="00DE501B" w:rsidP="00DE501B"/>
    <w:p w14:paraId="13F052F5" w14:textId="60A7225C" w:rsidR="00305115" w:rsidRDefault="00CF36EE" w:rsidP="00D70D2C">
      <w:pPr>
        <w:pStyle w:val="Heading4"/>
        <w:numPr>
          <w:ilvl w:val="0"/>
          <w:numId w:val="7"/>
        </w:numPr>
        <w:spacing w:after="240"/>
        <w:ind w:left="714" w:hanging="357"/>
      </w:pPr>
      <w:r>
        <w:t>Unit of Measure</w:t>
      </w:r>
    </w:p>
    <w:bookmarkEnd w:id="8"/>
    <w:p w14:paraId="563985AB" w14:textId="77777777" w:rsidR="00596E47" w:rsidRDefault="004B6136" w:rsidP="004B6136">
      <w:pPr>
        <w:rPr>
          <w:rFonts w:ascii="Arial" w:hAnsi="Arial"/>
        </w:rPr>
      </w:pPr>
      <w:r w:rsidRPr="00975E97">
        <w:rPr>
          <w:rFonts w:ascii="Arial" w:hAnsi="Arial"/>
          <w:b/>
          <w:bCs/>
        </w:rPr>
        <w:t>Issue statement:</w:t>
      </w:r>
      <w:r>
        <w:rPr>
          <w:rFonts w:ascii="Arial" w:hAnsi="Arial"/>
        </w:rPr>
        <w:t xml:space="preserve"> </w:t>
      </w:r>
    </w:p>
    <w:p w14:paraId="1290C948" w14:textId="77777777" w:rsidR="009F483F" w:rsidRPr="00845882" w:rsidRDefault="009F483F" w:rsidP="009F483F">
      <w:pPr>
        <w:numPr>
          <w:ilvl w:val="0"/>
          <w:numId w:val="16"/>
        </w:numPr>
        <w:pBdr>
          <w:top w:val="nil"/>
          <w:left w:val="nil"/>
          <w:bottom w:val="nil"/>
          <w:right w:val="nil"/>
          <w:between w:val="nil"/>
        </w:pBdr>
        <w:spacing w:line="240" w:lineRule="auto"/>
        <w:rPr>
          <w:rFonts w:ascii="Arial" w:hAnsi="Arial"/>
        </w:rPr>
      </w:pPr>
      <w:r>
        <w:rPr>
          <w:rFonts w:ascii="Arial" w:hAnsi="Arial"/>
        </w:rPr>
        <w:t xml:space="preserve">UOM mismatch between Order and Invoice: </w:t>
      </w:r>
      <w:r w:rsidRPr="00845882">
        <w:rPr>
          <w:rFonts w:ascii="Arial" w:hAnsi="Arial"/>
        </w:rPr>
        <w:t>Manual exceptions or invoice rejections could be triggered when the UOM on the invoice does not match the corresponding purchase order.</w:t>
      </w:r>
    </w:p>
    <w:p w14:paraId="4CC657D2" w14:textId="6C8CD29B" w:rsidR="00845882" w:rsidRDefault="00845882" w:rsidP="001548B3">
      <w:pPr>
        <w:numPr>
          <w:ilvl w:val="0"/>
          <w:numId w:val="16"/>
        </w:numPr>
        <w:pBdr>
          <w:top w:val="nil"/>
          <w:left w:val="nil"/>
          <w:bottom w:val="nil"/>
          <w:right w:val="nil"/>
          <w:between w:val="nil"/>
        </w:pBdr>
        <w:spacing w:line="240" w:lineRule="auto"/>
        <w:rPr>
          <w:rFonts w:ascii="Arial" w:hAnsi="Arial"/>
        </w:rPr>
      </w:pPr>
      <w:r w:rsidRPr="00845882">
        <w:rPr>
          <w:rFonts w:ascii="Arial" w:hAnsi="Arial"/>
          <w:color w:val="000000"/>
        </w:rPr>
        <w:t xml:space="preserve">Peppol </w:t>
      </w:r>
      <w:hyperlink r:id="rId19" w:history="1">
        <w:r w:rsidR="004B6136" w:rsidRPr="00845882">
          <w:rPr>
            <w:color w:val="000000"/>
          </w:rPr>
          <w:t>code list</w:t>
        </w:r>
      </w:hyperlink>
      <w:r w:rsidR="004B6136" w:rsidRPr="00845882">
        <w:rPr>
          <w:rFonts w:ascii="Arial" w:hAnsi="Arial"/>
          <w:color w:val="000000"/>
        </w:rPr>
        <w:t xml:space="preserve"> for units of measure</w:t>
      </w:r>
      <w:r w:rsidR="00596E47" w:rsidRPr="00845882">
        <w:rPr>
          <w:rFonts w:ascii="Arial" w:hAnsi="Arial"/>
          <w:color w:val="000000"/>
        </w:rPr>
        <w:t xml:space="preserve"> (UOM)</w:t>
      </w:r>
      <w:r w:rsidRPr="00845882">
        <w:rPr>
          <w:rFonts w:ascii="Arial" w:hAnsi="Arial"/>
          <w:color w:val="000000"/>
        </w:rPr>
        <w:t>: Peppol uses the code list where</w:t>
      </w:r>
      <w:r w:rsidR="00596E47" w:rsidRPr="00845882">
        <w:rPr>
          <w:rFonts w:ascii="Arial" w:hAnsi="Arial"/>
          <w:color w:val="000000"/>
        </w:rPr>
        <w:t xml:space="preserve"> </w:t>
      </w:r>
      <w:r w:rsidRPr="00845882">
        <w:rPr>
          <w:rFonts w:ascii="Arial" w:hAnsi="Arial"/>
          <w:color w:val="000000"/>
        </w:rPr>
        <w:t>specific / complex UOM can be used. H</w:t>
      </w:r>
      <w:r w:rsidR="00596E47" w:rsidRPr="00845882">
        <w:rPr>
          <w:rFonts w:ascii="Arial" w:hAnsi="Arial"/>
          <w:color w:val="000000"/>
        </w:rPr>
        <w:t>owever</w:t>
      </w:r>
      <w:r w:rsidR="00106AB9">
        <w:rPr>
          <w:rFonts w:ascii="Arial" w:hAnsi="Arial"/>
          <w:color w:val="000000"/>
        </w:rPr>
        <w:t>, some</w:t>
      </w:r>
      <w:r w:rsidR="00596E47" w:rsidRPr="00845882">
        <w:rPr>
          <w:rFonts w:ascii="Arial" w:hAnsi="Arial"/>
          <w:color w:val="000000"/>
        </w:rPr>
        <w:t xml:space="preserve"> solutions </w:t>
      </w:r>
      <w:r w:rsidRPr="00845882">
        <w:rPr>
          <w:rFonts w:ascii="Arial" w:hAnsi="Arial"/>
          <w:color w:val="000000"/>
        </w:rPr>
        <w:t xml:space="preserve">may not be able to </w:t>
      </w:r>
      <w:r w:rsidR="00596E47" w:rsidRPr="00845882">
        <w:rPr>
          <w:rFonts w:ascii="Arial" w:hAnsi="Arial"/>
        </w:rPr>
        <w:t>support (sending) the full code list.</w:t>
      </w:r>
    </w:p>
    <w:p w14:paraId="71788422" w14:textId="4F68ACAB" w:rsidR="00A44669" w:rsidRPr="00EF20CC" w:rsidRDefault="00A44669" w:rsidP="001548B3">
      <w:pPr>
        <w:numPr>
          <w:ilvl w:val="0"/>
          <w:numId w:val="16"/>
        </w:numPr>
        <w:pBdr>
          <w:top w:val="nil"/>
          <w:left w:val="nil"/>
          <w:bottom w:val="nil"/>
          <w:right w:val="nil"/>
          <w:between w:val="nil"/>
        </w:pBdr>
        <w:spacing w:line="240" w:lineRule="auto"/>
        <w:rPr>
          <w:rFonts w:ascii="Arial" w:hAnsi="Arial"/>
        </w:rPr>
      </w:pPr>
      <w:r w:rsidRPr="00EF20CC">
        <w:rPr>
          <w:rFonts w:ascii="Arial" w:hAnsi="Arial"/>
        </w:rPr>
        <w:lastRenderedPageBreak/>
        <w:t xml:space="preserve">Inconsistent interpretation and system capability </w:t>
      </w:r>
      <w:r w:rsidR="00B87CE7" w:rsidRPr="00EF20CC">
        <w:rPr>
          <w:rFonts w:ascii="Arial" w:hAnsi="Arial"/>
        </w:rPr>
        <w:t xml:space="preserve">relating to </w:t>
      </w:r>
      <w:r w:rsidRPr="00EF20CC">
        <w:rPr>
          <w:rFonts w:ascii="Arial" w:hAnsi="Arial"/>
        </w:rPr>
        <w:t xml:space="preserve">the </w:t>
      </w:r>
      <w:r w:rsidR="00B87CE7" w:rsidRPr="00EF20CC">
        <w:rPr>
          <w:rFonts w:ascii="Arial" w:hAnsi="Arial"/>
        </w:rPr>
        <w:t xml:space="preserve">eInvoice </w:t>
      </w:r>
      <w:r w:rsidRPr="00EF20CC">
        <w:rPr>
          <w:rFonts w:ascii="Arial" w:hAnsi="Arial"/>
        </w:rPr>
        <w:t>field Base Quantity</w:t>
      </w:r>
      <w:r w:rsidR="00CE6909" w:rsidRPr="00EF20CC">
        <w:rPr>
          <w:rFonts w:ascii="Arial" w:hAnsi="Arial"/>
        </w:rPr>
        <w:t xml:space="preserve">. </w:t>
      </w:r>
    </w:p>
    <w:p w14:paraId="25452BD3" w14:textId="77777777" w:rsidR="004B6136" w:rsidRDefault="004B6136" w:rsidP="004B6136">
      <w:pPr>
        <w:rPr>
          <w:rFonts w:ascii="Arial" w:hAnsi="Arial"/>
        </w:rPr>
      </w:pPr>
    </w:p>
    <w:p w14:paraId="20C74821" w14:textId="77777777" w:rsidR="00596E47" w:rsidRDefault="004B6136" w:rsidP="004B6136">
      <w:pPr>
        <w:rPr>
          <w:b/>
        </w:rPr>
      </w:pPr>
      <w:r>
        <w:rPr>
          <w:b/>
        </w:rPr>
        <w:t xml:space="preserve">Recommendation: </w:t>
      </w:r>
    </w:p>
    <w:p w14:paraId="25782FD2" w14:textId="77777777" w:rsidR="00467199" w:rsidRDefault="00467199" w:rsidP="009F483F">
      <w:pPr>
        <w:numPr>
          <w:ilvl w:val="0"/>
          <w:numId w:val="17"/>
        </w:numPr>
        <w:pBdr>
          <w:top w:val="nil"/>
          <w:left w:val="nil"/>
          <w:bottom w:val="nil"/>
          <w:right w:val="nil"/>
          <w:between w:val="nil"/>
        </w:pBdr>
        <w:spacing w:line="240" w:lineRule="auto"/>
        <w:rPr>
          <w:bCs/>
        </w:rPr>
      </w:pPr>
      <w:r w:rsidRPr="009F483F">
        <w:rPr>
          <w:bCs/>
        </w:rPr>
        <w:t xml:space="preserve">The group discussed the issue of UOM mismatch between an invoice and PO.  E.g. A buyer orders a carton of goods, and issues a PO with UOM of “carton”.   The supplier may deliver 10 packages of goods (equals a carton) and issues an invoice with UOM of “package”. </w:t>
      </w:r>
      <w:r>
        <w:rPr>
          <w:bCs/>
        </w:rPr>
        <w:t xml:space="preserve"> </w:t>
      </w:r>
    </w:p>
    <w:p w14:paraId="07732570" w14:textId="46EC9BF9" w:rsidR="005414D6" w:rsidRPr="009F483F" w:rsidRDefault="00467199" w:rsidP="00467199">
      <w:pPr>
        <w:pBdr>
          <w:top w:val="nil"/>
          <w:left w:val="nil"/>
          <w:bottom w:val="nil"/>
          <w:right w:val="nil"/>
          <w:between w:val="nil"/>
        </w:pBdr>
        <w:spacing w:line="240" w:lineRule="auto"/>
        <w:ind w:left="720"/>
        <w:rPr>
          <w:bCs/>
        </w:rPr>
      </w:pPr>
      <w:r>
        <w:rPr>
          <w:bCs/>
        </w:rPr>
        <w:t>It was agreed that d</w:t>
      </w:r>
      <w:r w:rsidRPr="009F483F">
        <w:rPr>
          <w:bCs/>
        </w:rPr>
        <w:t>ifferent business processes are the main trigger of issue which is beyond data mapping.</w:t>
      </w:r>
      <w:r>
        <w:rPr>
          <w:bCs/>
        </w:rPr>
        <w:t xml:space="preserve"> eInvoicing does not affect existing processes of how the trading parties manage different unit of measure.  Businesses should continue to manage this scenario as they currently do.  </w:t>
      </w:r>
      <w:r w:rsidR="009F483F">
        <w:rPr>
          <w:bCs/>
        </w:rPr>
        <w:br/>
      </w:r>
    </w:p>
    <w:p w14:paraId="264F8633" w14:textId="16B0659E" w:rsidR="009F483F" w:rsidRPr="00EF20CC" w:rsidRDefault="00596E47" w:rsidP="009F483F">
      <w:pPr>
        <w:numPr>
          <w:ilvl w:val="0"/>
          <w:numId w:val="17"/>
        </w:numPr>
        <w:pBdr>
          <w:top w:val="nil"/>
          <w:left w:val="nil"/>
          <w:bottom w:val="nil"/>
          <w:right w:val="nil"/>
          <w:between w:val="nil"/>
        </w:pBdr>
        <w:spacing w:line="240" w:lineRule="auto"/>
        <w:rPr>
          <w:bCs/>
        </w:rPr>
      </w:pPr>
      <w:r w:rsidRPr="009F483F">
        <w:rPr>
          <w:bCs/>
        </w:rPr>
        <w:t>It is</w:t>
      </w:r>
      <w:r w:rsidRPr="009F483F">
        <w:rPr>
          <w:b/>
        </w:rPr>
        <w:t xml:space="preserve"> </w:t>
      </w:r>
      <w:r w:rsidRPr="009F483F">
        <w:rPr>
          <w:bCs/>
        </w:rPr>
        <w:t xml:space="preserve">acknowledged that some sending solutions may not support the full list of / complex UOM, and use generic values such as “EA” (each) or “C62” (one). </w:t>
      </w:r>
      <w:r w:rsidR="00845882" w:rsidRPr="009F483F">
        <w:rPr>
          <w:bCs/>
        </w:rPr>
        <w:t xml:space="preserve">Receiving entities </w:t>
      </w:r>
      <w:r w:rsidR="00845882" w:rsidRPr="00EF20CC">
        <w:rPr>
          <w:bCs/>
        </w:rPr>
        <w:t xml:space="preserve">(buyers) should support some flexibility and do not reject invoices due to </w:t>
      </w:r>
      <w:r w:rsidR="00DD4567" w:rsidRPr="00EF20CC">
        <w:rPr>
          <w:bCs/>
        </w:rPr>
        <w:t>un</w:t>
      </w:r>
      <w:r w:rsidR="00845882" w:rsidRPr="00EF20CC">
        <w:rPr>
          <w:bCs/>
        </w:rPr>
        <w:t xml:space="preserve">expected UOM values (given it contains a valid value from the code list). </w:t>
      </w:r>
    </w:p>
    <w:p w14:paraId="4F428074" w14:textId="2C4DBEC4" w:rsidR="00353D33" w:rsidRPr="00EF20CC" w:rsidRDefault="00CE6909" w:rsidP="009F483F">
      <w:pPr>
        <w:numPr>
          <w:ilvl w:val="0"/>
          <w:numId w:val="17"/>
        </w:numPr>
        <w:pBdr>
          <w:top w:val="nil"/>
          <w:left w:val="nil"/>
          <w:bottom w:val="nil"/>
          <w:right w:val="nil"/>
          <w:between w:val="nil"/>
        </w:pBdr>
        <w:spacing w:line="240" w:lineRule="auto"/>
        <w:rPr>
          <w:bCs/>
        </w:rPr>
      </w:pPr>
      <w:r w:rsidRPr="00EF20CC">
        <w:rPr>
          <w:bCs/>
        </w:rPr>
        <w:t>Peppol eInvoice</w:t>
      </w:r>
      <w:r w:rsidR="00B87CE7" w:rsidRPr="00EF20CC">
        <w:rPr>
          <w:bCs/>
        </w:rPr>
        <w:t>s</w:t>
      </w:r>
      <w:r w:rsidRPr="00EF20CC">
        <w:rPr>
          <w:bCs/>
        </w:rPr>
        <w:t xml:space="preserve"> </w:t>
      </w:r>
      <w:r w:rsidR="000E07C3" w:rsidRPr="00EF20CC">
        <w:rPr>
          <w:bCs/>
        </w:rPr>
        <w:t xml:space="preserve">may </w:t>
      </w:r>
      <w:r w:rsidR="000E07C3" w:rsidRPr="00EF20CC">
        <w:rPr>
          <w:b/>
        </w:rPr>
        <w:t>optionally</w:t>
      </w:r>
      <w:r w:rsidR="000E07C3" w:rsidRPr="00EF20CC">
        <w:rPr>
          <w:bCs/>
        </w:rPr>
        <w:t xml:space="preserve"> include </w:t>
      </w:r>
      <w:r w:rsidRPr="00EF20CC">
        <w:rPr>
          <w:bCs/>
        </w:rPr>
        <w:t>base quantity (</w:t>
      </w:r>
      <w:r w:rsidRPr="00EF20CC">
        <w:rPr>
          <w:bCs/>
          <w:i/>
          <w:iCs/>
        </w:rPr>
        <w:t>cbc:BaseQuantity</w:t>
      </w:r>
      <w:r w:rsidRPr="00EF20CC">
        <w:rPr>
          <w:bCs/>
        </w:rPr>
        <w:t>)</w:t>
      </w:r>
      <w:r w:rsidR="00A44669" w:rsidRPr="00EF20CC">
        <w:rPr>
          <w:bCs/>
        </w:rPr>
        <w:t xml:space="preserve">, </w:t>
      </w:r>
      <w:r w:rsidRPr="00EF20CC">
        <w:rPr>
          <w:bCs/>
        </w:rPr>
        <w:t>which indicates the number of item units to which the price applies.</w:t>
      </w:r>
      <w:r w:rsidR="000E07C3" w:rsidRPr="00EF20CC">
        <w:rPr>
          <w:bCs/>
        </w:rPr>
        <w:br/>
      </w:r>
      <w:r w:rsidRPr="00EF20CC">
        <w:rPr>
          <w:bCs/>
        </w:rPr>
        <w:t xml:space="preserve">  </w:t>
      </w:r>
      <w:r w:rsidRPr="00EF20CC">
        <w:rPr>
          <w:bCs/>
        </w:rPr>
        <w:br/>
        <w:t>For example,  a supplier sells drinks in cans or in cartons</w:t>
      </w:r>
      <w:r w:rsidR="00353D33" w:rsidRPr="00EF20CC">
        <w:rPr>
          <w:bCs/>
        </w:rPr>
        <w:t>. A</w:t>
      </w:r>
      <w:r w:rsidRPr="00EF20CC">
        <w:rPr>
          <w:bCs/>
        </w:rPr>
        <w:t xml:space="preserve"> carton has 24 cans of drinks</w:t>
      </w:r>
      <w:r w:rsidR="000E07C3" w:rsidRPr="00EF20CC">
        <w:rPr>
          <w:bCs/>
        </w:rPr>
        <w:t xml:space="preserve"> and the supplier </w:t>
      </w:r>
      <w:r w:rsidR="00353D33" w:rsidRPr="00EF20CC">
        <w:rPr>
          <w:bCs/>
        </w:rPr>
        <w:t>may deliver drinks in cans and invoice based on either Carton or Can prices.</w:t>
      </w:r>
      <w:r w:rsidRPr="00EF20CC">
        <w:rPr>
          <w:bCs/>
        </w:rPr>
        <w:t xml:space="preserve"> </w:t>
      </w:r>
      <w:r w:rsidR="00353D33" w:rsidRPr="00EF20CC">
        <w:rPr>
          <w:bCs/>
        </w:rPr>
        <w:t xml:space="preserve"> </w:t>
      </w:r>
    </w:p>
    <w:p w14:paraId="236C4E95" w14:textId="6ED3EB6B" w:rsidR="00CE6909" w:rsidRPr="00EF20CC" w:rsidRDefault="000E07C3" w:rsidP="00353D33">
      <w:pPr>
        <w:pBdr>
          <w:top w:val="nil"/>
          <w:left w:val="nil"/>
          <w:bottom w:val="nil"/>
          <w:right w:val="nil"/>
          <w:between w:val="nil"/>
        </w:pBdr>
        <w:spacing w:line="240" w:lineRule="auto"/>
        <w:ind w:left="720"/>
        <w:rPr>
          <w:bCs/>
        </w:rPr>
      </w:pPr>
      <w:r w:rsidRPr="00EF20CC">
        <w:rPr>
          <w:bCs/>
        </w:rPr>
        <w:t>If t</w:t>
      </w:r>
      <w:r w:rsidR="00CE6909" w:rsidRPr="00EF20CC">
        <w:rPr>
          <w:bCs/>
        </w:rPr>
        <w:t xml:space="preserve">he price for a carton is $24, each can has a price of $1. </w:t>
      </w:r>
      <w:r w:rsidR="00353D33" w:rsidRPr="00EF20CC">
        <w:rPr>
          <w:bCs/>
        </w:rPr>
        <w:t xml:space="preserve"> </w:t>
      </w:r>
      <w:r w:rsidR="00CE6909" w:rsidRPr="00EF20CC">
        <w:rPr>
          <w:bCs/>
        </w:rPr>
        <w:t xml:space="preserve">When the supplier delivers </w:t>
      </w:r>
      <w:r w:rsidR="00413721" w:rsidRPr="00EF20CC">
        <w:rPr>
          <w:bCs/>
        </w:rPr>
        <w:t>39</w:t>
      </w:r>
      <w:r w:rsidR="00CE6909" w:rsidRPr="00EF20CC">
        <w:rPr>
          <w:bCs/>
        </w:rPr>
        <w:t xml:space="preserve"> cans of drinks and sends an eInvoice, there are three</w:t>
      </w:r>
      <w:r w:rsidR="006E7FC8" w:rsidRPr="00EF20CC">
        <w:rPr>
          <w:bCs/>
        </w:rPr>
        <w:t xml:space="preserve"> ways</w:t>
      </w:r>
      <w:r w:rsidR="00CE6909" w:rsidRPr="00EF20CC">
        <w:rPr>
          <w:bCs/>
        </w:rPr>
        <w:t xml:space="preserve"> for an eInvoice to display price and quantity:   </w:t>
      </w:r>
    </w:p>
    <w:p w14:paraId="52FB5DF5" w14:textId="77777777" w:rsidR="00DB3863" w:rsidRDefault="00DB3863" w:rsidP="00353D33">
      <w:pPr>
        <w:pBdr>
          <w:top w:val="nil"/>
          <w:left w:val="nil"/>
          <w:bottom w:val="nil"/>
          <w:right w:val="nil"/>
          <w:between w:val="nil"/>
        </w:pBdr>
        <w:spacing w:line="240" w:lineRule="auto"/>
        <w:ind w:left="720"/>
        <w:rPr>
          <w:bCs/>
          <w:highlight w:val="yellow"/>
        </w:rPr>
      </w:pPr>
    </w:p>
    <w:tbl>
      <w:tblPr>
        <w:tblStyle w:val="GridTable1Light-Accent1"/>
        <w:tblW w:w="9776" w:type="dxa"/>
        <w:tblLook w:val="0400" w:firstRow="0" w:lastRow="0" w:firstColumn="0" w:lastColumn="0" w:noHBand="0" w:noVBand="1"/>
      </w:tblPr>
      <w:tblGrid>
        <w:gridCol w:w="2908"/>
        <w:gridCol w:w="2289"/>
        <w:gridCol w:w="2289"/>
        <w:gridCol w:w="2290"/>
      </w:tblGrid>
      <w:tr w:rsidR="006E7FC8" w:rsidRPr="00EF20CC" w14:paraId="4A98D58C" w14:textId="77777777" w:rsidTr="006E7FC8">
        <w:tc>
          <w:tcPr>
            <w:tcW w:w="2908" w:type="dxa"/>
            <w:shd w:val="clear" w:color="auto" w:fill="D9D9D9" w:themeFill="background1" w:themeFillShade="D9"/>
          </w:tcPr>
          <w:p w14:paraId="03A481E9" w14:textId="77777777" w:rsidR="006E7FC8" w:rsidRPr="00EF20CC" w:rsidRDefault="006E7FC8" w:rsidP="00CE6909">
            <w:pPr>
              <w:spacing w:line="240" w:lineRule="auto"/>
              <w:rPr>
                <w:b/>
                <w:sz w:val="20"/>
                <w:szCs w:val="20"/>
              </w:rPr>
            </w:pPr>
          </w:p>
        </w:tc>
        <w:tc>
          <w:tcPr>
            <w:tcW w:w="2289" w:type="dxa"/>
            <w:shd w:val="clear" w:color="auto" w:fill="D9D9D9" w:themeFill="background1" w:themeFillShade="D9"/>
          </w:tcPr>
          <w:p w14:paraId="59187EF1" w14:textId="26785F76" w:rsidR="006E7FC8" w:rsidRPr="00EF20CC" w:rsidRDefault="006E7FC8" w:rsidP="006E7FC8">
            <w:pPr>
              <w:spacing w:line="240" w:lineRule="auto"/>
              <w:jc w:val="center"/>
              <w:rPr>
                <w:b/>
                <w:sz w:val="20"/>
                <w:szCs w:val="20"/>
              </w:rPr>
            </w:pPr>
            <w:r w:rsidRPr="00EF20CC">
              <w:rPr>
                <w:b/>
                <w:sz w:val="20"/>
                <w:szCs w:val="20"/>
              </w:rPr>
              <w:t>1</w:t>
            </w:r>
          </w:p>
        </w:tc>
        <w:tc>
          <w:tcPr>
            <w:tcW w:w="2289" w:type="dxa"/>
            <w:shd w:val="clear" w:color="auto" w:fill="D9D9D9" w:themeFill="background1" w:themeFillShade="D9"/>
          </w:tcPr>
          <w:p w14:paraId="1BCABF57" w14:textId="72F2FB5E" w:rsidR="006E7FC8" w:rsidRPr="00EF20CC" w:rsidRDefault="006E7FC8" w:rsidP="006E7FC8">
            <w:pPr>
              <w:spacing w:line="240" w:lineRule="auto"/>
              <w:jc w:val="center"/>
              <w:rPr>
                <w:b/>
                <w:sz w:val="20"/>
                <w:szCs w:val="20"/>
              </w:rPr>
            </w:pPr>
            <w:r w:rsidRPr="00EF20CC">
              <w:rPr>
                <w:b/>
                <w:sz w:val="20"/>
                <w:szCs w:val="20"/>
              </w:rPr>
              <w:t>2</w:t>
            </w:r>
          </w:p>
        </w:tc>
        <w:tc>
          <w:tcPr>
            <w:tcW w:w="2290" w:type="dxa"/>
            <w:shd w:val="clear" w:color="auto" w:fill="D9D9D9" w:themeFill="background1" w:themeFillShade="D9"/>
          </w:tcPr>
          <w:p w14:paraId="4C1B33A3" w14:textId="6EA24C9E" w:rsidR="006E7FC8" w:rsidRPr="00EF20CC" w:rsidRDefault="006E7FC8" w:rsidP="006E7FC8">
            <w:pPr>
              <w:spacing w:line="240" w:lineRule="auto"/>
              <w:jc w:val="center"/>
              <w:rPr>
                <w:b/>
                <w:sz w:val="20"/>
                <w:szCs w:val="20"/>
              </w:rPr>
            </w:pPr>
            <w:r w:rsidRPr="00EF20CC">
              <w:rPr>
                <w:b/>
                <w:sz w:val="20"/>
                <w:szCs w:val="20"/>
              </w:rPr>
              <w:t>3</w:t>
            </w:r>
          </w:p>
        </w:tc>
      </w:tr>
      <w:tr w:rsidR="008C3E1B" w:rsidRPr="00EF20CC" w14:paraId="25ACF9C9" w14:textId="77777777" w:rsidTr="006E7FC8">
        <w:tc>
          <w:tcPr>
            <w:tcW w:w="2908" w:type="dxa"/>
            <w:shd w:val="clear" w:color="auto" w:fill="D9D9D9" w:themeFill="background1" w:themeFillShade="D9"/>
          </w:tcPr>
          <w:p w14:paraId="6D27F81E" w14:textId="77777777" w:rsidR="008C3E1B" w:rsidRPr="00EF20CC" w:rsidRDefault="008C3E1B" w:rsidP="00CE6909">
            <w:pPr>
              <w:spacing w:line="240" w:lineRule="auto"/>
              <w:rPr>
                <w:b/>
                <w:sz w:val="20"/>
                <w:szCs w:val="20"/>
              </w:rPr>
            </w:pPr>
            <w:r w:rsidRPr="00EF20CC">
              <w:rPr>
                <w:b/>
                <w:sz w:val="20"/>
                <w:szCs w:val="20"/>
              </w:rPr>
              <w:t>Unit price</w:t>
            </w:r>
          </w:p>
          <w:p w14:paraId="42B67DDE" w14:textId="316696BA" w:rsidR="008C3E1B" w:rsidRPr="00EF20CC" w:rsidRDefault="008C3E1B" w:rsidP="00CE6909">
            <w:pPr>
              <w:spacing w:line="240" w:lineRule="auto"/>
              <w:rPr>
                <w:bCs/>
                <w:sz w:val="20"/>
                <w:szCs w:val="20"/>
              </w:rPr>
            </w:pPr>
            <w:r w:rsidRPr="00EF20CC">
              <w:rPr>
                <w:bCs/>
                <w:sz w:val="20"/>
                <w:szCs w:val="20"/>
              </w:rPr>
              <w:t>(</w:t>
            </w:r>
            <w:r w:rsidRPr="00EF20CC">
              <w:rPr>
                <w:bCs/>
                <w:i/>
                <w:iCs/>
                <w:sz w:val="20"/>
                <w:szCs w:val="20"/>
              </w:rPr>
              <w:t>cbc:PriceAmount</w:t>
            </w:r>
            <w:r w:rsidRPr="00EF20CC">
              <w:rPr>
                <w:bCs/>
                <w:sz w:val="20"/>
                <w:szCs w:val="20"/>
              </w:rPr>
              <w:t>)</w:t>
            </w:r>
          </w:p>
        </w:tc>
        <w:tc>
          <w:tcPr>
            <w:tcW w:w="2289" w:type="dxa"/>
          </w:tcPr>
          <w:p w14:paraId="6E077FC4" w14:textId="47B132EA" w:rsidR="008C3E1B" w:rsidRPr="00EF20CC" w:rsidRDefault="008C3E1B" w:rsidP="00CE6909">
            <w:pPr>
              <w:spacing w:line="240" w:lineRule="auto"/>
              <w:rPr>
                <w:bCs/>
                <w:sz w:val="20"/>
                <w:szCs w:val="20"/>
                <w:highlight w:val="yellow"/>
              </w:rPr>
            </w:pPr>
            <w:r w:rsidRPr="00EF20CC">
              <w:rPr>
                <w:bCs/>
                <w:sz w:val="20"/>
                <w:szCs w:val="20"/>
              </w:rPr>
              <w:t>$24</w:t>
            </w:r>
          </w:p>
        </w:tc>
        <w:tc>
          <w:tcPr>
            <w:tcW w:w="2289" w:type="dxa"/>
          </w:tcPr>
          <w:p w14:paraId="30BD8567" w14:textId="73FB1093" w:rsidR="008C3E1B" w:rsidRPr="00EF20CC" w:rsidRDefault="008C3E1B" w:rsidP="00CE6909">
            <w:pPr>
              <w:spacing w:line="240" w:lineRule="auto"/>
              <w:rPr>
                <w:bCs/>
                <w:sz w:val="20"/>
                <w:szCs w:val="20"/>
                <w:highlight w:val="yellow"/>
              </w:rPr>
            </w:pPr>
            <w:r w:rsidRPr="00EF20CC">
              <w:rPr>
                <w:bCs/>
                <w:sz w:val="20"/>
                <w:szCs w:val="20"/>
              </w:rPr>
              <w:t>$24</w:t>
            </w:r>
          </w:p>
        </w:tc>
        <w:tc>
          <w:tcPr>
            <w:tcW w:w="2290" w:type="dxa"/>
          </w:tcPr>
          <w:p w14:paraId="71B39C5A" w14:textId="5B41E1ED" w:rsidR="008C3E1B" w:rsidRPr="00EF20CC" w:rsidRDefault="008C3E1B" w:rsidP="00CE6909">
            <w:pPr>
              <w:spacing w:line="240" w:lineRule="auto"/>
              <w:rPr>
                <w:bCs/>
                <w:sz w:val="20"/>
                <w:szCs w:val="20"/>
              </w:rPr>
            </w:pPr>
            <w:r w:rsidRPr="00EF20CC">
              <w:rPr>
                <w:bCs/>
                <w:sz w:val="20"/>
                <w:szCs w:val="20"/>
              </w:rPr>
              <w:t>$1</w:t>
            </w:r>
          </w:p>
        </w:tc>
      </w:tr>
      <w:tr w:rsidR="008C3E1B" w:rsidRPr="00EF20CC" w14:paraId="3CB76ADC" w14:textId="77777777" w:rsidTr="006E7FC8">
        <w:tc>
          <w:tcPr>
            <w:tcW w:w="2908" w:type="dxa"/>
            <w:shd w:val="clear" w:color="auto" w:fill="D9D9D9" w:themeFill="background1" w:themeFillShade="D9"/>
          </w:tcPr>
          <w:p w14:paraId="01958C90" w14:textId="77777777" w:rsidR="008C3E1B" w:rsidRPr="00EF20CC" w:rsidRDefault="008C3E1B" w:rsidP="00CE6909">
            <w:pPr>
              <w:spacing w:line="240" w:lineRule="auto"/>
              <w:rPr>
                <w:b/>
                <w:sz w:val="20"/>
                <w:szCs w:val="20"/>
              </w:rPr>
            </w:pPr>
            <w:r w:rsidRPr="00EF20CC">
              <w:rPr>
                <w:b/>
                <w:sz w:val="20"/>
                <w:szCs w:val="20"/>
              </w:rPr>
              <w:t>Base Quantity</w:t>
            </w:r>
          </w:p>
          <w:p w14:paraId="77F7544E" w14:textId="613E3027" w:rsidR="008C3E1B" w:rsidRPr="00EF20CC" w:rsidRDefault="008C3E1B" w:rsidP="00CE6909">
            <w:pPr>
              <w:spacing w:line="240" w:lineRule="auto"/>
              <w:rPr>
                <w:bCs/>
                <w:sz w:val="20"/>
                <w:szCs w:val="20"/>
              </w:rPr>
            </w:pPr>
            <w:r w:rsidRPr="00EF20CC">
              <w:rPr>
                <w:bCs/>
                <w:sz w:val="20"/>
                <w:szCs w:val="20"/>
              </w:rPr>
              <w:t>(</w:t>
            </w:r>
            <w:r w:rsidRPr="00EF20CC">
              <w:rPr>
                <w:bCs/>
                <w:i/>
                <w:iCs/>
                <w:sz w:val="20"/>
                <w:szCs w:val="20"/>
              </w:rPr>
              <w:t>cbc:BaseQuantity</w:t>
            </w:r>
            <w:r w:rsidRPr="00EF20CC">
              <w:rPr>
                <w:bCs/>
                <w:sz w:val="20"/>
                <w:szCs w:val="20"/>
              </w:rPr>
              <w:t>)</w:t>
            </w:r>
          </w:p>
        </w:tc>
        <w:tc>
          <w:tcPr>
            <w:tcW w:w="2289" w:type="dxa"/>
          </w:tcPr>
          <w:p w14:paraId="666A2EB1" w14:textId="4963CAAA" w:rsidR="008C3E1B" w:rsidRPr="00EF20CC" w:rsidRDefault="008C3E1B" w:rsidP="00CE6909">
            <w:pPr>
              <w:spacing w:line="240" w:lineRule="auto"/>
              <w:rPr>
                <w:bCs/>
                <w:sz w:val="20"/>
                <w:szCs w:val="20"/>
              </w:rPr>
            </w:pPr>
            <w:r w:rsidRPr="00EF20CC">
              <w:rPr>
                <w:bCs/>
                <w:sz w:val="20"/>
                <w:szCs w:val="20"/>
              </w:rPr>
              <w:t>1</w:t>
            </w:r>
            <w:r w:rsidR="000E07C3" w:rsidRPr="00EF20CC">
              <w:rPr>
                <w:bCs/>
                <w:sz w:val="20"/>
                <w:szCs w:val="20"/>
              </w:rPr>
              <w:t xml:space="preserve"> or not included</w:t>
            </w:r>
          </w:p>
        </w:tc>
        <w:tc>
          <w:tcPr>
            <w:tcW w:w="2289" w:type="dxa"/>
          </w:tcPr>
          <w:p w14:paraId="128E2DF8" w14:textId="27ED889C" w:rsidR="008C3E1B" w:rsidRPr="00EF20CC" w:rsidRDefault="008C3E1B" w:rsidP="00CE6909">
            <w:pPr>
              <w:spacing w:line="240" w:lineRule="auto"/>
              <w:rPr>
                <w:bCs/>
                <w:sz w:val="20"/>
                <w:szCs w:val="20"/>
              </w:rPr>
            </w:pPr>
            <w:r w:rsidRPr="00EF20CC">
              <w:rPr>
                <w:bCs/>
                <w:sz w:val="20"/>
                <w:szCs w:val="20"/>
              </w:rPr>
              <w:t>24</w:t>
            </w:r>
          </w:p>
        </w:tc>
        <w:tc>
          <w:tcPr>
            <w:tcW w:w="2290" w:type="dxa"/>
          </w:tcPr>
          <w:p w14:paraId="73864B9F" w14:textId="19506B1F" w:rsidR="008C3E1B" w:rsidRPr="00EF20CC" w:rsidRDefault="000E07C3" w:rsidP="00CE6909">
            <w:pPr>
              <w:spacing w:line="240" w:lineRule="auto"/>
              <w:rPr>
                <w:bCs/>
                <w:i/>
                <w:iCs/>
                <w:sz w:val="20"/>
                <w:szCs w:val="20"/>
              </w:rPr>
            </w:pPr>
            <w:r w:rsidRPr="00EF20CC">
              <w:rPr>
                <w:bCs/>
                <w:i/>
                <w:iCs/>
                <w:sz w:val="20"/>
                <w:szCs w:val="20"/>
              </w:rPr>
              <w:t>not included</w:t>
            </w:r>
          </w:p>
        </w:tc>
      </w:tr>
      <w:tr w:rsidR="008C3E1B" w:rsidRPr="00EF20CC" w14:paraId="1475F3C4" w14:textId="77777777" w:rsidTr="006E7FC8">
        <w:tc>
          <w:tcPr>
            <w:tcW w:w="2908" w:type="dxa"/>
            <w:shd w:val="clear" w:color="auto" w:fill="D9D9D9" w:themeFill="background1" w:themeFillShade="D9"/>
          </w:tcPr>
          <w:p w14:paraId="030778B8" w14:textId="77777777" w:rsidR="008C3E1B" w:rsidRPr="00EF20CC" w:rsidRDefault="008C3E1B" w:rsidP="00413721">
            <w:pPr>
              <w:spacing w:line="240" w:lineRule="auto"/>
              <w:jc w:val="right"/>
              <w:rPr>
                <w:bCs/>
                <w:sz w:val="20"/>
                <w:szCs w:val="20"/>
              </w:rPr>
            </w:pPr>
            <w:r w:rsidRPr="00EF20CC">
              <w:rPr>
                <w:bCs/>
                <w:sz w:val="20"/>
                <w:szCs w:val="20"/>
              </w:rPr>
              <w:t>unit of measure</w:t>
            </w:r>
          </w:p>
          <w:p w14:paraId="638B454D" w14:textId="50AEE177" w:rsidR="008C3E1B" w:rsidRPr="00EF20CC" w:rsidRDefault="008C3E1B" w:rsidP="008C3E1B">
            <w:pPr>
              <w:spacing w:line="240" w:lineRule="auto"/>
              <w:jc w:val="right"/>
              <w:rPr>
                <w:bCs/>
                <w:sz w:val="20"/>
                <w:szCs w:val="20"/>
              </w:rPr>
            </w:pPr>
            <w:r w:rsidRPr="00EF20CC">
              <w:rPr>
                <w:bCs/>
                <w:sz w:val="20"/>
                <w:szCs w:val="20"/>
              </w:rPr>
              <w:t>(</w:t>
            </w:r>
            <w:r w:rsidRPr="00EF20CC">
              <w:rPr>
                <w:bCs/>
                <w:i/>
                <w:iCs/>
                <w:sz w:val="20"/>
                <w:szCs w:val="20"/>
              </w:rPr>
              <w:t>@unitCode</w:t>
            </w:r>
            <w:r w:rsidRPr="00EF20CC">
              <w:rPr>
                <w:bCs/>
                <w:sz w:val="20"/>
                <w:szCs w:val="20"/>
              </w:rPr>
              <w:t>)</w:t>
            </w:r>
          </w:p>
        </w:tc>
        <w:tc>
          <w:tcPr>
            <w:tcW w:w="2289" w:type="dxa"/>
          </w:tcPr>
          <w:p w14:paraId="70EE8179" w14:textId="0A0C97CC" w:rsidR="008C3E1B" w:rsidRPr="00EF20CC" w:rsidRDefault="008C3E1B" w:rsidP="00CE6909">
            <w:pPr>
              <w:spacing w:line="240" w:lineRule="auto"/>
              <w:rPr>
                <w:bCs/>
                <w:sz w:val="20"/>
                <w:szCs w:val="20"/>
              </w:rPr>
            </w:pPr>
            <w:r w:rsidRPr="00EF20CC">
              <w:rPr>
                <w:bCs/>
                <w:sz w:val="20"/>
                <w:szCs w:val="20"/>
              </w:rPr>
              <w:t>Carton (XCT)</w:t>
            </w:r>
            <w:r w:rsidR="000E07C3" w:rsidRPr="00EF20CC">
              <w:rPr>
                <w:bCs/>
                <w:sz w:val="20"/>
                <w:szCs w:val="20"/>
              </w:rPr>
              <w:t xml:space="preserve"> or not included</w:t>
            </w:r>
          </w:p>
        </w:tc>
        <w:tc>
          <w:tcPr>
            <w:tcW w:w="2289" w:type="dxa"/>
          </w:tcPr>
          <w:p w14:paraId="08E9EB62" w14:textId="529F1F93" w:rsidR="008C3E1B" w:rsidRPr="00EF20CC" w:rsidRDefault="008C3E1B" w:rsidP="00CE6909">
            <w:pPr>
              <w:spacing w:line="240" w:lineRule="auto"/>
              <w:rPr>
                <w:bCs/>
                <w:sz w:val="20"/>
                <w:szCs w:val="20"/>
              </w:rPr>
            </w:pPr>
            <w:r w:rsidRPr="00EF20CC">
              <w:rPr>
                <w:bCs/>
                <w:sz w:val="20"/>
                <w:szCs w:val="20"/>
              </w:rPr>
              <w:t>Can (XCX)</w:t>
            </w:r>
          </w:p>
        </w:tc>
        <w:tc>
          <w:tcPr>
            <w:tcW w:w="2290" w:type="dxa"/>
          </w:tcPr>
          <w:p w14:paraId="10F7BBC9" w14:textId="3D2A3903" w:rsidR="008C3E1B" w:rsidRPr="00EF20CC" w:rsidRDefault="000E07C3" w:rsidP="00CE6909">
            <w:pPr>
              <w:spacing w:line="240" w:lineRule="auto"/>
              <w:rPr>
                <w:bCs/>
                <w:sz w:val="20"/>
                <w:szCs w:val="20"/>
              </w:rPr>
            </w:pPr>
            <w:r w:rsidRPr="00EF20CC">
              <w:rPr>
                <w:bCs/>
                <w:i/>
                <w:iCs/>
                <w:sz w:val="20"/>
                <w:szCs w:val="20"/>
              </w:rPr>
              <w:t>not included</w:t>
            </w:r>
          </w:p>
        </w:tc>
      </w:tr>
      <w:tr w:rsidR="008C3E1B" w:rsidRPr="00EF20CC" w14:paraId="0C154BFE" w14:textId="77777777" w:rsidTr="006E7FC8">
        <w:tc>
          <w:tcPr>
            <w:tcW w:w="2908" w:type="dxa"/>
            <w:shd w:val="clear" w:color="auto" w:fill="D9D9D9" w:themeFill="background1" w:themeFillShade="D9"/>
          </w:tcPr>
          <w:p w14:paraId="1E6D2B06" w14:textId="77777777" w:rsidR="008C3E1B" w:rsidRPr="00EF20CC" w:rsidRDefault="008C3E1B" w:rsidP="00CE6909">
            <w:pPr>
              <w:spacing w:line="240" w:lineRule="auto"/>
              <w:rPr>
                <w:b/>
                <w:sz w:val="20"/>
                <w:szCs w:val="20"/>
              </w:rPr>
            </w:pPr>
            <w:r w:rsidRPr="00EF20CC">
              <w:rPr>
                <w:b/>
                <w:sz w:val="20"/>
                <w:szCs w:val="20"/>
              </w:rPr>
              <w:t>Line quantity</w:t>
            </w:r>
          </w:p>
          <w:p w14:paraId="0C1554F6" w14:textId="5D18532E" w:rsidR="008C3E1B" w:rsidRPr="00EF20CC" w:rsidRDefault="008C3E1B" w:rsidP="00413721">
            <w:pPr>
              <w:spacing w:line="240" w:lineRule="auto"/>
              <w:jc w:val="right"/>
              <w:rPr>
                <w:bCs/>
                <w:sz w:val="20"/>
                <w:szCs w:val="20"/>
              </w:rPr>
            </w:pPr>
            <w:r w:rsidRPr="00EF20CC">
              <w:rPr>
                <w:bCs/>
                <w:sz w:val="20"/>
                <w:szCs w:val="20"/>
              </w:rPr>
              <w:t>(</w:t>
            </w:r>
            <w:r w:rsidRPr="00EF20CC">
              <w:rPr>
                <w:bCs/>
                <w:i/>
                <w:iCs/>
                <w:sz w:val="20"/>
                <w:szCs w:val="20"/>
              </w:rPr>
              <w:t>cbc:InvoicedQuantity</w:t>
            </w:r>
            <w:r w:rsidRPr="00EF20CC">
              <w:rPr>
                <w:bCs/>
                <w:sz w:val="20"/>
                <w:szCs w:val="20"/>
              </w:rPr>
              <w:t>)</w:t>
            </w:r>
          </w:p>
        </w:tc>
        <w:tc>
          <w:tcPr>
            <w:tcW w:w="2289" w:type="dxa"/>
          </w:tcPr>
          <w:p w14:paraId="29692208" w14:textId="5A637E13" w:rsidR="008C3E1B" w:rsidRPr="00EF20CC" w:rsidRDefault="008C3E1B" w:rsidP="00CE6909">
            <w:pPr>
              <w:spacing w:line="240" w:lineRule="auto"/>
              <w:rPr>
                <w:bCs/>
                <w:sz w:val="20"/>
                <w:szCs w:val="20"/>
              </w:rPr>
            </w:pPr>
            <w:r w:rsidRPr="00EF20CC">
              <w:rPr>
                <w:bCs/>
                <w:sz w:val="20"/>
                <w:szCs w:val="20"/>
              </w:rPr>
              <w:t>1.625</w:t>
            </w:r>
          </w:p>
        </w:tc>
        <w:tc>
          <w:tcPr>
            <w:tcW w:w="2289" w:type="dxa"/>
          </w:tcPr>
          <w:p w14:paraId="414B5D61" w14:textId="334FF87B" w:rsidR="008C3E1B" w:rsidRPr="00EF20CC" w:rsidRDefault="008C3E1B" w:rsidP="00CE6909">
            <w:pPr>
              <w:spacing w:line="240" w:lineRule="auto"/>
              <w:rPr>
                <w:bCs/>
                <w:sz w:val="20"/>
                <w:szCs w:val="20"/>
              </w:rPr>
            </w:pPr>
            <w:r w:rsidRPr="00EF20CC">
              <w:rPr>
                <w:bCs/>
                <w:sz w:val="20"/>
                <w:szCs w:val="20"/>
              </w:rPr>
              <w:t>39</w:t>
            </w:r>
          </w:p>
        </w:tc>
        <w:tc>
          <w:tcPr>
            <w:tcW w:w="2290" w:type="dxa"/>
          </w:tcPr>
          <w:p w14:paraId="034A2F3A" w14:textId="5B6F9690" w:rsidR="008C3E1B" w:rsidRPr="00EF20CC" w:rsidRDefault="008C3E1B" w:rsidP="00CE6909">
            <w:pPr>
              <w:spacing w:line="240" w:lineRule="auto"/>
              <w:rPr>
                <w:bCs/>
                <w:sz w:val="20"/>
                <w:szCs w:val="20"/>
              </w:rPr>
            </w:pPr>
            <w:r w:rsidRPr="00EF20CC">
              <w:rPr>
                <w:bCs/>
                <w:sz w:val="20"/>
                <w:szCs w:val="20"/>
              </w:rPr>
              <w:t>39</w:t>
            </w:r>
          </w:p>
        </w:tc>
      </w:tr>
      <w:tr w:rsidR="008C3E1B" w:rsidRPr="00EF20CC" w14:paraId="25B54CCA" w14:textId="77777777" w:rsidTr="006E7FC8">
        <w:tc>
          <w:tcPr>
            <w:tcW w:w="2908" w:type="dxa"/>
            <w:shd w:val="clear" w:color="auto" w:fill="D9D9D9" w:themeFill="background1" w:themeFillShade="D9"/>
          </w:tcPr>
          <w:p w14:paraId="7332C754" w14:textId="77777777" w:rsidR="008C3E1B" w:rsidRPr="00EF20CC" w:rsidRDefault="008C3E1B" w:rsidP="00413721">
            <w:pPr>
              <w:spacing w:line="240" w:lineRule="auto"/>
              <w:jc w:val="right"/>
              <w:rPr>
                <w:bCs/>
                <w:sz w:val="20"/>
                <w:szCs w:val="20"/>
              </w:rPr>
            </w:pPr>
            <w:r w:rsidRPr="00EF20CC">
              <w:rPr>
                <w:bCs/>
                <w:sz w:val="20"/>
                <w:szCs w:val="20"/>
              </w:rPr>
              <w:t>unit of measure</w:t>
            </w:r>
          </w:p>
          <w:p w14:paraId="2810F783" w14:textId="7E15C9F6" w:rsidR="008C3E1B" w:rsidRPr="00EF20CC" w:rsidRDefault="008C3E1B" w:rsidP="008C3E1B">
            <w:pPr>
              <w:spacing w:line="240" w:lineRule="auto"/>
              <w:jc w:val="right"/>
              <w:rPr>
                <w:bCs/>
                <w:sz w:val="20"/>
                <w:szCs w:val="20"/>
              </w:rPr>
            </w:pPr>
            <w:r w:rsidRPr="00EF20CC">
              <w:rPr>
                <w:bCs/>
                <w:sz w:val="20"/>
                <w:szCs w:val="20"/>
              </w:rPr>
              <w:t>(</w:t>
            </w:r>
            <w:r w:rsidRPr="00EF20CC">
              <w:rPr>
                <w:bCs/>
                <w:i/>
                <w:iCs/>
                <w:sz w:val="20"/>
                <w:szCs w:val="20"/>
              </w:rPr>
              <w:t>@unitCode</w:t>
            </w:r>
            <w:r w:rsidRPr="00EF20CC">
              <w:rPr>
                <w:bCs/>
                <w:sz w:val="20"/>
                <w:szCs w:val="20"/>
              </w:rPr>
              <w:t>)</w:t>
            </w:r>
          </w:p>
        </w:tc>
        <w:tc>
          <w:tcPr>
            <w:tcW w:w="2289" w:type="dxa"/>
          </w:tcPr>
          <w:p w14:paraId="2DF424D2" w14:textId="6FC43ED1" w:rsidR="008C3E1B" w:rsidRPr="00EF20CC" w:rsidRDefault="008C3E1B" w:rsidP="00CE6909">
            <w:pPr>
              <w:spacing w:line="240" w:lineRule="auto"/>
              <w:rPr>
                <w:bCs/>
                <w:sz w:val="20"/>
                <w:szCs w:val="20"/>
              </w:rPr>
            </w:pPr>
            <w:r w:rsidRPr="00EF20CC">
              <w:rPr>
                <w:bCs/>
                <w:sz w:val="20"/>
                <w:szCs w:val="20"/>
              </w:rPr>
              <w:t>Carton (XCT)</w:t>
            </w:r>
          </w:p>
        </w:tc>
        <w:tc>
          <w:tcPr>
            <w:tcW w:w="2289" w:type="dxa"/>
          </w:tcPr>
          <w:p w14:paraId="0A356A07" w14:textId="70B6F863" w:rsidR="008C3E1B" w:rsidRPr="00EF20CC" w:rsidRDefault="008C3E1B" w:rsidP="00CE6909">
            <w:pPr>
              <w:spacing w:line="240" w:lineRule="auto"/>
              <w:rPr>
                <w:bCs/>
                <w:sz w:val="20"/>
                <w:szCs w:val="20"/>
              </w:rPr>
            </w:pPr>
            <w:r w:rsidRPr="00EF20CC">
              <w:rPr>
                <w:bCs/>
                <w:sz w:val="20"/>
                <w:szCs w:val="20"/>
              </w:rPr>
              <w:t>Can (XCX)</w:t>
            </w:r>
          </w:p>
        </w:tc>
        <w:tc>
          <w:tcPr>
            <w:tcW w:w="2290" w:type="dxa"/>
          </w:tcPr>
          <w:p w14:paraId="3E314AF0" w14:textId="7652B361" w:rsidR="008C3E1B" w:rsidRPr="00EF20CC" w:rsidRDefault="008C3E1B" w:rsidP="00CE6909">
            <w:pPr>
              <w:spacing w:line="240" w:lineRule="auto"/>
              <w:rPr>
                <w:bCs/>
                <w:sz w:val="20"/>
                <w:szCs w:val="20"/>
              </w:rPr>
            </w:pPr>
            <w:r w:rsidRPr="00EF20CC">
              <w:rPr>
                <w:bCs/>
                <w:sz w:val="20"/>
                <w:szCs w:val="20"/>
              </w:rPr>
              <w:t>Can (XCX)</w:t>
            </w:r>
          </w:p>
        </w:tc>
      </w:tr>
      <w:tr w:rsidR="008C3E1B" w:rsidRPr="00EF20CC" w14:paraId="797735CC" w14:textId="77777777" w:rsidTr="006E7FC8">
        <w:tc>
          <w:tcPr>
            <w:tcW w:w="2908" w:type="dxa"/>
            <w:shd w:val="clear" w:color="auto" w:fill="D9D9D9" w:themeFill="background1" w:themeFillShade="D9"/>
          </w:tcPr>
          <w:p w14:paraId="333BD35E" w14:textId="77777777" w:rsidR="008C3E1B" w:rsidRPr="00EF20CC" w:rsidRDefault="008C3E1B" w:rsidP="00413721">
            <w:pPr>
              <w:spacing w:line="240" w:lineRule="auto"/>
              <w:rPr>
                <w:b/>
                <w:sz w:val="20"/>
                <w:szCs w:val="20"/>
              </w:rPr>
            </w:pPr>
            <w:r w:rsidRPr="00EF20CC">
              <w:rPr>
                <w:b/>
                <w:sz w:val="20"/>
                <w:szCs w:val="20"/>
              </w:rPr>
              <w:t>Line net amount</w:t>
            </w:r>
          </w:p>
          <w:p w14:paraId="0579D8D9" w14:textId="293CC30C" w:rsidR="008C3E1B" w:rsidRPr="00EF20CC" w:rsidRDefault="008C3E1B" w:rsidP="008C3E1B">
            <w:pPr>
              <w:spacing w:line="240" w:lineRule="auto"/>
              <w:rPr>
                <w:bCs/>
                <w:sz w:val="20"/>
                <w:szCs w:val="20"/>
              </w:rPr>
            </w:pPr>
            <w:r w:rsidRPr="00EF20CC">
              <w:rPr>
                <w:bCs/>
                <w:sz w:val="20"/>
                <w:szCs w:val="20"/>
              </w:rPr>
              <w:t>(</w:t>
            </w:r>
            <w:r w:rsidRPr="00EF20CC">
              <w:rPr>
                <w:bCs/>
                <w:i/>
                <w:iCs/>
                <w:sz w:val="20"/>
                <w:szCs w:val="20"/>
              </w:rPr>
              <w:t>cbc:LineExtensionAmount</w:t>
            </w:r>
            <w:r w:rsidRPr="00EF20CC">
              <w:rPr>
                <w:bCs/>
                <w:sz w:val="20"/>
                <w:szCs w:val="20"/>
              </w:rPr>
              <w:t>)</w:t>
            </w:r>
          </w:p>
        </w:tc>
        <w:tc>
          <w:tcPr>
            <w:tcW w:w="2289" w:type="dxa"/>
          </w:tcPr>
          <w:p w14:paraId="2E80C1B1" w14:textId="5DBD378D" w:rsidR="008C3E1B" w:rsidRPr="00EF20CC" w:rsidRDefault="008C3E1B" w:rsidP="00CE6909">
            <w:pPr>
              <w:spacing w:line="240" w:lineRule="auto"/>
              <w:rPr>
                <w:bCs/>
                <w:sz w:val="20"/>
                <w:szCs w:val="20"/>
              </w:rPr>
            </w:pPr>
            <w:r w:rsidRPr="00EF20CC">
              <w:rPr>
                <w:bCs/>
                <w:sz w:val="20"/>
                <w:szCs w:val="20"/>
              </w:rPr>
              <w:t>$39</w:t>
            </w:r>
          </w:p>
        </w:tc>
        <w:tc>
          <w:tcPr>
            <w:tcW w:w="2289" w:type="dxa"/>
          </w:tcPr>
          <w:p w14:paraId="1C937A5F" w14:textId="570B0784" w:rsidR="008C3E1B" w:rsidRPr="00EF20CC" w:rsidRDefault="008C3E1B" w:rsidP="00CE6909">
            <w:pPr>
              <w:spacing w:line="240" w:lineRule="auto"/>
              <w:rPr>
                <w:bCs/>
                <w:sz w:val="20"/>
                <w:szCs w:val="20"/>
              </w:rPr>
            </w:pPr>
            <w:r w:rsidRPr="00EF20CC">
              <w:rPr>
                <w:bCs/>
                <w:sz w:val="20"/>
                <w:szCs w:val="20"/>
              </w:rPr>
              <w:t>$39</w:t>
            </w:r>
          </w:p>
        </w:tc>
        <w:tc>
          <w:tcPr>
            <w:tcW w:w="2290" w:type="dxa"/>
          </w:tcPr>
          <w:p w14:paraId="60CA4489" w14:textId="5D2C3BA0" w:rsidR="008C3E1B" w:rsidRPr="00EF20CC" w:rsidRDefault="008C3E1B" w:rsidP="00CE6909">
            <w:pPr>
              <w:spacing w:line="240" w:lineRule="auto"/>
              <w:rPr>
                <w:bCs/>
                <w:sz w:val="20"/>
                <w:szCs w:val="20"/>
              </w:rPr>
            </w:pPr>
            <w:r w:rsidRPr="00EF20CC">
              <w:rPr>
                <w:bCs/>
                <w:sz w:val="20"/>
                <w:szCs w:val="20"/>
              </w:rPr>
              <w:t>$39</w:t>
            </w:r>
          </w:p>
        </w:tc>
      </w:tr>
      <w:tr w:rsidR="008C3E1B" w:rsidRPr="00EF20CC" w14:paraId="4A97F781" w14:textId="77777777" w:rsidTr="00B87CE7">
        <w:tc>
          <w:tcPr>
            <w:tcW w:w="9776" w:type="dxa"/>
            <w:gridSpan w:val="4"/>
          </w:tcPr>
          <w:p w14:paraId="3A879784" w14:textId="77777777" w:rsidR="008C3E1B" w:rsidRPr="00EF20CC" w:rsidRDefault="008C3E1B" w:rsidP="008C3E1B">
            <w:pPr>
              <w:pBdr>
                <w:top w:val="nil"/>
                <w:left w:val="nil"/>
                <w:bottom w:val="nil"/>
                <w:right w:val="nil"/>
                <w:between w:val="nil"/>
              </w:pBdr>
              <w:spacing w:before="240" w:after="240" w:line="240" w:lineRule="auto"/>
              <w:rPr>
                <w:bCs/>
                <w:sz w:val="20"/>
                <w:szCs w:val="20"/>
              </w:rPr>
            </w:pPr>
            <w:r w:rsidRPr="00EF20CC">
              <w:rPr>
                <w:bCs/>
                <w:sz w:val="20"/>
                <w:szCs w:val="20"/>
              </w:rPr>
              <w:t xml:space="preserve">Line net amount = Unit price / Base Quantity x Line Quantity. </w:t>
            </w:r>
          </w:p>
          <w:p w14:paraId="56FD32F0" w14:textId="0460DA7E" w:rsidR="008C3E1B" w:rsidRPr="00EF20CC" w:rsidRDefault="008C3E1B" w:rsidP="008C3E1B">
            <w:pPr>
              <w:pBdr>
                <w:top w:val="nil"/>
                <w:left w:val="nil"/>
                <w:bottom w:val="nil"/>
                <w:right w:val="nil"/>
                <w:between w:val="nil"/>
              </w:pBdr>
              <w:spacing w:before="240" w:after="240" w:line="240" w:lineRule="auto"/>
              <w:rPr>
                <w:bCs/>
                <w:sz w:val="20"/>
                <w:szCs w:val="20"/>
                <w:highlight w:val="yellow"/>
              </w:rPr>
            </w:pPr>
            <w:r w:rsidRPr="00EF20CC">
              <w:rPr>
                <w:b/>
                <w:sz w:val="20"/>
                <w:szCs w:val="20"/>
              </w:rPr>
              <w:t xml:space="preserve">Note: </w:t>
            </w:r>
            <w:r w:rsidRPr="00EF20CC">
              <w:rPr>
                <w:bCs/>
                <w:sz w:val="20"/>
                <w:szCs w:val="20"/>
              </w:rPr>
              <w:t xml:space="preserve">base quantity is optional. If it is provided, its UOM must match the UOM for line quantity.  </w:t>
            </w:r>
          </w:p>
        </w:tc>
      </w:tr>
    </w:tbl>
    <w:p w14:paraId="25E30128" w14:textId="77777777" w:rsidR="00CE6909" w:rsidRDefault="00CE6909" w:rsidP="00CE6909">
      <w:pPr>
        <w:pBdr>
          <w:top w:val="nil"/>
          <w:left w:val="nil"/>
          <w:bottom w:val="nil"/>
          <w:right w:val="nil"/>
          <w:between w:val="nil"/>
        </w:pBdr>
        <w:spacing w:line="240" w:lineRule="auto"/>
        <w:ind w:left="720"/>
        <w:rPr>
          <w:bCs/>
          <w:highlight w:val="yellow"/>
        </w:rPr>
      </w:pPr>
    </w:p>
    <w:p w14:paraId="04C71602" w14:textId="0B072846" w:rsidR="00CE6909" w:rsidRPr="00EF20CC" w:rsidRDefault="006E7FC8" w:rsidP="00CE6909">
      <w:pPr>
        <w:pBdr>
          <w:top w:val="nil"/>
          <w:left w:val="nil"/>
          <w:bottom w:val="nil"/>
          <w:right w:val="nil"/>
          <w:between w:val="nil"/>
        </w:pBdr>
        <w:spacing w:line="240" w:lineRule="auto"/>
        <w:rPr>
          <w:bCs/>
        </w:rPr>
      </w:pPr>
      <w:r w:rsidRPr="00EF20CC">
        <w:rPr>
          <w:bCs/>
        </w:rPr>
        <w:t xml:space="preserve">It was noted that receiving systems (for C4) may not always be able to ingest </w:t>
      </w:r>
      <w:r w:rsidR="00083786" w:rsidRPr="00EF20CC">
        <w:rPr>
          <w:bCs/>
        </w:rPr>
        <w:t xml:space="preserve">and display </w:t>
      </w:r>
      <w:r w:rsidRPr="00EF20CC">
        <w:rPr>
          <w:bCs/>
        </w:rPr>
        <w:t>Base Quantity</w:t>
      </w:r>
      <w:r w:rsidR="00083786" w:rsidRPr="00EF20CC">
        <w:rPr>
          <w:bCs/>
        </w:rPr>
        <w:t xml:space="preserve">, in which case users would refer to the full rendered invoice to understand how the price was calculated </w:t>
      </w:r>
      <w:r w:rsidRPr="00EF20CC">
        <w:rPr>
          <w:bCs/>
        </w:rPr>
        <w:t xml:space="preserve">Regardless of C4’s system capability, the line net amount will be calculated incorporating base quantity and will </w:t>
      </w:r>
      <w:r w:rsidR="00083786" w:rsidRPr="00EF20CC">
        <w:rPr>
          <w:bCs/>
        </w:rPr>
        <w:t>therefore be accurate</w:t>
      </w:r>
      <w:r w:rsidRPr="00EF20CC">
        <w:rPr>
          <w:bCs/>
        </w:rPr>
        <w:t xml:space="preserve">. </w:t>
      </w:r>
    </w:p>
    <w:p w14:paraId="3B770E3B" w14:textId="77777777" w:rsidR="00A44669" w:rsidRDefault="00A44669" w:rsidP="004B6136">
      <w:pPr>
        <w:rPr>
          <w:bCs/>
        </w:rPr>
      </w:pPr>
    </w:p>
    <w:p w14:paraId="0899107C" w14:textId="7E245757" w:rsidR="007B70CD" w:rsidRPr="00FF3CEB" w:rsidRDefault="00236AE3" w:rsidP="00D70D2C">
      <w:pPr>
        <w:pStyle w:val="Heading4"/>
        <w:numPr>
          <w:ilvl w:val="0"/>
          <w:numId w:val="7"/>
        </w:numPr>
        <w:spacing w:after="240"/>
        <w:ind w:left="714" w:hanging="357"/>
      </w:pPr>
      <w:r w:rsidRPr="00FF3CEB">
        <w:t xml:space="preserve">Usage Details </w:t>
      </w:r>
    </w:p>
    <w:p w14:paraId="4234D941" w14:textId="77777777" w:rsidR="00236AE3" w:rsidRPr="00FF3CEB" w:rsidRDefault="00236AE3" w:rsidP="00236AE3">
      <w:pPr>
        <w:rPr>
          <w:rFonts w:ascii="Arial" w:hAnsi="Arial"/>
        </w:rPr>
      </w:pPr>
      <w:r w:rsidRPr="00FF3CEB">
        <w:rPr>
          <w:rFonts w:ascii="Arial" w:hAnsi="Arial"/>
          <w:b/>
          <w:bCs/>
        </w:rPr>
        <w:t>Issue statement:</w:t>
      </w:r>
      <w:r w:rsidRPr="00FF3CEB">
        <w:rPr>
          <w:rFonts w:ascii="Arial" w:hAnsi="Arial"/>
        </w:rPr>
        <w:t xml:space="preserve"> </w:t>
      </w:r>
    </w:p>
    <w:p w14:paraId="6916BEC1" w14:textId="72DCAE66" w:rsidR="00C13A10" w:rsidRPr="00FF3CEB" w:rsidRDefault="00442060" w:rsidP="00DD495F">
      <w:pPr>
        <w:ind w:left="360"/>
      </w:pPr>
      <w:r w:rsidRPr="00FF3CEB">
        <w:t xml:space="preserve">Invoices for specific industries such as utilities and telecommunications may include </w:t>
      </w:r>
      <w:r w:rsidR="003C08F2" w:rsidRPr="00FF3CEB">
        <w:t xml:space="preserve">information </w:t>
      </w:r>
      <w:r w:rsidR="004621EB">
        <w:t>to</w:t>
      </w:r>
      <w:r w:rsidR="003C08F2" w:rsidRPr="00FF3CEB">
        <w:t xml:space="preserve"> </w:t>
      </w:r>
      <w:r w:rsidRPr="00FF3CEB">
        <w:t>suppor</w:t>
      </w:r>
      <w:r w:rsidR="003C08F2" w:rsidRPr="00FF3CEB">
        <w:t xml:space="preserve">t </w:t>
      </w:r>
      <w:r w:rsidR="004621EB">
        <w:t xml:space="preserve">specific usage data, such as </w:t>
      </w:r>
      <w:r w:rsidR="003C08F2" w:rsidRPr="00FF3CEB">
        <w:t>itemised services</w:t>
      </w:r>
      <w:r w:rsidR="004621EB">
        <w:t xml:space="preserve">, peak/off-peak rates and </w:t>
      </w:r>
      <w:r w:rsidRPr="00FF3CEB">
        <w:t xml:space="preserve">client usage information </w:t>
      </w:r>
      <w:r w:rsidR="004621EB">
        <w:t xml:space="preserve">including </w:t>
      </w:r>
      <w:r w:rsidRPr="00FF3CEB">
        <w:t>comparisons to previous bills.</w:t>
      </w:r>
      <w:r w:rsidR="003C08F2" w:rsidRPr="00FF3CEB">
        <w:t xml:space="preserve"> This information is not </w:t>
      </w:r>
      <w:r w:rsidR="004621EB">
        <w:t xml:space="preserve">expected to be required or processed by </w:t>
      </w:r>
      <w:r w:rsidR="003C08F2" w:rsidRPr="00FF3CEB">
        <w:t>accounts payable</w:t>
      </w:r>
      <w:r w:rsidR="004621EB">
        <w:t xml:space="preserve"> systems</w:t>
      </w:r>
      <w:r w:rsidR="003C08F2" w:rsidRPr="00FF3CEB">
        <w:t xml:space="preserve">, but still needs to be made available to the client in some format. </w:t>
      </w:r>
    </w:p>
    <w:p w14:paraId="3DF087F7" w14:textId="77777777" w:rsidR="00C13A10" w:rsidRPr="00FF3CEB" w:rsidRDefault="00C13A10" w:rsidP="00DD495F">
      <w:pPr>
        <w:ind w:left="360"/>
        <w:rPr>
          <w:sz w:val="26"/>
          <w:szCs w:val="26"/>
        </w:rPr>
      </w:pPr>
    </w:p>
    <w:p w14:paraId="4F9CE605" w14:textId="77777777" w:rsidR="00C13A10" w:rsidRPr="00FF3CEB" w:rsidRDefault="00C13A10" w:rsidP="00C13A10">
      <w:pPr>
        <w:rPr>
          <w:b/>
        </w:rPr>
      </w:pPr>
      <w:r w:rsidRPr="00FF3CEB">
        <w:rPr>
          <w:b/>
        </w:rPr>
        <w:t xml:space="preserve">Recommendation: </w:t>
      </w:r>
    </w:p>
    <w:p w14:paraId="18364C82" w14:textId="1FE5EC95" w:rsidR="00305115" w:rsidRDefault="00442060" w:rsidP="00C507D0">
      <w:pPr>
        <w:ind w:left="360"/>
      </w:pPr>
      <w:r w:rsidRPr="00FF3CEB">
        <w:rPr>
          <w:rFonts w:ascii="Arial" w:hAnsi="Arial"/>
        </w:rPr>
        <w:t xml:space="preserve">This type of supporting data is not financial / accounts payable information and unlikely to be processed </w:t>
      </w:r>
      <w:r w:rsidR="00CD24BC">
        <w:rPr>
          <w:rFonts w:ascii="Arial" w:hAnsi="Arial"/>
        </w:rPr>
        <w:t xml:space="preserve">automatically </w:t>
      </w:r>
      <w:r w:rsidRPr="00FF3CEB">
        <w:rPr>
          <w:rFonts w:ascii="Arial" w:hAnsi="Arial"/>
        </w:rPr>
        <w:t xml:space="preserve">by the receiving system. </w:t>
      </w:r>
      <w:r w:rsidR="00C13A10" w:rsidRPr="00FF3CEB">
        <w:t xml:space="preserve">Summarised invoices that convey data to support routing and accounts payable actions is the preferred option for inclusion in </w:t>
      </w:r>
      <w:r w:rsidR="000F757C" w:rsidRPr="00FF3CEB">
        <w:t>XM</w:t>
      </w:r>
      <w:r w:rsidR="00C13A10" w:rsidRPr="00FF3CEB">
        <w:t xml:space="preserve">L. Rich supporting information such as usage details </w:t>
      </w:r>
      <w:r w:rsidR="00236AE3" w:rsidRPr="00FF3CEB">
        <w:t>and service calculation</w:t>
      </w:r>
      <w:r w:rsidR="000F757C" w:rsidRPr="00FF3CEB">
        <w:t>s</w:t>
      </w:r>
      <w:r w:rsidR="00236AE3" w:rsidRPr="00FF3CEB">
        <w:t xml:space="preserve"> </w:t>
      </w:r>
      <w:r w:rsidR="00C13A10" w:rsidRPr="00FF3CEB">
        <w:t>should be conveyed via attachments or through existing systems, such as customer portals.</w:t>
      </w:r>
    </w:p>
    <w:p w14:paraId="7621CDB2" w14:textId="4CD14A3F" w:rsidR="007461FD" w:rsidRDefault="007461FD">
      <w:pPr>
        <w:spacing w:line="240" w:lineRule="auto"/>
      </w:pPr>
      <w:r>
        <w:br w:type="page"/>
      </w:r>
    </w:p>
    <w:p w14:paraId="56153239" w14:textId="77777777" w:rsidR="007461FD" w:rsidRDefault="007461FD" w:rsidP="007461FD">
      <w:pPr>
        <w:pStyle w:val="Heading4"/>
        <w:rPr>
          <w:b w:val="0"/>
          <w:sz w:val="34"/>
          <w:szCs w:val="34"/>
        </w:rPr>
      </w:pPr>
      <w:r>
        <w:rPr>
          <w:b w:val="0"/>
          <w:sz w:val="34"/>
          <w:szCs w:val="34"/>
        </w:rPr>
        <w:lastRenderedPageBreak/>
        <w:t>Version Control</w:t>
      </w:r>
    </w:p>
    <w:p w14:paraId="063489FB" w14:textId="77777777" w:rsidR="007461FD" w:rsidRDefault="007461FD" w:rsidP="007461FD"/>
    <w:tbl>
      <w:tblPr>
        <w:tblStyle w:val="TableGridLight"/>
        <w:tblW w:w="0" w:type="auto"/>
        <w:tblLook w:val="04A0" w:firstRow="1" w:lastRow="0" w:firstColumn="1" w:lastColumn="0" w:noHBand="0" w:noVBand="1"/>
      </w:tblPr>
      <w:tblGrid>
        <w:gridCol w:w="1413"/>
        <w:gridCol w:w="2977"/>
        <w:gridCol w:w="5095"/>
      </w:tblGrid>
      <w:tr w:rsidR="007461FD" w:rsidRPr="00751E47" w14:paraId="79C3B17C" w14:textId="77777777" w:rsidTr="007461FD">
        <w:tc>
          <w:tcPr>
            <w:tcW w:w="1413" w:type="dxa"/>
          </w:tcPr>
          <w:p w14:paraId="289E0A6C" w14:textId="77777777" w:rsidR="007461FD" w:rsidRPr="00751E47" w:rsidRDefault="007461FD" w:rsidP="007461FD">
            <w:pPr>
              <w:rPr>
                <w:b/>
                <w:bCs/>
              </w:rPr>
            </w:pPr>
            <w:r w:rsidRPr="00751E47">
              <w:rPr>
                <w:b/>
                <w:bCs/>
              </w:rPr>
              <w:t>Version</w:t>
            </w:r>
          </w:p>
        </w:tc>
        <w:tc>
          <w:tcPr>
            <w:tcW w:w="2977" w:type="dxa"/>
          </w:tcPr>
          <w:p w14:paraId="52029977" w14:textId="77777777" w:rsidR="007461FD" w:rsidRPr="00751E47" w:rsidRDefault="007461FD" w:rsidP="007461FD">
            <w:pPr>
              <w:rPr>
                <w:b/>
                <w:bCs/>
              </w:rPr>
            </w:pPr>
            <w:r w:rsidRPr="00751E47">
              <w:rPr>
                <w:b/>
                <w:bCs/>
              </w:rPr>
              <w:t>Date</w:t>
            </w:r>
          </w:p>
        </w:tc>
        <w:tc>
          <w:tcPr>
            <w:tcW w:w="5095" w:type="dxa"/>
          </w:tcPr>
          <w:p w14:paraId="48C647F7" w14:textId="77777777" w:rsidR="007461FD" w:rsidRPr="00751E47" w:rsidRDefault="007461FD" w:rsidP="007461FD">
            <w:pPr>
              <w:rPr>
                <w:b/>
                <w:bCs/>
              </w:rPr>
            </w:pPr>
            <w:r w:rsidRPr="00751E47">
              <w:rPr>
                <w:b/>
                <w:bCs/>
              </w:rPr>
              <w:t>Note</w:t>
            </w:r>
          </w:p>
        </w:tc>
      </w:tr>
      <w:tr w:rsidR="007461FD" w14:paraId="502E32B2" w14:textId="77777777" w:rsidTr="007461FD">
        <w:tc>
          <w:tcPr>
            <w:tcW w:w="1413" w:type="dxa"/>
          </w:tcPr>
          <w:p w14:paraId="637CCB52" w14:textId="77777777" w:rsidR="007461FD" w:rsidRDefault="007461FD" w:rsidP="007461FD">
            <w:r>
              <w:t>Draft</w:t>
            </w:r>
          </w:p>
        </w:tc>
        <w:tc>
          <w:tcPr>
            <w:tcW w:w="2977" w:type="dxa"/>
          </w:tcPr>
          <w:p w14:paraId="4590EA92" w14:textId="77777777" w:rsidR="007461FD" w:rsidRDefault="007461FD" w:rsidP="007461FD">
            <w:r>
              <w:t>21 July 2022</w:t>
            </w:r>
          </w:p>
        </w:tc>
        <w:tc>
          <w:tcPr>
            <w:tcW w:w="5095" w:type="dxa"/>
          </w:tcPr>
          <w:p w14:paraId="6383BE73" w14:textId="77777777" w:rsidR="007461FD" w:rsidRDefault="007461FD" w:rsidP="007461FD">
            <w:r>
              <w:t xml:space="preserve">Initial draft. Distributed to the Consistent Data Mapping Focus Group. </w:t>
            </w:r>
          </w:p>
        </w:tc>
      </w:tr>
      <w:tr w:rsidR="007461FD" w14:paraId="2F588A58" w14:textId="77777777" w:rsidTr="007461FD">
        <w:tc>
          <w:tcPr>
            <w:tcW w:w="1413" w:type="dxa"/>
          </w:tcPr>
          <w:p w14:paraId="175BA63E" w14:textId="77777777" w:rsidR="007461FD" w:rsidRDefault="007461FD" w:rsidP="007461FD">
            <w:r>
              <w:t>1.0</w:t>
            </w:r>
          </w:p>
        </w:tc>
        <w:tc>
          <w:tcPr>
            <w:tcW w:w="2977" w:type="dxa"/>
          </w:tcPr>
          <w:p w14:paraId="32054841" w14:textId="682DBF3F" w:rsidR="007461FD" w:rsidRDefault="00C55511" w:rsidP="007461FD">
            <w:r>
              <w:t>0</w:t>
            </w:r>
            <w:r w:rsidR="00DD11E4">
              <w:t>9</w:t>
            </w:r>
            <w:r w:rsidR="007461FD">
              <w:t xml:space="preserve"> </w:t>
            </w:r>
            <w:r>
              <w:t>Sept</w:t>
            </w:r>
            <w:r w:rsidR="007461FD">
              <w:t xml:space="preserve"> 2022</w:t>
            </w:r>
          </w:p>
        </w:tc>
        <w:tc>
          <w:tcPr>
            <w:tcW w:w="5095" w:type="dxa"/>
          </w:tcPr>
          <w:p w14:paraId="2737F279" w14:textId="0C8A599A" w:rsidR="007461FD" w:rsidRPr="00EF20CC" w:rsidRDefault="007461FD" w:rsidP="007461FD">
            <w:r>
              <w:t xml:space="preserve">Distributed to the A-NZ All Stakeholders Working Group, Feedback incorporated.  </w:t>
            </w:r>
            <w:r w:rsidR="00C507D0">
              <w:t xml:space="preserve"> </w:t>
            </w:r>
            <w:r w:rsidR="00C507D0" w:rsidRPr="00EF20CC">
              <w:t>Key updates:</w:t>
            </w:r>
          </w:p>
          <w:p w14:paraId="31EFDB31" w14:textId="4B7C826B" w:rsidR="00C507D0" w:rsidRPr="00EF20CC" w:rsidRDefault="00C507D0" w:rsidP="00C507D0">
            <w:pPr>
              <w:pStyle w:val="ListParagraph"/>
              <w:numPr>
                <w:ilvl w:val="0"/>
                <w:numId w:val="30"/>
              </w:numPr>
            </w:pPr>
            <w:r w:rsidRPr="00EF20CC">
              <w:t>Noted that the UBL samples through this document are non-normative;</w:t>
            </w:r>
          </w:p>
          <w:p w14:paraId="68E80379" w14:textId="77777777" w:rsidR="00EF20CC" w:rsidRDefault="00EF20CC" w:rsidP="00C507D0">
            <w:pPr>
              <w:pStyle w:val="ListParagraph"/>
              <w:numPr>
                <w:ilvl w:val="0"/>
                <w:numId w:val="30"/>
              </w:numPr>
            </w:pPr>
            <w:r>
              <w:t xml:space="preserve">Under </w:t>
            </w:r>
            <w:r w:rsidR="00C507D0" w:rsidRPr="00EF20CC">
              <w:t>#2 Attachment</w:t>
            </w:r>
            <w:r>
              <w:t>:</w:t>
            </w:r>
          </w:p>
          <w:p w14:paraId="2776528A" w14:textId="77777777" w:rsidR="00EF20CC" w:rsidRDefault="00EF20CC" w:rsidP="00EF20CC">
            <w:pPr>
              <w:pStyle w:val="ListParagraph"/>
              <w:numPr>
                <w:ilvl w:val="1"/>
                <w:numId w:val="30"/>
              </w:numPr>
            </w:pPr>
            <w:r w:rsidRPr="00EF20CC">
              <w:t>Improved the format</w:t>
            </w:r>
          </w:p>
          <w:p w14:paraId="02A420FC" w14:textId="6CF6EBB1" w:rsidR="00C507D0" w:rsidRPr="00EF20CC" w:rsidRDefault="00C507D0" w:rsidP="00EF20CC">
            <w:pPr>
              <w:pStyle w:val="ListParagraph"/>
              <w:numPr>
                <w:ilvl w:val="1"/>
                <w:numId w:val="30"/>
              </w:numPr>
            </w:pPr>
            <w:r w:rsidRPr="00EF20CC">
              <w:t xml:space="preserve">Included links to the Attachment Working group.  </w:t>
            </w:r>
          </w:p>
          <w:p w14:paraId="0FB1B424" w14:textId="6E04C6B0" w:rsidR="00C507D0" w:rsidRDefault="00C507D0" w:rsidP="007461FD">
            <w:pPr>
              <w:pStyle w:val="ListParagraph"/>
              <w:numPr>
                <w:ilvl w:val="0"/>
                <w:numId w:val="30"/>
              </w:numPr>
            </w:pPr>
            <w:r w:rsidRPr="00EF20CC">
              <w:t xml:space="preserve">Added </w:t>
            </w:r>
            <w:r w:rsidR="00B42D7A" w:rsidRPr="00EF20CC">
              <w:t>an</w:t>
            </w:r>
            <w:r w:rsidRPr="00EF20CC">
              <w:t xml:space="preserve"> explanation for using Base Quantity in an eInvoice,</w:t>
            </w:r>
            <w:r w:rsidR="00A1270E" w:rsidRPr="00EF20CC">
              <w:t xml:space="preserve"> </w:t>
            </w:r>
            <w:r w:rsidR="00A21B3D" w:rsidRPr="00EF20CC">
              <w:t>under</w:t>
            </w:r>
            <w:r w:rsidRPr="00EF20CC">
              <w:t xml:space="preserve"> #12 Unit of Measure.</w:t>
            </w:r>
            <w:r>
              <w:t xml:space="preserve"> </w:t>
            </w:r>
          </w:p>
        </w:tc>
      </w:tr>
    </w:tbl>
    <w:p w14:paraId="72C00D76" w14:textId="77777777" w:rsidR="007461FD" w:rsidRDefault="007461FD" w:rsidP="007461FD"/>
    <w:p w14:paraId="09DD27E5" w14:textId="77777777" w:rsidR="00305115" w:rsidRDefault="00305115"/>
    <w:sectPr w:rsidR="00305115" w:rsidSect="00CF22AA">
      <w:footerReference w:type="default" r:id="rId20"/>
      <w:headerReference w:type="first" r:id="rId21"/>
      <w:footerReference w:type="first" r:id="rId22"/>
      <w:pgSz w:w="11906" w:h="16838"/>
      <w:pgMar w:top="-1418" w:right="1418" w:bottom="1276" w:left="993" w:header="23" w:footer="51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C8BE" w14:textId="77777777" w:rsidR="00EF20CC" w:rsidRDefault="00EF20CC">
      <w:pPr>
        <w:spacing w:before="0" w:line="240" w:lineRule="auto"/>
      </w:pPr>
      <w:r>
        <w:separator/>
      </w:r>
    </w:p>
  </w:endnote>
  <w:endnote w:type="continuationSeparator" w:id="0">
    <w:p w14:paraId="459487D9" w14:textId="77777777" w:rsidR="00EF20CC" w:rsidRDefault="00EF20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ter">
    <w:panose1 w:val="020B0502030000000004"/>
    <w:charset w:val="00"/>
    <w:family w:val="swiss"/>
    <w:pitch w:val="variable"/>
    <w:sig w:usb0="E00002FF" w:usb1="1200A1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3C37" w14:textId="6903EF5F" w:rsidR="00EF20CC" w:rsidRPr="00373B52" w:rsidRDefault="00EF20CC" w:rsidP="00373B52">
    <w:pPr>
      <w:pBdr>
        <w:top w:val="single" w:sz="4" w:space="1" w:color="auto"/>
        <w:left w:val="nil"/>
        <w:bottom w:val="nil"/>
        <w:right w:val="nil"/>
        <w:between w:val="nil"/>
      </w:pBdr>
      <w:tabs>
        <w:tab w:val="center" w:pos="4513"/>
        <w:tab w:val="right" w:pos="9026"/>
      </w:tabs>
      <w:spacing w:before="0" w:line="200" w:lineRule="auto"/>
      <w:rPr>
        <w:rFonts w:ascii="Arial" w:hAnsi="Arial"/>
        <w:smallCaps/>
        <w:color w:val="0D0D0D" w:themeColor="text1" w:themeTint="F2"/>
        <w:sz w:val="16"/>
        <w:szCs w:val="16"/>
      </w:rPr>
    </w:pPr>
    <w:r w:rsidRPr="00373B52">
      <w:rPr>
        <w:rFonts w:ascii="Arial" w:hAnsi="Arial"/>
        <w:smallCaps/>
        <w:color w:val="0D0D0D" w:themeColor="text1" w:themeTint="F2"/>
        <w:sz w:val="16"/>
        <w:szCs w:val="16"/>
      </w:rPr>
      <w:t>OFFICIAL - EXTERNAL</w:t>
    </w:r>
    <w:r w:rsidRPr="00373B52">
      <w:rPr>
        <w:rFonts w:ascii="Arial" w:hAnsi="Arial"/>
        <w:smallCaps/>
        <w:color w:val="0D0D0D" w:themeColor="text1" w:themeTint="F2"/>
        <w:sz w:val="16"/>
        <w:szCs w:val="16"/>
      </w:rPr>
      <w:ptab w:relativeTo="margin" w:alignment="center" w:leader="none"/>
    </w:r>
    <w:r w:rsidRPr="00373B52">
      <w:rPr>
        <w:rFonts w:ascii="Arial" w:hAnsi="Arial"/>
        <w:smallCaps/>
        <w:color w:val="0D0D0D" w:themeColor="text1" w:themeTint="F2"/>
        <w:sz w:val="16"/>
        <w:szCs w:val="16"/>
      </w:rPr>
      <w:ptab w:relativeTo="margin" w:alignment="right" w:leader="none"/>
    </w:r>
    <w:r w:rsidRPr="00373B52">
      <w:rPr>
        <w:rFonts w:ascii="Arial" w:hAnsi="Arial"/>
        <w:smallCaps/>
        <w:color w:val="0D0D0D" w:themeColor="text1" w:themeTint="F2"/>
        <w:sz w:val="16"/>
        <w:szCs w:val="16"/>
      </w:rPr>
      <w:fldChar w:fldCharType="begin"/>
    </w:r>
    <w:r w:rsidRPr="00373B52">
      <w:rPr>
        <w:rFonts w:ascii="Arial" w:hAnsi="Arial"/>
        <w:smallCaps/>
        <w:color w:val="0D0D0D" w:themeColor="text1" w:themeTint="F2"/>
        <w:sz w:val="16"/>
        <w:szCs w:val="16"/>
      </w:rPr>
      <w:instrText xml:space="preserve"> PAGE   \* MERGEFORMAT </w:instrText>
    </w:r>
    <w:r w:rsidRPr="00373B52">
      <w:rPr>
        <w:rFonts w:ascii="Arial" w:hAnsi="Arial"/>
        <w:smallCaps/>
        <w:color w:val="0D0D0D" w:themeColor="text1" w:themeTint="F2"/>
        <w:sz w:val="16"/>
        <w:szCs w:val="16"/>
      </w:rPr>
      <w:fldChar w:fldCharType="separate"/>
    </w:r>
    <w:r w:rsidRPr="00373B52">
      <w:rPr>
        <w:rFonts w:ascii="Arial" w:hAnsi="Arial"/>
        <w:smallCaps/>
        <w:noProof/>
        <w:color w:val="0D0D0D" w:themeColor="text1" w:themeTint="F2"/>
        <w:sz w:val="16"/>
        <w:szCs w:val="16"/>
      </w:rPr>
      <w:t>2</w:t>
    </w:r>
    <w:r w:rsidRPr="00373B52">
      <w:rPr>
        <w:rFonts w:ascii="Arial" w:hAnsi="Arial"/>
        <w:smallCaps/>
        <w:color w:val="0D0D0D" w:themeColor="text1" w:themeTint="F2"/>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3289" w14:textId="1619CE48" w:rsidR="00EF20CC" w:rsidRPr="00373B52" w:rsidRDefault="00EF20CC" w:rsidP="00E72554">
    <w:pPr>
      <w:pStyle w:val="Footer"/>
      <w:pBdr>
        <w:top w:val="single" w:sz="4" w:space="1" w:color="auto"/>
      </w:pBdr>
      <w:tabs>
        <w:tab w:val="clear" w:pos="9026"/>
      </w:tabs>
      <w:ind w:left="0"/>
      <w:rPr>
        <w:color w:val="0D0D0D" w:themeColor="text1" w:themeTint="F2"/>
      </w:rPr>
    </w:pPr>
    <w:r w:rsidRPr="00373B52">
      <w:rPr>
        <w:color w:val="0D0D0D" w:themeColor="text1" w:themeTint="F2"/>
      </w:rPr>
      <w:t>OFFICIAL - EXTERNAL</w:t>
    </w:r>
    <w:r w:rsidRPr="00373B52">
      <w:rPr>
        <w:color w:val="0D0D0D" w:themeColor="text1" w:themeTint="F2"/>
      </w:rPr>
      <w:ptab w:relativeTo="margin" w:alignment="center" w:leader="none"/>
    </w:r>
    <w:r w:rsidRPr="00373B52">
      <w:rPr>
        <w:color w:val="0D0D0D" w:themeColor="text1" w:themeTint="F2"/>
      </w:rPr>
      <w:ptab w:relativeTo="margin" w:alignment="right" w:leader="none"/>
    </w:r>
    <w:r w:rsidRPr="00373B52">
      <w:rPr>
        <w:color w:val="0D0D0D" w:themeColor="text1" w:themeTint="F2"/>
      </w:rPr>
      <w:fldChar w:fldCharType="begin"/>
    </w:r>
    <w:r w:rsidRPr="00373B52">
      <w:rPr>
        <w:color w:val="0D0D0D" w:themeColor="text1" w:themeTint="F2"/>
      </w:rPr>
      <w:instrText xml:space="preserve"> PAGE   \* MERGEFORMAT </w:instrText>
    </w:r>
    <w:r w:rsidRPr="00373B52">
      <w:rPr>
        <w:color w:val="0D0D0D" w:themeColor="text1" w:themeTint="F2"/>
      </w:rPr>
      <w:fldChar w:fldCharType="separate"/>
    </w:r>
    <w:r w:rsidRPr="00373B52">
      <w:rPr>
        <w:noProof/>
        <w:color w:val="0D0D0D" w:themeColor="text1" w:themeTint="F2"/>
      </w:rPr>
      <w:t>2</w:t>
    </w:r>
    <w:r w:rsidRPr="00373B52">
      <w:rPr>
        <w:color w:val="0D0D0D" w:themeColor="text1" w:themeTint="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23FB" w14:textId="77777777" w:rsidR="00EF20CC" w:rsidRDefault="00EF20CC">
      <w:pPr>
        <w:spacing w:before="0" w:line="240" w:lineRule="auto"/>
      </w:pPr>
      <w:r>
        <w:separator/>
      </w:r>
    </w:p>
  </w:footnote>
  <w:footnote w:type="continuationSeparator" w:id="0">
    <w:p w14:paraId="20A7B232" w14:textId="77777777" w:rsidR="00EF20CC" w:rsidRDefault="00EF20CC">
      <w:pPr>
        <w:spacing w:before="0" w:line="240" w:lineRule="auto"/>
      </w:pPr>
      <w:r>
        <w:continuationSeparator/>
      </w:r>
    </w:p>
  </w:footnote>
  <w:footnote w:id="1">
    <w:p w14:paraId="00D1D4EC" w14:textId="63C2F6F5" w:rsidR="00EF20CC" w:rsidRDefault="00EF20CC">
      <w:pPr>
        <w:pStyle w:val="FootnoteText"/>
      </w:pPr>
      <w:r>
        <w:rPr>
          <w:rStyle w:val="FootnoteReference"/>
        </w:rPr>
        <w:footnoteRef/>
      </w:r>
      <w:r>
        <w:t xml:space="preserve"> Invoice Content IPS is to surface common data requirements by large buyers to assist solutions providers to prioritise and enhance their eInvocing service offers.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9" w:type="dxa"/>
      <w:tblInd w:w="-993" w:type="dxa"/>
      <w:tblLook w:val="04A0" w:firstRow="1" w:lastRow="0" w:firstColumn="1" w:lastColumn="0" w:noHBand="0" w:noVBand="1"/>
    </w:tblPr>
    <w:tblGrid>
      <w:gridCol w:w="3828"/>
      <w:gridCol w:w="4112"/>
      <w:gridCol w:w="3969"/>
    </w:tblGrid>
    <w:tr w:rsidR="00EF20CC" w14:paraId="4E8FDC44" w14:textId="77777777" w:rsidTr="00E72554">
      <w:trPr>
        <w:trHeight w:val="1370"/>
      </w:trPr>
      <w:tc>
        <w:tcPr>
          <w:tcW w:w="3828" w:type="dxa"/>
          <w:shd w:val="clear" w:color="auto" w:fill="000000" w:themeFill="text1"/>
        </w:tcPr>
        <w:p w14:paraId="6E56AACE" w14:textId="7D4BD9DD" w:rsidR="00EF20CC" w:rsidRDefault="00EF20CC" w:rsidP="00E72554">
          <w:pPr>
            <w:pStyle w:val="Heading2"/>
            <w:ind w:left="142"/>
          </w:pPr>
          <w:r>
            <w:rPr>
              <w:noProof/>
            </w:rPr>
            <w:drawing>
              <wp:anchor distT="0" distB="0" distL="114300" distR="114300" simplePos="0" relativeHeight="251660288" behindDoc="0" locked="0" layoutInCell="1" allowOverlap="1" wp14:anchorId="783D37D1" wp14:editId="346D5864">
                <wp:simplePos x="0" y="0"/>
                <wp:positionH relativeFrom="column">
                  <wp:posOffset>190500</wp:posOffset>
                </wp:positionH>
                <wp:positionV relativeFrom="paragraph">
                  <wp:posOffset>328295</wp:posOffset>
                </wp:positionV>
                <wp:extent cx="1962150" cy="523875"/>
                <wp:effectExtent l="0" t="0" r="0" b="9525"/>
                <wp:wrapNone/>
                <wp:docPr id="106" name="Picture 106" descr="C:\Users\uct5k\Desktop\4x\Australian crest_rev@4x.png"/>
                <wp:cNvGraphicFramePr/>
                <a:graphic xmlns:a="http://schemas.openxmlformats.org/drawingml/2006/main">
                  <a:graphicData uri="http://schemas.openxmlformats.org/drawingml/2006/picture">
                    <pic:pic xmlns:pic="http://schemas.openxmlformats.org/drawingml/2006/picture">
                      <pic:nvPicPr>
                        <pic:cNvPr id="3" name="Picture 3" descr="C:\Users\uct5k\Desktop\4x\Australian crest_rev@4x.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39607" w14:textId="2C275DF2" w:rsidR="00EF20CC" w:rsidRDefault="00EF20CC" w:rsidP="008F4742">
          <w:pPr>
            <w:pStyle w:val="Heading2"/>
          </w:pPr>
        </w:p>
      </w:tc>
      <w:tc>
        <w:tcPr>
          <w:tcW w:w="4112" w:type="dxa"/>
          <w:shd w:val="clear" w:color="auto" w:fill="000000" w:themeFill="text1"/>
        </w:tcPr>
        <w:p w14:paraId="517991CC" w14:textId="658F4B16" w:rsidR="00EF20CC" w:rsidRDefault="00EF20CC" w:rsidP="008F4742">
          <w:pPr>
            <w:pStyle w:val="Heading2"/>
            <w:rPr>
              <w:noProof/>
            </w:rPr>
          </w:pPr>
          <w:r>
            <w:rPr>
              <w:noProof/>
            </w:rPr>
            <w:drawing>
              <wp:anchor distT="0" distB="0" distL="114300" distR="114300" simplePos="0" relativeHeight="251659264" behindDoc="0" locked="0" layoutInCell="1" allowOverlap="1" wp14:anchorId="55F7107A" wp14:editId="458BF460">
                <wp:simplePos x="0" y="0"/>
                <wp:positionH relativeFrom="column">
                  <wp:posOffset>464820</wp:posOffset>
                </wp:positionH>
                <wp:positionV relativeFrom="paragraph">
                  <wp:posOffset>252095</wp:posOffset>
                </wp:positionV>
                <wp:extent cx="1494790" cy="709293"/>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4790" cy="7092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B2324" w14:textId="3F6D7787" w:rsidR="00EF20CC" w:rsidRPr="008F4742" w:rsidRDefault="00EF20CC" w:rsidP="00E72554">
          <w:pPr>
            <w:ind w:left="201"/>
          </w:pPr>
        </w:p>
      </w:tc>
      <w:tc>
        <w:tcPr>
          <w:tcW w:w="3969" w:type="dxa"/>
          <w:shd w:val="clear" w:color="auto" w:fill="000000" w:themeFill="text1"/>
        </w:tcPr>
        <w:p w14:paraId="2BFBCBCC" w14:textId="636E4E5A" w:rsidR="00EF20CC" w:rsidRDefault="00EF20CC" w:rsidP="008F4742">
          <w:pPr>
            <w:pStyle w:val="Heading2"/>
            <w:rPr>
              <w:noProof/>
            </w:rPr>
          </w:pPr>
          <w:r>
            <w:rPr>
              <w:noProof/>
            </w:rPr>
            <w:drawing>
              <wp:anchor distT="0" distB="0" distL="114300" distR="114300" simplePos="0" relativeHeight="251658240" behindDoc="0" locked="0" layoutInCell="1" allowOverlap="1" wp14:anchorId="6C140B6D" wp14:editId="30738EE3">
                <wp:simplePos x="0" y="0"/>
                <wp:positionH relativeFrom="column">
                  <wp:posOffset>251460</wp:posOffset>
                </wp:positionH>
                <wp:positionV relativeFrom="paragraph">
                  <wp:posOffset>368300</wp:posOffset>
                </wp:positionV>
                <wp:extent cx="1800225" cy="467995"/>
                <wp:effectExtent l="0" t="0" r="9525" b="0"/>
                <wp:wrapNone/>
                <wp:docPr id="108" name="Picture 108" descr="C:\Users\uct5k\Desktop\4x\NewZealand crest_rev@4x.png"/>
                <wp:cNvGraphicFramePr/>
                <a:graphic xmlns:a="http://schemas.openxmlformats.org/drawingml/2006/main">
                  <a:graphicData uri="http://schemas.openxmlformats.org/drawingml/2006/picture">
                    <pic:pic xmlns:pic="http://schemas.openxmlformats.org/drawingml/2006/picture">
                      <pic:nvPicPr>
                        <pic:cNvPr id="5" name="Picture 5" descr="C:\Users\uct5k\Desktop\4x\NewZealand crest_rev@4x.png"/>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0022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62BEB" w14:textId="0FA90D42" w:rsidR="00EF20CC" w:rsidRDefault="00EF20CC" w:rsidP="008F4742">
          <w:pPr>
            <w:pStyle w:val="Heading2"/>
          </w:pPr>
        </w:p>
      </w:tc>
    </w:tr>
  </w:tbl>
  <w:p w14:paraId="480E4CF9" w14:textId="77777777" w:rsidR="00EF20CC" w:rsidRDefault="00EF20CC" w:rsidP="008F4742">
    <w:pPr>
      <w:pBdr>
        <w:top w:val="nil"/>
        <w:left w:val="nil"/>
        <w:bottom w:val="nil"/>
        <w:right w:val="nil"/>
        <w:between w:val="nil"/>
      </w:pBdr>
      <w:tabs>
        <w:tab w:val="center" w:pos="4513"/>
        <w:tab w:val="right" w:pos="9026"/>
      </w:tabs>
      <w:spacing w:before="0" w:after="2640" w:line="240" w:lineRule="auto"/>
      <w:rPr>
        <w:rFonts w:ascii="Calibri" w:eastAsia="Calibri" w:hAnsi="Calibri" w:cs="Calibri"/>
        <w:color w:val="656263"/>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0DB"/>
    <w:multiLevelType w:val="multilevel"/>
    <w:tmpl w:val="3EB620FE"/>
    <w:lvl w:ilvl="0">
      <w:start w:val="1"/>
      <w:numFmt w:val="decimal"/>
      <w:lvlText w:val="%1."/>
      <w:lvlJc w:val="left"/>
      <w:pPr>
        <w:ind w:left="720" w:hanging="360"/>
      </w:pPr>
      <w:rPr>
        <w:b w:val="0"/>
        <w:bCs/>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67332E"/>
    <w:multiLevelType w:val="hybridMultilevel"/>
    <w:tmpl w:val="2DA8FC56"/>
    <w:lvl w:ilvl="0" w:tplc="315614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E83D10"/>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F40159"/>
    <w:multiLevelType w:val="multilevel"/>
    <w:tmpl w:val="E468F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F817F9"/>
    <w:multiLevelType w:val="multilevel"/>
    <w:tmpl w:val="45B826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AC5AEB"/>
    <w:multiLevelType w:val="multilevel"/>
    <w:tmpl w:val="A30EE5AC"/>
    <w:lvl w:ilvl="0">
      <w:start w:val="1"/>
      <w:numFmt w:val="decimal"/>
      <w:lvlText w:val="%1."/>
      <w:lvlJc w:val="left"/>
      <w:pPr>
        <w:ind w:left="720" w:hanging="360"/>
      </w:pPr>
      <w:rPr>
        <w:b/>
        <w:bCs w:val="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E6694B"/>
    <w:multiLevelType w:val="multilevel"/>
    <w:tmpl w:val="50B4A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2E1CDC"/>
    <w:multiLevelType w:val="hybridMultilevel"/>
    <w:tmpl w:val="9CACE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204C07"/>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8C1273"/>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F75145"/>
    <w:multiLevelType w:val="hybridMultilevel"/>
    <w:tmpl w:val="FA5C57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1B21D5"/>
    <w:multiLevelType w:val="hybridMultilevel"/>
    <w:tmpl w:val="655C0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181C24"/>
    <w:multiLevelType w:val="multilevel"/>
    <w:tmpl w:val="9ABA5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9B2CBB"/>
    <w:multiLevelType w:val="hybridMultilevel"/>
    <w:tmpl w:val="5AB2DC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8851E2"/>
    <w:multiLevelType w:val="multilevel"/>
    <w:tmpl w:val="363049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2037EDB"/>
    <w:multiLevelType w:val="multilevel"/>
    <w:tmpl w:val="F0EE5DB0"/>
    <w:lvl w:ilvl="0">
      <w:start w:val="1"/>
      <w:numFmt w:val="decimal"/>
      <w:pStyle w:val="Bulletedlist1"/>
      <w:lvlText w:val="%1."/>
      <w:lvlJc w:val="left"/>
      <w:pPr>
        <w:tabs>
          <w:tab w:val="num" w:pos="720"/>
        </w:tabs>
        <w:ind w:left="720" w:hanging="720"/>
      </w:pPr>
    </w:lvl>
    <w:lvl w:ilvl="1">
      <w:start w:val="1"/>
      <w:numFmt w:val="decimal"/>
      <w:pStyle w:val="Bulletedlist2"/>
      <w:lvlText w:val="%2."/>
      <w:lvlJc w:val="left"/>
      <w:pPr>
        <w:tabs>
          <w:tab w:val="num" w:pos="1440"/>
        </w:tabs>
        <w:ind w:left="1440" w:hanging="720"/>
      </w:pPr>
    </w:lvl>
    <w:lvl w:ilvl="2">
      <w:start w:val="1"/>
      <w:numFmt w:val="decimal"/>
      <w:pStyle w:val="Bulletedlist3"/>
      <w:lvlText w:val="%3."/>
      <w:lvlJc w:val="left"/>
      <w:pPr>
        <w:tabs>
          <w:tab w:val="num" w:pos="2160"/>
        </w:tabs>
        <w:ind w:left="2160" w:hanging="720"/>
      </w:pPr>
    </w:lvl>
    <w:lvl w:ilvl="3">
      <w:start w:val="1"/>
      <w:numFmt w:val="decimal"/>
      <w:pStyle w:val="Boxbulletedlist1"/>
      <w:lvlText w:val="%4."/>
      <w:lvlJc w:val="left"/>
      <w:pPr>
        <w:tabs>
          <w:tab w:val="num" w:pos="2880"/>
        </w:tabs>
        <w:ind w:left="2880" w:hanging="720"/>
      </w:pPr>
    </w:lvl>
    <w:lvl w:ilvl="4">
      <w:start w:val="1"/>
      <w:numFmt w:val="decimal"/>
      <w:pStyle w:val="Boxbulletedlist2"/>
      <w:lvlText w:val="%5."/>
      <w:lvlJc w:val="left"/>
      <w:pPr>
        <w:tabs>
          <w:tab w:val="num" w:pos="3600"/>
        </w:tabs>
        <w:ind w:left="3600" w:hanging="720"/>
      </w:pPr>
    </w:lvl>
    <w:lvl w:ilvl="5">
      <w:start w:val="1"/>
      <w:numFmt w:val="decimal"/>
      <w:pStyle w:val="Boxbulletedlist3"/>
      <w:lvlText w:val="%6."/>
      <w:lvlJc w:val="left"/>
      <w:pPr>
        <w:tabs>
          <w:tab w:val="num" w:pos="4320"/>
        </w:tabs>
        <w:ind w:left="4320" w:hanging="720"/>
      </w:pPr>
    </w:lvl>
    <w:lvl w:ilvl="6">
      <w:start w:val="1"/>
      <w:numFmt w:val="decimal"/>
      <w:pStyle w:val="Tablebulletedlist1"/>
      <w:lvlText w:val="%7."/>
      <w:lvlJc w:val="left"/>
      <w:pPr>
        <w:tabs>
          <w:tab w:val="num" w:pos="5040"/>
        </w:tabs>
        <w:ind w:left="5040" w:hanging="720"/>
      </w:pPr>
    </w:lvl>
    <w:lvl w:ilvl="7">
      <w:start w:val="1"/>
      <w:numFmt w:val="decimal"/>
      <w:pStyle w:val="Tablebulletedlist2"/>
      <w:lvlText w:val="%8."/>
      <w:lvlJc w:val="left"/>
      <w:pPr>
        <w:tabs>
          <w:tab w:val="num" w:pos="5760"/>
        </w:tabs>
        <w:ind w:left="5760" w:hanging="720"/>
      </w:pPr>
    </w:lvl>
    <w:lvl w:ilvl="8">
      <w:start w:val="1"/>
      <w:numFmt w:val="decimal"/>
      <w:pStyle w:val="Tablebulletedlist3"/>
      <w:lvlText w:val="%9."/>
      <w:lvlJc w:val="left"/>
      <w:pPr>
        <w:tabs>
          <w:tab w:val="num" w:pos="6480"/>
        </w:tabs>
        <w:ind w:left="6480" w:hanging="720"/>
      </w:pPr>
    </w:lvl>
  </w:abstractNum>
  <w:abstractNum w:abstractNumId="16" w15:restartNumberingAfterBreak="0">
    <w:nsid w:val="61B470BC"/>
    <w:multiLevelType w:val="multilevel"/>
    <w:tmpl w:val="6AD61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4850A9E"/>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E03D99"/>
    <w:multiLevelType w:val="multilevel"/>
    <w:tmpl w:val="6A6E72BA"/>
    <w:lvl w:ilvl="0">
      <w:start w:val="1"/>
      <w:numFmt w:val="decimal"/>
      <w:lvlText w:val="%1."/>
      <w:lvlJc w:val="left"/>
      <w:pPr>
        <w:ind w:left="720" w:hanging="360"/>
      </w:pPr>
      <w:rPr>
        <w:b/>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502FD4"/>
    <w:multiLevelType w:val="multilevel"/>
    <w:tmpl w:val="3E046BFE"/>
    <w:lvl w:ilvl="0">
      <w:start w:val="1"/>
      <w:numFmt w:val="bullet"/>
      <w:lvlText w:val=""/>
      <w:lvlJc w:val="left"/>
      <w:pPr>
        <w:ind w:left="720" w:hanging="360"/>
      </w:pPr>
      <w:rPr>
        <w:rFonts w:ascii="Symbol" w:hAnsi="Symbol" w:hint="default"/>
        <w:b/>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691DB6"/>
    <w:multiLevelType w:val="multilevel"/>
    <w:tmpl w:val="3EB620FE"/>
    <w:lvl w:ilvl="0">
      <w:start w:val="1"/>
      <w:numFmt w:val="decimal"/>
      <w:lvlText w:val="%1."/>
      <w:lvlJc w:val="left"/>
      <w:pPr>
        <w:ind w:left="720" w:hanging="360"/>
      </w:pPr>
      <w:rPr>
        <w:rFonts w:hint="default"/>
        <w:b w:val="0"/>
        <w:bCs/>
        <w:sz w:val="26"/>
        <w:szCs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F5607D9"/>
    <w:multiLevelType w:val="multilevel"/>
    <w:tmpl w:val="62189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1FF0B95"/>
    <w:multiLevelType w:val="multilevel"/>
    <w:tmpl w:val="1F34905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3" w15:restartNumberingAfterBreak="0">
    <w:nsid w:val="721976FC"/>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9D5636"/>
    <w:multiLevelType w:val="hybridMultilevel"/>
    <w:tmpl w:val="31780DF0"/>
    <w:lvl w:ilvl="0" w:tplc="CEC4DEF6">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76643F8"/>
    <w:multiLevelType w:val="hybridMultilevel"/>
    <w:tmpl w:val="3C9ECE68"/>
    <w:lvl w:ilvl="0" w:tplc="CEC4DEF6">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9955C7"/>
    <w:multiLevelType w:val="multilevel"/>
    <w:tmpl w:val="F1E6B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9BD2616"/>
    <w:multiLevelType w:val="multilevel"/>
    <w:tmpl w:val="C12A1C3A"/>
    <w:lvl w:ilvl="0">
      <w:start w:val="1"/>
      <w:numFmt w:val="decimal"/>
      <w:lvlText w:val="%1."/>
      <w:lvlJc w:val="left"/>
      <w:pPr>
        <w:ind w:left="720" w:hanging="360"/>
      </w:pPr>
      <w:rPr>
        <w:rFonts w:hint="default"/>
        <w:b w:val="0"/>
        <w:bCs w:val="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9D22FF2"/>
    <w:multiLevelType w:val="multilevel"/>
    <w:tmpl w:val="D1509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FA36A9"/>
    <w:multiLevelType w:val="multilevel"/>
    <w:tmpl w:val="6A6E72BA"/>
    <w:lvl w:ilvl="0">
      <w:start w:val="1"/>
      <w:numFmt w:val="decimal"/>
      <w:lvlText w:val="%1."/>
      <w:lvlJc w:val="left"/>
      <w:pPr>
        <w:ind w:left="720" w:hanging="360"/>
      </w:pPr>
      <w:rPr>
        <w:b/>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2"/>
  </w:num>
  <w:num w:numId="3">
    <w:abstractNumId w:val="16"/>
  </w:num>
  <w:num w:numId="4">
    <w:abstractNumId w:val="9"/>
  </w:num>
  <w:num w:numId="5">
    <w:abstractNumId w:val="3"/>
  </w:num>
  <w:num w:numId="6">
    <w:abstractNumId w:val="6"/>
  </w:num>
  <w:num w:numId="7">
    <w:abstractNumId w:val="29"/>
  </w:num>
  <w:num w:numId="8">
    <w:abstractNumId w:val="23"/>
  </w:num>
  <w:num w:numId="9">
    <w:abstractNumId w:val="14"/>
  </w:num>
  <w:num w:numId="10">
    <w:abstractNumId w:val="22"/>
  </w:num>
  <w:num w:numId="11">
    <w:abstractNumId w:val="21"/>
  </w:num>
  <w:num w:numId="12">
    <w:abstractNumId w:val="15"/>
  </w:num>
  <w:num w:numId="13">
    <w:abstractNumId w:val="11"/>
  </w:num>
  <w:num w:numId="14">
    <w:abstractNumId w:val="17"/>
  </w:num>
  <w:num w:numId="15">
    <w:abstractNumId w:val="2"/>
  </w:num>
  <w:num w:numId="16">
    <w:abstractNumId w:val="28"/>
  </w:num>
  <w:num w:numId="17">
    <w:abstractNumId w:val="8"/>
  </w:num>
  <w:num w:numId="18">
    <w:abstractNumId w:val="1"/>
  </w:num>
  <w:num w:numId="19">
    <w:abstractNumId w:val="25"/>
  </w:num>
  <w:num w:numId="20">
    <w:abstractNumId w:val="24"/>
  </w:num>
  <w:num w:numId="21">
    <w:abstractNumId w:val="7"/>
  </w:num>
  <w:num w:numId="22">
    <w:abstractNumId w:val="10"/>
  </w:num>
  <w:num w:numId="23">
    <w:abstractNumId w:val="0"/>
  </w:num>
  <w:num w:numId="24">
    <w:abstractNumId w:val="18"/>
  </w:num>
  <w:num w:numId="25">
    <w:abstractNumId w:val="19"/>
  </w:num>
  <w:num w:numId="26">
    <w:abstractNumId w:val="27"/>
  </w:num>
  <w:num w:numId="27">
    <w:abstractNumId w:val="5"/>
  </w:num>
  <w:num w:numId="28">
    <w:abstractNumId w:val="20"/>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15"/>
    <w:rsid w:val="000018FB"/>
    <w:rsid w:val="0002166B"/>
    <w:rsid w:val="0004156F"/>
    <w:rsid w:val="000521C6"/>
    <w:rsid w:val="000769F9"/>
    <w:rsid w:val="00083786"/>
    <w:rsid w:val="000C31E0"/>
    <w:rsid w:val="000C4EAD"/>
    <w:rsid w:val="000E07C3"/>
    <w:rsid w:val="000F757C"/>
    <w:rsid w:val="00106AB9"/>
    <w:rsid w:val="0012603C"/>
    <w:rsid w:val="001263A2"/>
    <w:rsid w:val="00131755"/>
    <w:rsid w:val="00141C2A"/>
    <w:rsid w:val="001548B3"/>
    <w:rsid w:val="001D4E23"/>
    <w:rsid w:val="002246EC"/>
    <w:rsid w:val="00236AE3"/>
    <w:rsid w:val="003024BB"/>
    <w:rsid w:val="00305115"/>
    <w:rsid w:val="00353D33"/>
    <w:rsid w:val="00373B52"/>
    <w:rsid w:val="00374120"/>
    <w:rsid w:val="003C08F2"/>
    <w:rsid w:val="00413721"/>
    <w:rsid w:val="0042385E"/>
    <w:rsid w:val="00442060"/>
    <w:rsid w:val="00451F42"/>
    <w:rsid w:val="00456835"/>
    <w:rsid w:val="004621EB"/>
    <w:rsid w:val="00467199"/>
    <w:rsid w:val="00481194"/>
    <w:rsid w:val="0049406A"/>
    <w:rsid w:val="004B6136"/>
    <w:rsid w:val="004E7A0B"/>
    <w:rsid w:val="005414D6"/>
    <w:rsid w:val="005429C3"/>
    <w:rsid w:val="00571B9A"/>
    <w:rsid w:val="005928E7"/>
    <w:rsid w:val="00596E47"/>
    <w:rsid w:val="005B0838"/>
    <w:rsid w:val="005B1165"/>
    <w:rsid w:val="005E6ED4"/>
    <w:rsid w:val="005F5927"/>
    <w:rsid w:val="005F77D6"/>
    <w:rsid w:val="00691696"/>
    <w:rsid w:val="006A75C3"/>
    <w:rsid w:val="006B336A"/>
    <w:rsid w:val="006D470B"/>
    <w:rsid w:val="006E0A63"/>
    <w:rsid w:val="006E4CCF"/>
    <w:rsid w:val="006E7FC8"/>
    <w:rsid w:val="006F6685"/>
    <w:rsid w:val="00702142"/>
    <w:rsid w:val="007461FD"/>
    <w:rsid w:val="00751E47"/>
    <w:rsid w:val="007A178A"/>
    <w:rsid w:val="007A359D"/>
    <w:rsid w:val="007B70CD"/>
    <w:rsid w:val="007F0DA4"/>
    <w:rsid w:val="0080186C"/>
    <w:rsid w:val="00845882"/>
    <w:rsid w:val="00852044"/>
    <w:rsid w:val="00892233"/>
    <w:rsid w:val="008B29E1"/>
    <w:rsid w:val="008B2FC0"/>
    <w:rsid w:val="008C3E1B"/>
    <w:rsid w:val="008D2194"/>
    <w:rsid w:val="008F4742"/>
    <w:rsid w:val="009421C9"/>
    <w:rsid w:val="009679AB"/>
    <w:rsid w:val="00975E97"/>
    <w:rsid w:val="0098328D"/>
    <w:rsid w:val="00984FAC"/>
    <w:rsid w:val="009A2C73"/>
    <w:rsid w:val="009F483F"/>
    <w:rsid w:val="00A1270E"/>
    <w:rsid w:val="00A12939"/>
    <w:rsid w:val="00A21B3D"/>
    <w:rsid w:val="00A44669"/>
    <w:rsid w:val="00A54B8F"/>
    <w:rsid w:val="00A65CDB"/>
    <w:rsid w:val="00A71E80"/>
    <w:rsid w:val="00AA22A4"/>
    <w:rsid w:val="00AA386E"/>
    <w:rsid w:val="00AD6D7C"/>
    <w:rsid w:val="00AF4150"/>
    <w:rsid w:val="00B35A52"/>
    <w:rsid w:val="00B42D7A"/>
    <w:rsid w:val="00B60881"/>
    <w:rsid w:val="00B61D16"/>
    <w:rsid w:val="00B87CE7"/>
    <w:rsid w:val="00BF4AD0"/>
    <w:rsid w:val="00C05EA1"/>
    <w:rsid w:val="00C13A10"/>
    <w:rsid w:val="00C1565A"/>
    <w:rsid w:val="00C469FE"/>
    <w:rsid w:val="00C507D0"/>
    <w:rsid w:val="00C55511"/>
    <w:rsid w:val="00C655C6"/>
    <w:rsid w:val="00C93118"/>
    <w:rsid w:val="00CA76AD"/>
    <w:rsid w:val="00CA7CD3"/>
    <w:rsid w:val="00CD24BC"/>
    <w:rsid w:val="00CE6909"/>
    <w:rsid w:val="00CF22AA"/>
    <w:rsid w:val="00CF36EE"/>
    <w:rsid w:val="00CF5B81"/>
    <w:rsid w:val="00CF6CBC"/>
    <w:rsid w:val="00D12507"/>
    <w:rsid w:val="00D30167"/>
    <w:rsid w:val="00D70D2C"/>
    <w:rsid w:val="00D94B47"/>
    <w:rsid w:val="00DA6031"/>
    <w:rsid w:val="00DA7A97"/>
    <w:rsid w:val="00DB05B7"/>
    <w:rsid w:val="00DB3863"/>
    <w:rsid w:val="00DD11E4"/>
    <w:rsid w:val="00DD4567"/>
    <w:rsid w:val="00DD495F"/>
    <w:rsid w:val="00DE501B"/>
    <w:rsid w:val="00E20E96"/>
    <w:rsid w:val="00E72554"/>
    <w:rsid w:val="00EA33F8"/>
    <w:rsid w:val="00EA3D59"/>
    <w:rsid w:val="00EB347E"/>
    <w:rsid w:val="00EB6CD5"/>
    <w:rsid w:val="00EF20CC"/>
    <w:rsid w:val="00F362DF"/>
    <w:rsid w:val="00F40C53"/>
    <w:rsid w:val="00F434FA"/>
    <w:rsid w:val="00F5009E"/>
    <w:rsid w:val="00F63AB0"/>
    <w:rsid w:val="00F96288"/>
    <w:rsid w:val="00FA476D"/>
    <w:rsid w:val="00FD1C8C"/>
    <w:rsid w:val="00FF3C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64826CF"/>
  <w15:docId w15:val="{555F281F-8B95-4502-8AFD-31146D0B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before="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76D"/>
    <w:pPr>
      <w:spacing w:line="240" w:lineRule="atLeast"/>
    </w:pPr>
    <w:rPr>
      <w:rFonts w:asciiTheme="minorHAnsi" w:hAnsiTheme="minorHAnsi"/>
      <w:color w:val="000000" w:themeColor="text1"/>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eastAsiaTheme="majorEastAsia" w:cstheme="majorBidi"/>
      <w:bCs/>
      <w:color w:val="002341" w:themeColor="accent2"/>
      <w:sz w:val="56"/>
      <w:szCs w:val="28"/>
    </w:rPr>
  </w:style>
  <w:style w:type="paragraph" w:styleId="Heading2">
    <w:name w:val="heading 2"/>
    <w:next w:val="Normal"/>
    <w:link w:val="Heading2Char"/>
    <w:uiPriority w:val="9"/>
    <w:unhideWhenUsed/>
    <w:qFormat/>
    <w:rsid w:val="00607CA6"/>
    <w:pPr>
      <w:keepNext/>
      <w:keepLines/>
      <w:spacing w:before="400" w:line="460" w:lineRule="exact"/>
      <w:outlineLvl w:val="1"/>
    </w:pPr>
    <w:rPr>
      <w:rFonts w:eastAsiaTheme="majorEastAsia" w:cstheme="majorBidi"/>
      <w:bCs/>
      <w:color w:val="003B6D"/>
      <w:sz w:val="42"/>
      <w:szCs w:val="26"/>
    </w:rPr>
  </w:style>
  <w:style w:type="paragraph" w:styleId="Heading3">
    <w:name w:val="heading 3"/>
    <w:next w:val="Normal"/>
    <w:link w:val="Heading3Char"/>
    <w:uiPriority w:val="9"/>
    <w:unhideWhenUsed/>
    <w:qFormat/>
    <w:rsid w:val="005066D4"/>
    <w:pPr>
      <w:keepNext/>
      <w:keepLines/>
      <w:spacing w:before="400" w:line="380" w:lineRule="exact"/>
      <w:outlineLvl w:val="2"/>
    </w:pPr>
    <w:rPr>
      <w:rFonts w:eastAsiaTheme="majorEastAsia" w:cstheme="majorBidi"/>
      <w:bCs/>
      <w:color w:val="F8F8F8" w:themeColor="background2"/>
      <w:sz w:val="34"/>
    </w:rPr>
  </w:style>
  <w:style w:type="paragraph" w:styleId="Heading4">
    <w:name w:val="heading 4"/>
    <w:next w:val="Normal"/>
    <w:link w:val="Heading4Char"/>
    <w:uiPriority w:val="9"/>
    <w:unhideWhenUsed/>
    <w:qFormat/>
    <w:rsid w:val="00B4796B"/>
    <w:pPr>
      <w:keepNext/>
      <w:keepLines/>
      <w:spacing w:before="400" w:line="300" w:lineRule="exact"/>
      <w:outlineLvl w:val="3"/>
    </w:pPr>
    <w:rPr>
      <w:rFonts w:eastAsiaTheme="majorEastAsia" w:cstheme="majorBidi"/>
      <w:b/>
      <w:bCs/>
      <w:iCs/>
      <w:color w:val="000000" w:themeColor="text1"/>
      <w:sz w:val="26"/>
    </w:rPr>
  </w:style>
  <w:style w:type="paragraph" w:styleId="Heading5">
    <w:name w:val="heading 5"/>
    <w:next w:val="BodyText"/>
    <w:link w:val="Heading5Char"/>
    <w:uiPriority w:val="9"/>
    <w:semiHidden/>
    <w:unhideWhenUsed/>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unhideWhenUsed/>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basedOn w:val="Normal"/>
    <w:next w:val="Normal"/>
    <w:link w:val="SubtitleChar"/>
    <w:uiPriority w:val="11"/>
    <w:qFormat/>
    <w:pPr>
      <w:pBdr>
        <w:top w:val="nil"/>
        <w:left w:val="nil"/>
        <w:bottom w:val="nil"/>
        <w:right w:val="nil"/>
        <w:between w:val="nil"/>
      </w:pBdr>
      <w:spacing w:before="0" w:line="240" w:lineRule="auto"/>
    </w:pPr>
    <w:rPr>
      <w:rFonts w:ascii="Arial" w:hAnsi="Arial"/>
      <w:color w:val="3685F7"/>
      <w:sz w:val="84"/>
      <w:szCs w:val="8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style>
  <w:style w:type="numbering" w:customStyle="1" w:styleId="Bullets">
    <w:name w:val="Bullets"/>
    <w:basedOn w:val="NoList"/>
    <w:uiPriority w:val="99"/>
    <w:rsid w:val="00E546A3"/>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12"/>
      </w:numPr>
    </w:pPr>
  </w:style>
  <w:style w:type="paragraph" w:customStyle="1" w:styleId="Boxbulletedlist2">
    <w:name w:val="Box bulleted list 2"/>
    <w:basedOn w:val="Boxtext"/>
    <w:uiPriority w:val="25"/>
    <w:qFormat/>
    <w:rsid w:val="00E546A3"/>
    <w:pPr>
      <w:numPr>
        <w:ilvl w:val="4"/>
        <w:numId w:val="12"/>
      </w:numPr>
    </w:pPr>
  </w:style>
  <w:style w:type="paragraph" w:customStyle="1" w:styleId="Boxbulletedlist3">
    <w:name w:val="Box bulleted list 3"/>
    <w:basedOn w:val="Boxtext"/>
    <w:uiPriority w:val="25"/>
    <w:qFormat/>
    <w:rsid w:val="00E546A3"/>
    <w:pPr>
      <w:numPr>
        <w:ilvl w:val="5"/>
        <w:numId w:val="12"/>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12"/>
      </w:numPr>
      <w:spacing w:before="85"/>
    </w:pPr>
  </w:style>
  <w:style w:type="paragraph" w:customStyle="1" w:styleId="Bulletedlist2">
    <w:name w:val="Bulleted list 2"/>
    <w:basedOn w:val="Normal"/>
    <w:uiPriority w:val="1"/>
    <w:qFormat/>
    <w:rsid w:val="00E546A3"/>
    <w:pPr>
      <w:numPr>
        <w:ilvl w:val="1"/>
        <w:numId w:val="12"/>
      </w:numPr>
      <w:spacing w:before="85"/>
    </w:pPr>
  </w:style>
  <w:style w:type="paragraph" w:customStyle="1" w:styleId="Bulletedlist3">
    <w:name w:val="Bulleted list 3"/>
    <w:basedOn w:val="Normal"/>
    <w:uiPriority w:val="1"/>
    <w:qFormat/>
    <w:rsid w:val="00E546A3"/>
    <w:pPr>
      <w:numPr>
        <w:ilvl w:val="2"/>
        <w:numId w:val="12"/>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12"/>
      </w:numPr>
      <w:spacing w:before="85"/>
    </w:pPr>
  </w:style>
  <w:style w:type="paragraph" w:customStyle="1" w:styleId="Tablebulletedlist2">
    <w:name w:val="Table bulleted list 2"/>
    <w:basedOn w:val="Tabletext"/>
    <w:uiPriority w:val="20"/>
    <w:qFormat/>
    <w:rsid w:val="00E546A3"/>
    <w:pPr>
      <w:numPr>
        <w:ilvl w:val="7"/>
        <w:numId w:val="12"/>
      </w:numPr>
      <w:spacing w:before="85"/>
    </w:pPr>
  </w:style>
  <w:style w:type="paragraph" w:customStyle="1" w:styleId="Tablebulletedlist3">
    <w:name w:val="Table bulleted list 3"/>
    <w:basedOn w:val="Tabletext"/>
    <w:uiPriority w:val="20"/>
    <w:qFormat/>
    <w:rsid w:val="00E546A3"/>
    <w:pPr>
      <w:numPr>
        <w:ilvl w:val="8"/>
        <w:numId w:val="12"/>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57D8"/>
    <w:rPr>
      <w:color w:val="3685F7" w:themeColor="hyperlink"/>
      <w:u w:val="single"/>
    </w:rPr>
  </w:style>
  <w:style w:type="character" w:styleId="UnresolvedMention">
    <w:name w:val="Unresolved Mention"/>
    <w:basedOn w:val="DefaultParagraphFont"/>
    <w:uiPriority w:val="99"/>
    <w:semiHidden/>
    <w:unhideWhenUsed/>
    <w:rsid w:val="00AA57D8"/>
    <w:rPr>
      <w:color w:val="605E5C"/>
      <w:shd w:val="clear" w:color="auto" w:fill="E1DFDD"/>
    </w:rPr>
  </w:style>
  <w:style w:type="paragraph" w:styleId="ListParagraph">
    <w:name w:val="List Paragraph"/>
    <w:basedOn w:val="Normal"/>
    <w:uiPriority w:val="34"/>
    <w:qFormat/>
    <w:rsid w:val="00137B54"/>
    <w:pPr>
      <w:ind w:left="720"/>
      <w:contextualSpacing/>
    </w:pPr>
  </w:style>
  <w:style w:type="character" w:styleId="FollowedHyperlink">
    <w:name w:val="FollowedHyperlink"/>
    <w:basedOn w:val="DefaultParagraphFont"/>
    <w:uiPriority w:val="99"/>
    <w:semiHidden/>
    <w:unhideWhenUsed/>
    <w:rsid w:val="00671D17"/>
    <w:rPr>
      <w:color w:val="B2B2B2" w:themeColor="followedHyperlink"/>
      <w:u w:val="single"/>
    </w:rPr>
  </w:style>
  <w:style w:type="character" w:styleId="HTMLCode">
    <w:name w:val="HTML Code"/>
    <w:basedOn w:val="DefaultParagraphFont"/>
    <w:uiPriority w:val="99"/>
    <w:semiHidden/>
    <w:unhideWhenUsed/>
    <w:rsid w:val="001D6DAA"/>
    <w:rPr>
      <w:rFonts w:ascii="Courier New" w:eastAsia="Times New Roman" w:hAnsi="Courier New" w:cs="Courier New"/>
      <w:sz w:val="20"/>
      <w:szCs w:val="20"/>
    </w:rPr>
  </w:style>
  <w:style w:type="character" w:customStyle="1" w:styleId="sc01">
    <w:name w:val="sc01"/>
    <w:basedOn w:val="DefaultParagraphFont"/>
    <w:rsid w:val="00E43BE0"/>
    <w:rPr>
      <w:rFonts w:ascii="Courier New" w:hAnsi="Courier New" w:cs="Courier New" w:hint="default"/>
      <w:b/>
      <w:bCs/>
      <w:color w:val="000000"/>
      <w:sz w:val="20"/>
      <w:szCs w:val="20"/>
    </w:rPr>
  </w:style>
  <w:style w:type="character" w:customStyle="1" w:styleId="sc11">
    <w:name w:val="sc11"/>
    <w:basedOn w:val="DefaultParagraphFont"/>
    <w:rsid w:val="00E43BE0"/>
    <w:rPr>
      <w:rFonts w:ascii="Courier New" w:hAnsi="Courier New" w:cs="Courier New" w:hint="default"/>
      <w:color w:val="0000FF"/>
      <w:sz w:val="20"/>
      <w:szCs w:val="20"/>
    </w:rPr>
  </w:style>
  <w:style w:type="character" w:customStyle="1" w:styleId="sc8">
    <w:name w:val="sc8"/>
    <w:basedOn w:val="DefaultParagraphFont"/>
    <w:rsid w:val="00E43BE0"/>
    <w:rPr>
      <w:rFonts w:ascii="Courier New" w:hAnsi="Courier New" w:cs="Courier New" w:hint="default"/>
      <w:color w:val="000000"/>
      <w:sz w:val="20"/>
      <w:szCs w:val="20"/>
    </w:rPr>
  </w:style>
  <w:style w:type="character" w:customStyle="1" w:styleId="sc31">
    <w:name w:val="sc31"/>
    <w:basedOn w:val="DefaultParagraphFont"/>
    <w:rsid w:val="00E43BE0"/>
    <w:rPr>
      <w:rFonts w:ascii="Courier New" w:hAnsi="Courier New" w:cs="Courier New" w:hint="default"/>
      <w:color w:val="FF0000"/>
      <w:sz w:val="20"/>
      <w:szCs w:val="20"/>
    </w:rPr>
  </w:style>
  <w:style w:type="character" w:customStyle="1" w:styleId="sc61">
    <w:name w:val="sc61"/>
    <w:basedOn w:val="DefaultParagraphFont"/>
    <w:rsid w:val="00E43BE0"/>
    <w:rPr>
      <w:rFonts w:ascii="Courier New" w:hAnsi="Courier New" w:cs="Courier New" w:hint="default"/>
      <w:b/>
      <w:bCs/>
      <w:color w:val="8000FF"/>
      <w:sz w:val="20"/>
      <w:szCs w:val="20"/>
    </w:rPr>
  </w:style>
  <w:style w:type="table" w:styleId="TableGridLight">
    <w:name w:val="Grid Table Light"/>
    <w:basedOn w:val="TableNormal"/>
    <w:uiPriority w:val="40"/>
    <w:rsid w:val="00E43B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7D4518"/>
    <w:tblPr>
      <w:tblStyleRowBandSize w:val="1"/>
      <w:tblStyleColBandSize w:val="1"/>
      <w:tblBorders>
        <w:top w:val="single" w:sz="4" w:space="0" w:color="CCCCCC" w:themeColor="accent1" w:themeTint="66"/>
        <w:left w:val="single" w:sz="4" w:space="0" w:color="CCCCCC" w:themeColor="accent1" w:themeTint="66"/>
        <w:bottom w:val="single" w:sz="4" w:space="0" w:color="CCCCCC" w:themeColor="accent1" w:themeTint="66"/>
        <w:right w:val="single" w:sz="4" w:space="0" w:color="CCCCCC" w:themeColor="accent1" w:themeTint="66"/>
        <w:insideH w:val="single" w:sz="4" w:space="0" w:color="CCCCCC" w:themeColor="accent1" w:themeTint="66"/>
        <w:insideV w:val="single" w:sz="4" w:space="0" w:color="CCCCCC" w:themeColor="accent1" w:themeTint="66"/>
      </w:tblBorders>
    </w:tblPr>
    <w:tblStylePr w:type="firstRow">
      <w:rPr>
        <w:b/>
        <w:bCs/>
      </w:rPr>
      <w:tblPr/>
      <w:tcPr>
        <w:tcBorders>
          <w:bottom w:val="single" w:sz="12" w:space="0" w:color="B2B2B2" w:themeColor="accent1" w:themeTint="99"/>
        </w:tcBorders>
      </w:tcPr>
    </w:tblStylePr>
    <w:tblStylePr w:type="lastRow">
      <w:rPr>
        <w:b/>
        <w:bCs/>
      </w:rPr>
      <w:tblPr/>
      <w:tcPr>
        <w:tcBorders>
          <w:top w:val="double" w:sz="2" w:space="0" w:color="B2B2B2"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101B0"/>
    <w:tblPr>
      <w:tblStyleRowBandSize w:val="1"/>
      <w:tblStyleColBandSize w:val="1"/>
      <w:tblBorders>
        <w:top w:val="single" w:sz="4" w:space="0" w:color="AECEFB" w:themeColor="accent3" w:themeTint="66"/>
        <w:left w:val="single" w:sz="4" w:space="0" w:color="AECEFB" w:themeColor="accent3" w:themeTint="66"/>
        <w:bottom w:val="single" w:sz="4" w:space="0" w:color="AECEFB" w:themeColor="accent3" w:themeTint="66"/>
        <w:right w:val="single" w:sz="4" w:space="0" w:color="AECEFB" w:themeColor="accent3" w:themeTint="66"/>
        <w:insideH w:val="single" w:sz="4" w:space="0" w:color="AECEFB" w:themeColor="accent3" w:themeTint="66"/>
        <w:insideV w:val="single" w:sz="4" w:space="0" w:color="AECEFB" w:themeColor="accent3" w:themeTint="66"/>
      </w:tblBorders>
    </w:tblPr>
    <w:tblStylePr w:type="firstRow">
      <w:rPr>
        <w:b/>
        <w:bCs/>
      </w:rPr>
      <w:tblPr/>
      <w:tcPr>
        <w:tcBorders>
          <w:bottom w:val="single" w:sz="12" w:space="0" w:color="86B5FA" w:themeColor="accent3" w:themeTint="99"/>
        </w:tcBorders>
      </w:tcPr>
    </w:tblStylePr>
    <w:tblStylePr w:type="lastRow">
      <w:rPr>
        <w:b/>
        <w:bCs/>
      </w:rPr>
      <w:tblPr/>
      <w:tcPr>
        <w:tcBorders>
          <w:top w:val="double" w:sz="2" w:space="0" w:color="86B5FA"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B02DE"/>
    <w:pPr>
      <w:spacing w:before="100" w:beforeAutospacing="1" w:after="100" w:afterAutospacing="1" w:line="240" w:lineRule="auto"/>
    </w:pPr>
    <w:rPr>
      <w:rFonts w:ascii="Times New Roman" w:eastAsia="Times New Roman" w:hAnsi="Times New Roman"/>
      <w:color w:val="auto"/>
      <w:sz w:val="24"/>
      <w:szCs w:val="24"/>
      <w:lang w:eastAsia="zh-CN"/>
    </w:rPr>
  </w:style>
  <w:style w:type="table" w:customStyle="1" w:styleId="a">
    <w:basedOn w:val="TableNormal"/>
    <w:tblPr>
      <w:tblStyleRowBandSize w:val="1"/>
      <w:tblStyleColBandSize w:val="1"/>
      <w:tblCellMar>
        <w:left w:w="115" w:type="dxa"/>
        <w:right w:w="115" w:type="dxa"/>
      </w:tblCellMar>
    </w:tblPr>
    <w:tcPr>
      <w:shd w:val="clear" w:color="auto" w:fill="F0F2F8"/>
    </w:tcPr>
  </w:style>
  <w:style w:type="table" w:customStyle="1" w:styleId="a0">
    <w:basedOn w:val="TableNormal"/>
    <w:tblPr>
      <w:tblStyleRowBandSize w:val="1"/>
      <w:tblStyleColBandSize w:val="1"/>
      <w:tblCellMar>
        <w:left w:w="115" w:type="dxa"/>
        <w:right w:w="115" w:type="dxa"/>
      </w:tblCellMar>
    </w:tblPr>
    <w:tcPr>
      <w:shd w:val="clear" w:color="auto" w:fill="F0F2F8"/>
    </w:tcPr>
  </w:style>
  <w:style w:type="table" w:customStyle="1" w:styleId="a1">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115" w:type="dxa"/>
        <w:right w:w="115" w:type="dxa"/>
      </w:tblCellMar>
    </w:tblPr>
    <w:tcPr>
      <w:shd w:val="clear" w:color="auto" w:fill="F0F2F8"/>
    </w:tcPr>
  </w:style>
  <w:style w:type="table" w:customStyle="1" w:styleId="a6">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7">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8">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9">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a">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86B5FA"/>
        </w:tcBorders>
      </w:tcPr>
    </w:tblStylePr>
    <w:tblStylePr w:type="lastRow">
      <w:rPr>
        <w:b/>
      </w:rPr>
      <w:tblPr/>
      <w:tcPr>
        <w:tcBorders>
          <w:top w:val="single" w:sz="4" w:space="0" w:color="86B5FA"/>
        </w:tcBorders>
      </w:tcPr>
    </w:tblStylePr>
    <w:tblStylePr w:type="firstCol">
      <w:rPr>
        <w:b/>
      </w:rPr>
    </w:tblStylePr>
    <w:tblStylePr w:type="lastCol">
      <w:rPr>
        <w:b/>
      </w:rPr>
    </w:tblStylePr>
  </w:style>
  <w:style w:type="table" w:customStyle="1" w:styleId="ab">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c">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d">
    <w:basedOn w:val="TableNormal"/>
    <w:tblPr>
      <w:tblStyleRowBandSize w:val="1"/>
      <w:tblStyleColBandSize w:val="1"/>
      <w:tblCellMar>
        <w:left w:w="115" w:type="dxa"/>
        <w:right w:w="115" w:type="dxa"/>
      </w:tblCellMar>
    </w:tblPr>
    <w:tcPr>
      <w:shd w:val="clear" w:color="auto" w:fill="F0F2F8"/>
    </w:tcPr>
  </w:style>
  <w:style w:type="table" w:customStyle="1" w:styleId="ae">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f">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f0">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f1">
    <w:basedOn w:val="TableNormal"/>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character" w:styleId="FootnoteReference">
    <w:name w:val="footnote reference"/>
    <w:basedOn w:val="DefaultParagraphFont"/>
    <w:uiPriority w:val="99"/>
    <w:semiHidden/>
    <w:unhideWhenUsed/>
    <w:rsid w:val="00456835"/>
    <w:rPr>
      <w:vertAlign w:val="superscript"/>
    </w:rPr>
  </w:style>
  <w:style w:type="table" w:styleId="GridTable1Light-Accent4">
    <w:name w:val="Grid Table 1 Light Accent 4"/>
    <w:basedOn w:val="TableNormal"/>
    <w:uiPriority w:val="46"/>
    <w:rsid w:val="00CE6909"/>
    <w:tblPr>
      <w:tblStyleRowBandSize w:val="1"/>
      <w:tblStyleColBandSize w:val="1"/>
      <w:tblBorders>
        <w:top w:val="single" w:sz="4" w:space="0" w:color="AECEFB" w:themeColor="accent4" w:themeTint="66"/>
        <w:left w:val="single" w:sz="4" w:space="0" w:color="AECEFB" w:themeColor="accent4" w:themeTint="66"/>
        <w:bottom w:val="single" w:sz="4" w:space="0" w:color="AECEFB" w:themeColor="accent4" w:themeTint="66"/>
        <w:right w:val="single" w:sz="4" w:space="0" w:color="AECEFB" w:themeColor="accent4" w:themeTint="66"/>
        <w:insideH w:val="single" w:sz="4" w:space="0" w:color="AECEFB" w:themeColor="accent4" w:themeTint="66"/>
        <w:insideV w:val="single" w:sz="4" w:space="0" w:color="AECEFB" w:themeColor="accent4" w:themeTint="66"/>
      </w:tblBorders>
    </w:tblPr>
    <w:tblStylePr w:type="firstRow">
      <w:rPr>
        <w:b/>
        <w:bCs/>
      </w:rPr>
      <w:tblPr/>
      <w:tcPr>
        <w:tcBorders>
          <w:bottom w:val="single" w:sz="12" w:space="0" w:color="86B5FA" w:themeColor="accent4" w:themeTint="99"/>
        </w:tcBorders>
      </w:tcPr>
    </w:tblStylePr>
    <w:tblStylePr w:type="lastRow">
      <w:rPr>
        <w:b/>
        <w:bCs/>
      </w:rPr>
      <w:tblPr/>
      <w:tcPr>
        <w:tcBorders>
          <w:top w:val="double" w:sz="2" w:space="0" w:color="86B5FA"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8834">
      <w:bodyDiv w:val="1"/>
      <w:marLeft w:val="0"/>
      <w:marRight w:val="0"/>
      <w:marTop w:val="0"/>
      <w:marBottom w:val="0"/>
      <w:divBdr>
        <w:top w:val="none" w:sz="0" w:space="0" w:color="auto"/>
        <w:left w:val="none" w:sz="0" w:space="0" w:color="auto"/>
        <w:bottom w:val="none" w:sz="0" w:space="0" w:color="auto"/>
        <w:right w:val="none" w:sz="0" w:space="0" w:color="auto"/>
      </w:divBdr>
    </w:div>
    <w:div w:id="1251424702">
      <w:bodyDiv w:val="1"/>
      <w:marLeft w:val="0"/>
      <w:marRight w:val="0"/>
      <w:marTop w:val="0"/>
      <w:marBottom w:val="0"/>
      <w:divBdr>
        <w:top w:val="none" w:sz="0" w:space="0" w:color="auto"/>
        <w:left w:val="none" w:sz="0" w:space="0" w:color="auto"/>
        <w:bottom w:val="none" w:sz="0" w:space="0" w:color="auto"/>
        <w:right w:val="none" w:sz="0" w:space="0" w:color="auto"/>
      </w:divBdr>
    </w:div>
    <w:div w:id="205280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NZ-PEPPOL/A-NZ-PEPPOL-BIS-3.0" TargetMode="External"/><Relationship Id="rId18" Type="http://schemas.openxmlformats.org/officeDocument/2006/relationships/hyperlink" Target="https://docs.peppol.eu/poacc/upgrade-3/profiles/30-despatchadvic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A-NZ-PEPPOL/A-NZ-Industry-Practice-Statements/blob/main/A-NZ_Industry_Practice_Statement_%20Invoice_Content_v1.1.docx" TargetMode="External"/><Relationship Id="rId17" Type="http://schemas.openxmlformats.org/officeDocument/2006/relationships/hyperlink" Target="https://docs.peppol.eu/poacc/billing/3.0/codelist/MimeCode/" TargetMode="External"/><Relationship Id="rId2" Type="http://schemas.openxmlformats.org/officeDocument/2006/relationships/customXml" Target="../customXml/item2.xml"/><Relationship Id="rId16" Type="http://schemas.openxmlformats.org/officeDocument/2006/relationships/hyperlink" Target="https://docs.peppol.eu/poacc/billing/3.0/codelist/Mime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spanz.org/media/website_pages/committees/peppol/anz-peppol-all-stakeholders-working-group/consistent-data-mapping-focus-group/Problem-Statement-Consistent-Data-Mapping.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peppol.eu/poacc/billing/3.0/codelist/MimeCode/" TargetMode="External"/><Relationship Id="rId23" Type="http://schemas.openxmlformats.org/officeDocument/2006/relationships/fontTable" Target="fontTable.xml"/><Relationship Id="rId10" Type="http://schemas.openxmlformats.org/officeDocument/2006/relationships/hyperlink" Target="https://www.dspanz.org/committees/peppol/anz-peppol-all-stakeholders-working-group/consistent-data-mapping-focus-group/" TargetMode="External"/><Relationship Id="rId19" Type="http://schemas.openxmlformats.org/officeDocument/2006/relationships/hyperlink" Target="https://docs.peppol.eu/poacc/billing/3.0/codelist/UNECERec20/" TargetMode="External"/><Relationship Id="rId4" Type="http://schemas.openxmlformats.org/officeDocument/2006/relationships/styles" Target="styles.xml"/><Relationship Id="rId9" Type="http://schemas.openxmlformats.org/officeDocument/2006/relationships/hyperlink" Target="https://github.com/A-NZ-PEPPOL/A-NZ-PEPPOL-BIS-3.0" TargetMode="External"/><Relationship Id="rId14" Type="http://schemas.openxmlformats.org/officeDocument/2006/relationships/hyperlink" Target="https://www.dspanz.org/committees/peppol/anz-peppol-all-stakeholders-working-group/attachment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qOuosgiCxdv+YXuhIu0xBvVkWg==">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</go:docsCustomData>
</go:gDocsCustomXmlDataStorage>
</file>

<file path=customXml/itemProps1.xml><?xml version="1.0" encoding="utf-8"?>
<ds:datastoreItem xmlns:ds="http://schemas.openxmlformats.org/officeDocument/2006/customXml" ds:itemID="{C733770C-D81C-4045-B643-83B98268E8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Prathapen Kugaprasatham</dc:creator>
  <cp:lastModifiedBy>Joshua Eckersley</cp:lastModifiedBy>
  <cp:revision>4</cp:revision>
  <cp:lastPrinted>2022-07-21T06:22:00Z</cp:lastPrinted>
  <dcterms:created xsi:type="dcterms:W3CDTF">2022-09-01T01:31:00Z</dcterms:created>
  <dcterms:modified xsi:type="dcterms:W3CDTF">2022-09-08T05:00:00Z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