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902A" w14:textId="77777777" w:rsidR="00A23128" w:rsidRDefault="00A23128" w:rsidP="00A23128">
      <w:pPr>
        <w:pStyle w:val="Heading1"/>
        <w:framePr w:w="0" w:wrap="auto" w:vAnchor="margin" w:yAlign="inline"/>
      </w:pPr>
      <w:r w:rsidRPr="00572A01">
        <w:t>A-NZ PEPPOL INDUSTRY PRACTICE STATEMENT</w:t>
      </w:r>
    </w:p>
    <w:p w14:paraId="0B40F117" w14:textId="29B49852" w:rsidR="00D72025" w:rsidRDefault="003F03B4" w:rsidP="00D72025">
      <w:pPr>
        <w:pStyle w:val="Heading2"/>
      </w:pPr>
      <w:r>
        <w:t>Understanding and</w:t>
      </w:r>
      <w:r w:rsidR="00FA47C8">
        <w:t xml:space="preserve"> managing a</w:t>
      </w:r>
      <w:r w:rsidR="00751D5A">
        <w:t>ttachments</w:t>
      </w:r>
      <w:r w:rsidR="00FA47C8">
        <w:t xml:space="preserve"> in eInvoices</w:t>
      </w:r>
      <w:r w:rsidR="00707AE8">
        <w:t xml:space="preserve"> and </w:t>
      </w:r>
      <w:proofErr w:type="spellStart"/>
      <w:r w:rsidR="00707AE8" w:rsidRPr="00707AE8">
        <w:t>eCredit</w:t>
      </w:r>
      <w:proofErr w:type="spellEnd"/>
      <w:r w:rsidR="00707AE8" w:rsidRPr="00707AE8">
        <w:t xml:space="preserve"> Notes</w:t>
      </w:r>
    </w:p>
    <w:p w14:paraId="6EA5CDB3" w14:textId="77777777" w:rsidR="00EB55D5" w:rsidRPr="00D72025" w:rsidRDefault="00EB55D5" w:rsidP="00D72025"/>
    <w:p w14:paraId="2963435F" w14:textId="194FAA92" w:rsidR="00A23128" w:rsidRPr="00DA0E34" w:rsidRDefault="00A23128" w:rsidP="00A23128">
      <w:r w:rsidRPr="00DA0E34">
        <w:t>Version:</w:t>
      </w:r>
      <w:r w:rsidR="009F5CFE" w:rsidRPr="00DA0E34">
        <w:t xml:space="preserve"> </w:t>
      </w:r>
      <w:r w:rsidR="007D0235">
        <w:t>1.0</w:t>
      </w:r>
    </w:p>
    <w:p w14:paraId="601C5572" w14:textId="22A5BF11" w:rsidR="00A23128" w:rsidRDefault="00A23128" w:rsidP="00A23128">
      <w:r w:rsidRPr="00DA0E34">
        <w:t xml:space="preserve">Publication Date: </w:t>
      </w:r>
      <w:r w:rsidR="007D0235" w:rsidRPr="007D0235">
        <w:t>May</w:t>
      </w:r>
      <w:r w:rsidR="00DA0E34" w:rsidRPr="007D0235">
        <w:t xml:space="preserve"> </w:t>
      </w:r>
      <w:r w:rsidRPr="007D0235">
        <w:t>202</w:t>
      </w:r>
      <w:r w:rsidR="00AF65E2" w:rsidRPr="007D0235">
        <w:t>3</w:t>
      </w:r>
    </w:p>
    <w:p w14:paraId="2496C29A" w14:textId="51EDC31E" w:rsidR="00FC1D7F" w:rsidRDefault="00FC1D7F" w:rsidP="008F6ADA">
      <w:r>
        <w:t xml:space="preserve"> </w:t>
      </w:r>
    </w:p>
    <w:p w14:paraId="30D695B5" w14:textId="77777777" w:rsidR="00A23128" w:rsidRPr="000776FD" w:rsidRDefault="00A23128" w:rsidP="000776FD">
      <w:pPr>
        <w:pStyle w:val="Heading3"/>
        <w:spacing w:after="240"/>
      </w:pPr>
      <w:r w:rsidRPr="000776FD">
        <w:t xml:space="preserve">PURPOSE </w:t>
      </w:r>
    </w:p>
    <w:p w14:paraId="5D90CA19" w14:textId="6573388F" w:rsidR="00C04295" w:rsidRDefault="00A23128" w:rsidP="00A23128">
      <w:pPr>
        <w:rPr>
          <w:rFonts w:eastAsia="Inter" w:cstheme="minorHAnsi"/>
        </w:rPr>
      </w:pPr>
      <w:r w:rsidRPr="00A23128">
        <w:rPr>
          <w:rFonts w:eastAsia="Inter" w:cstheme="minorHAnsi"/>
        </w:rPr>
        <w:t xml:space="preserve">This document </w:t>
      </w:r>
      <w:r w:rsidR="00D940E9" w:rsidRPr="00A23128">
        <w:rPr>
          <w:rFonts w:eastAsia="Inter" w:cstheme="minorHAnsi"/>
        </w:rPr>
        <w:t xml:space="preserve">has been developed by the </w:t>
      </w:r>
      <w:r w:rsidR="00751D5A">
        <w:rPr>
          <w:rFonts w:eastAsia="Inter" w:cstheme="minorHAnsi"/>
        </w:rPr>
        <w:t>Attachment</w:t>
      </w:r>
      <w:r w:rsidR="00D940E9" w:rsidRPr="00A23128">
        <w:rPr>
          <w:rFonts w:eastAsia="Inter" w:cstheme="minorHAnsi"/>
        </w:rPr>
        <w:t xml:space="preserve"> focus group (the group) which was formed as part of the</w:t>
      </w:r>
      <w:hyperlink r:id="rId9" w:history="1">
        <w:r w:rsidR="00D940E9" w:rsidRPr="00A23128">
          <w:rPr>
            <w:rStyle w:val="Hyperlink"/>
            <w:rFonts w:eastAsia="Inter" w:cstheme="minorHAnsi"/>
            <w:color w:val="1155CC"/>
          </w:rPr>
          <w:t xml:space="preserve"> A-NZ Peppol All Stakeholders Working Group</w:t>
        </w:r>
      </w:hyperlink>
      <w:r w:rsidR="00D940E9" w:rsidRPr="00A23128">
        <w:rPr>
          <w:rFonts w:eastAsia="Inter" w:cstheme="minorHAnsi"/>
        </w:rPr>
        <w:t xml:space="preserve"> </w:t>
      </w:r>
      <w:r w:rsidR="00D940E9">
        <w:rPr>
          <w:rFonts w:eastAsia="Inter" w:cstheme="minorHAnsi"/>
        </w:rPr>
        <w:t xml:space="preserve">(ASWG). </w:t>
      </w:r>
    </w:p>
    <w:p w14:paraId="081ED1CD" w14:textId="57FE9B18" w:rsidR="00C57F82" w:rsidRDefault="00D940E9" w:rsidP="00A23128">
      <w:pPr>
        <w:rPr>
          <w:rFonts w:eastAsia="Inter" w:cstheme="minorHAnsi"/>
        </w:rPr>
      </w:pPr>
      <w:r>
        <w:rPr>
          <w:rFonts w:eastAsia="Inter" w:cstheme="minorHAnsi"/>
        </w:rPr>
        <w:t xml:space="preserve">It </w:t>
      </w:r>
      <w:r w:rsidR="00C57F82">
        <w:rPr>
          <w:rFonts w:eastAsia="Inter" w:cstheme="minorHAnsi"/>
        </w:rPr>
        <w:t xml:space="preserve">aims </w:t>
      </w:r>
      <w:r w:rsidR="00751D5A">
        <w:rPr>
          <w:rFonts w:eastAsia="Inter" w:cstheme="minorHAnsi"/>
        </w:rPr>
        <w:t>to</w:t>
      </w:r>
      <w:r w:rsidR="00E3225B">
        <w:rPr>
          <w:rFonts w:eastAsia="Inter" w:cstheme="minorHAnsi"/>
        </w:rPr>
        <w:t xml:space="preserve"> develop a better and shared understanding of:</w:t>
      </w:r>
    </w:p>
    <w:p w14:paraId="00163EAE" w14:textId="581812F9" w:rsidR="00751D5A" w:rsidRDefault="000776FD" w:rsidP="00841E05">
      <w:pPr>
        <w:pStyle w:val="ListParagraph"/>
        <w:numPr>
          <w:ilvl w:val="0"/>
          <w:numId w:val="6"/>
        </w:numPr>
        <w:rPr>
          <w:rFonts w:eastAsia="Inter" w:cstheme="minorHAnsi"/>
        </w:rPr>
      </w:pPr>
      <w:r>
        <w:rPr>
          <w:rFonts w:eastAsia="Inter" w:cstheme="minorHAnsi"/>
        </w:rPr>
        <w:t>h</w:t>
      </w:r>
      <w:r w:rsidR="00E3225B">
        <w:rPr>
          <w:rFonts w:eastAsia="Inter" w:cstheme="minorHAnsi"/>
        </w:rPr>
        <w:t xml:space="preserve">ow </w:t>
      </w:r>
      <w:r w:rsidR="00751D5A">
        <w:rPr>
          <w:rFonts w:eastAsia="Inter" w:cstheme="minorHAnsi"/>
        </w:rPr>
        <w:t>attachment</w:t>
      </w:r>
      <w:r w:rsidR="00123213">
        <w:rPr>
          <w:rFonts w:eastAsia="Inter" w:cstheme="minorHAnsi"/>
        </w:rPr>
        <w:t>s</w:t>
      </w:r>
      <w:r w:rsidR="00E3225B">
        <w:rPr>
          <w:rFonts w:eastAsia="Inter" w:cstheme="minorHAnsi"/>
        </w:rPr>
        <w:t xml:space="preserve"> are supported with Peppol eInvoices and other </w:t>
      </w:r>
      <w:r w:rsidR="00732018">
        <w:rPr>
          <w:rFonts w:eastAsia="Inter" w:cstheme="minorHAnsi"/>
        </w:rPr>
        <w:t xml:space="preserve">eProcurement </w:t>
      </w:r>
      <w:proofErr w:type="gramStart"/>
      <w:r w:rsidR="00E3225B">
        <w:rPr>
          <w:rFonts w:eastAsia="Inter" w:cstheme="minorHAnsi"/>
        </w:rPr>
        <w:t>transaction</w:t>
      </w:r>
      <w:r w:rsidR="00732018">
        <w:rPr>
          <w:rFonts w:eastAsia="Inter" w:cstheme="minorHAnsi"/>
        </w:rPr>
        <w:t>s</w:t>
      </w:r>
      <w:r>
        <w:rPr>
          <w:rFonts w:eastAsia="Inter" w:cstheme="minorHAnsi"/>
        </w:rPr>
        <w:t>;</w:t>
      </w:r>
      <w:proofErr w:type="gramEnd"/>
    </w:p>
    <w:p w14:paraId="60F8165B" w14:textId="2E9CB3FF" w:rsidR="009F5CFE" w:rsidRDefault="000776FD" w:rsidP="00841E05">
      <w:pPr>
        <w:pStyle w:val="ListParagraph"/>
        <w:numPr>
          <w:ilvl w:val="0"/>
          <w:numId w:val="6"/>
        </w:numPr>
        <w:rPr>
          <w:rFonts w:eastAsia="Inter" w:cstheme="minorHAnsi"/>
        </w:rPr>
      </w:pPr>
      <w:r>
        <w:rPr>
          <w:rFonts w:eastAsia="Inter" w:cstheme="minorHAnsi"/>
        </w:rPr>
        <w:t>h</w:t>
      </w:r>
      <w:r w:rsidR="00E3225B">
        <w:rPr>
          <w:rFonts w:eastAsia="Inter" w:cstheme="minorHAnsi"/>
        </w:rPr>
        <w:t xml:space="preserve">ow </w:t>
      </w:r>
      <w:r w:rsidR="009F5CFE">
        <w:rPr>
          <w:rFonts w:eastAsia="Inter" w:cstheme="minorHAnsi"/>
        </w:rPr>
        <w:t xml:space="preserve">attachments </w:t>
      </w:r>
      <w:r w:rsidR="00E3225B">
        <w:rPr>
          <w:rFonts w:eastAsia="Inter" w:cstheme="minorHAnsi"/>
        </w:rPr>
        <w:t xml:space="preserve">are </w:t>
      </w:r>
      <w:r w:rsidR="00732018">
        <w:rPr>
          <w:rFonts w:eastAsia="Inter" w:cstheme="minorHAnsi"/>
        </w:rPr>
        <w:t xml:space="preserve">provided </w:t>
      </w:r>
      <w:r w:rsidR="00E3225B">
        <w:rPr>
          <w:rFonts w:eastAsia="Inter" w:cstheme="minorHAnsi"/>
        </w:rPr>
        <w:t xml:space="preserve">in different use </w:t>
      </w:r>
      <w:proofErr w:type="gramStart"/>
      <w:r w:rsidR="00E3225B">
        <w:rPr>
          <w:rFonts w:eastAsia="Inter" w:cstheme="minorHAnsi"/>
        </w:rPr>
        <w:t>cases</w:t>
      </w:r>
      <w:r>
        <w:rPr>
          <w:rFonts w:eastAsia="Inter" w:cstheme="minorHAnsi"/>
        </w:rPr>
        <w:t>;</w:t>
      </w:r>
      <w:proofErr w:type="gramEnd"/>
    </w:p>
    <w:p w14:paraId="1F87D3F5" w14:textId="2BAC2521" w:rsidR="00123213" w:rsidRDefault="000776FD" w:rsidP="00841E05">
      <w:pPr>
        <w:pStyle w:val="ListParagraph"/>
        <w:numPr>
          <w:ilvl w:val="0"/>
          <w:numId w:val="6"/>
        </w:numPr>
        <w:rPr>
          <w:rFonts w:eastAsia="Inter" w:cstheme="minorHAnsi"/>
        </w:rPr>
      </w:pPr>
      <w:r>
        <w:rPr>
          <w:rFonts w:eastAsia="Inter" w:cstheme="minorHAnsi"/>
        </w:rPr>
        <w:t>t</w:t>
      </w:r>
      <w:r w:rsidR="00E3225B">
        <w:rPr>
          <w:rFonts w:eastAsia="Inter" w:cstheme="minorHAnsi"/>
        </w:rPr>
        <w:t xml:space="preserve">he varying capabilities of </w:t>
      </w:r>
      <w:r w:rsidR="00123213" w:rsidRPr="00123213">
        <w:rPr>
          <w:rFonts w:eastAsia="Inter" w:cstheme="minorHAnsi"/>
        </w:rPr>
        <w:t>solution</w:t>
      </w:r>
      <w:r w:rsidR="00E3225B">
        <w:rPr>
          <w:rFonts w:eastAsia="Inter" w:cstheme="minorHAnsi"/>
        </w:rPr>
        <w:t>s</w:t>
      </w:r>
      <w:r w:rsidR="00123213" w:rsidRPr="00123213">
        <w:rPr>
          <w:rFonts w:eastAsia="Inter" w:cstheme="minorHAnsi"/>
        </w:rPr>
        <w:t xml:space="preserve"> </w:t>
      </w:r>
      <w:r w:rsidR="009F5CFE">
        <w:rPr>
          <w:rFonts w:eastAsia="Inter" w:cstheme="minorHAnsi"/>
        </w:rPr>
        <w:t>(</w:t>
      </w:r>
      <w:r w:rsidR="00E3225B">
        <w:rPr>
          <w:rFonts w:eastAsia="Inter" w:cstheme="minorHAnsi"/>
        </w:rPr>
        <w:t xml:space="preserve">including </w:t>
      </w:r>
      <w:r w:rsidR="009F5CFE">
        <w:rPr>
          <w:rFonts w:eastAsia="Inter" w:cstheme="minorHAnsi"/>
        </w:rPr>
        <w:t xml:space="preserve">Access Point providers and </w:t>
      </w:r>
      <w:r w:rsidR="00E3225B">
        <w:rPr>
          <w:rFonts w:eastAsia="Inter" w:cstheme="minorHAnsi"/>
        </w:rPr>
        <w:t xml:space="preserve">end user </w:t>
      </w:r>
      <w:r w:rsidR="009F5CFE">
        <w:rPr>
          <w:rFonts w:eastAsia="Inter" w:cstheme="minorHAnsi"/>
        </w:rPr>
        <w:t xml:space="preserve">solutions) </w:t>
      </w:r>
      <w:r w:rsidR="00123213" w:rsidRPr="00123213">
        <w:rPr>
          <w:rFonts w:eastAsia="Inter" w:cstheme="minorHAnsi"/>
        </w:rPr>
        <w:t>to support attachments</w:t>
      </w:r>
      <w:r>
        <w:rPr>
          <w:rFonts w:eastAsia="Inter" w:cstheme="minorHAnsi"/>
        </w:rPr>
        <w:t>.</w:t>
      </w:r>
    </w:p>
    <w:p w14:paraId="3D467E86" w14:textId="679490FB" w:rsidR="00A73940" w:rsidRPr="00A73940" w:rsidRDefault="00A73940" w:rsidP="00A73940">
      <w:pPr>
        <w:rPr>
          <w:rFonts w:eastAsia="Inter" w:cstheme="minorHAnsi"/>
        </w:rPr>
      </w:pPr>
      <w:r>
        <w:rPr>
          <w:rFonts w:eastAsia="Inter" w:cstheme="minorHAnsi"/>
        </w:rPr>
        <w:t xml:space="preserve">This </w:t>
      </w:r>
      <w:r w:rsidR="00732018">
        <w:rPr>
          <w:rFonts w:eastAsia="Inter" w:cstheme="minorHAnsi"/>
        </w:rPr>
        <w:t xml:space="preserve">document intends </w:t>
      </w:r>
      <w:r w:rsidRPr="00A73940">
        <w:rPr>
          <w:rFonts w:eastAsia="Inter" w:cstheme="minorHAnsi"/>
        </w:rPr>
        <w:t xml:space="preserve">to </w:t>
      </w:r>
      <w:r w:rsidRPr="00A73940" w:rsidDel="00C57F82">
        <w:rPr>
          <w:rFonts w:eastAsia="Inter" w:cstheme="minorHAnsi"/>
        </w:rPr>
        <w:t xml:space="preserve">promote visibility </w:t>
      </w:r>
      <w:r>
        <w:rPr>
          <w:rFonts w:eastAsia="Inter" w:cstheme="minorHAnsi"/>
        </w:rPr>
        <w:t xml:space="preserve">across the A-NZ Peppol community, promote </w:t>
      </w:r>
      <w:r w:rsidRPr="00A73940">
        <w:rPr>
          <w:rFonts w:eastAsia="Inter" w:cstheme="minorHAnsi"/>
        </w:rPr>
        <w:t>consistent support and management of attachments in the Peppol network</w:t>
      </w:r>
      <w:r>
        <w:rPr>
          <w:rFonts w:eastAsia="Inter" w:cstheme="minorHAnsi"/>
        </w:rPr>
        <w:t xml:space="preserve">, and </w:t>
      </w:r>
      <w:r w:rsidRPr="00A73940" w:rsidDel="00C57F82">
        <w:rPr>
          <w:rFonts w:eastAsia="Inter" w:cstheme="minorHAnsi"/>
        </w:rPr>
        <w:t>support end users to make informed decisions</w:t>
      </w:r>
      <w:r w:rsidRPr="00A73940">
        <w:rPr>
          <w:rFonts w:eastAsia="Inter" w:cstheme="minorHAnsi"/>
        </w:rPr>
        <w:t xml:space="preserve"> when implementing Peppol</w:t>
      </w:r>
      <w:r>
        <w:rPr>
          <w:rFonts w:eastAsia="Inter" w:cstheme="minorHAnsi"/>
        </w:rPr>
        <w:t xml:space="preserve">.  </w:t>
      </w:r>
    </w:p>
    <w:p w14:paraId="3889583F" w14:textId="728B1E08" w:rsidR="00C04295" w:rsidRPr="00DB721D" w:rsidRDefault="00C04295" w:rsidP="00C04295">
      <w:pPr>
        <w:rPr>
          <w:rFonts w:eastAsia="Inter" w:cstheme="minorHAnsi"/>
        </w:rPr>
      </w:pPr>
      <w:r w:rsidRPr="00C04295">
        <w:rPr>
          <w:rFonts w:eastAsia="Inter" w:cstheme="minorHAnsi"/>
        </w:rPr>
        <w:t xml:space="preserve">This document </w:t>
      </w:r>
      <w:r w:rsidRPr="00DB721D">
        <w:rPr>
          <w:rFonts w:eastAsia="Inter" w:cstheme="minorHAnsi"/>
        </w:rPr>
        <w:t>summarises</w:t>
      </w:r>
      <w:r w:rsidR="00A73940" w:rsidRPr="00DB721D">
        <w:rPr>
          <w:rFonts w:eastAsia="Inter" w:cstheme="minorHAnsi"/>
        </w:rPr>
        <w:t xml:space="preserve"> key findings and recommendations for sending</w:t>
      </w:r>
      <w:r w:rsidR="00841E05" w:rsidRPr="00DB721D">
        <w:rPr>
          <w:rFonts w:eastAsia="Inter" w:cstheme="minorHAnsi"/>
        </w:rPr>
        <w:t xml:space="preserve">, </w:t>
      </w:r>
      <w:r w:rsidR="00A73940" w:rsidRPr="00DB721D">
        <w:rPr>
          <w:rFonts w:eastAsia="Inter" w:cstheme="minorHAnsi"/>
        </w:rPr>
        <w:t xml:space="preserve">receiving </w:t>
      </w:r>
      <w:r w:rsidR="00841E05" w:rsidRPr="00DB721D">
        <w:rPr>
          <w:rFonts w:eastAsia="Inter" w:cstheme="minorHAnsi"/>
        </w:rPr>
        <w:t>and</w:t>
      </w:r>
      <w:r w:rsidR="00A73940" w:rsidRPr="00DB721D">
        <w:rPr>
          <w:rFonts w:eastAsia="Inter" w:cstheme="minorHAnsi"/>
        </w:rPr>
        <w:t>/</w:t>
      </w:r>
      <w:r w:rsidR="00841E05" w:rsidRPr="00DB721D">
        <w:rPr>
          <w:rFonts w:eastAsia="Inter" w:cstheme="minorHAnsi"/>
        </w:rPr>
        <w:t>or</w:t>
      </w:r>
      <w:r w:rsidR="00A73940" w:rsidRPr="00DB721D">
        <w:rPr>
          <w:rFonts w:eastAsia="Inter" w:cstheme="minorHAnsi"/>
        </w:rPr>
        <w:t xml:space="preserve"> managing attachments in </w:t>
      </w:r>
      <w:r w:rsidR="00A73940" w:rsidRPr="00DB721D">
        <w:rPr>
          <w:rFonts w:eastAsia="Inter" w:cstheme="minorHAnsi"/>
          <w:color w:val="auto"/>
        </w:rPr>
        <w:t>Peppol</w:t>
      </w:r>
      <w:r w:rsidR="00841E05" w:rsidRPr="00DB721D">
        <w:rPr>
          <w:rFonts w:eastAsia="Inter" w:cstheme="minorHAnsi"/>
          <w:color w:val="auto"/>
        </w:rPr>
        <w:t xml:space="preserve"> which apply to </w:t>
      </w:r>
      <w:r w:rsidR="00A73940" w:rsidRPr="00DB721D">
        <w:rPr>
          <w:rFonts w:eastAsia="Inter" w:cstheme="minorHAnsi"/>
          <w:color w:val="auto"/>
        </w:rPr>
        <w:t>eInvoices</w:t>
      </w:r>
      <w:r w:rsidR="00841E05" w:rsidRPr="00DB721D">
        <w:rPr>
          <w:rFonts w:eastAsia="Inter" w:cstheme="minorHAnsi"/>
          <w:color w:val="auto"/>
        </w:rPr>
        <w:t xml:space="preserve"> as well as other eProcurement transactions</w:t>
      </w:r>
      <w:r w:rsidR="00A73940" w:rsidRPr="00DB721D">
        <w:rPr>
          <w:rFonts w:eastAsia="Inter" w:cstheme="minorHAnsi"/>
        </w:rPr>
        <w:t xml:space="preserve">. The document also provides data mapping guidance for embedded attachments in Peppol eInvoices, which was </w:t>
      </w:r>
      <w:r w:rsidRPr="00DB721D">
        <w:rPr>
          <w:rFonts w:eastAsia="Inter" w:cstheme="minorHAnsi"/>
        </w:rPr>
        <w:t xml:space="preserve">proposed by the </w:t>
      </w:r>
      <w:hyperlink r:id="rId10" w:history="1">
        <w:r w:rsidRPr="00DB721D">
          <w:rPr>
            <w:rStyle w:val="Hyperlink"/>
            <w:rFonts w:eastAsia="Inter" w:cstheme="minorHAnsi"/>
          </w:rPr>
          <w:t>Consistent Data Mapping focus group</w:t>
        </w:r>
      </w:hyperlink>
      <w:r w:rsidRPr="00DB721D">
        <w:rPr>
          <w:rFonts w:eastAsia="Inter" w:cstheme="minorHAnsi"/>
        </w:rPr>
        <w:t xml:space="preserve">.  </w:t>
      </w:r>
    </w:p>
    <w:p w14:paraId="04A781C3" w14:textId="2929B7EF" w:rsidR="00C04295" w:rsidRPr="00DB721D" w:rsidRDefault="00C04295" w:rsidP="00C04295">
      <w:pPr>
        <w:rPr>
          <w:rFonts w:eastAsia="Inter" w:cstheme="minorHAnsi"/>
        </w:rPr>
      </w:pPr>
    </w:p>
    <w:p w14:paraId="2929C7A3" w14:textId="01E93340" w:rsidR="00A23128" w:rsidRPr="00DB721D" w:rsidRDefault="00AB0EF3" w:rsidP="00A23128">
      <w:pPr>
        <w:rPr>
          <w:rFonts w:eastAsia="Inter" w:cstheme="minorHAnsi"/>
        </w:rPr>
      </w:pPr>
      <w:r w:rsidRPr="00DB721D">
        <w:rPr>
          <w:rFonts w:eastAsia="Inter" w:cstheme="minorHAnsi"/>
          <w:b/>
          <w:bCs/>
        </w:rPr>
        <w:t>NOTE</w:t>
      </w:r>
      <w:r w:rsidRPr="00DB721D">
        <w:rPr>
          <w:rFonts w:eastAsia="Inter" w:cstheme="minorHAnsi"/>
        </w:rPr>
        <w:t xml:space="preserve">: </w:t>
      </w:r>
      <w:r w:rsidR="00A23128" w:rsidRPr="00DB721D">
        <w:rPr>
          <w:rFonts w:eastAsia="Inter" w:cstheme="minorHAnsi"/>
        </w:rPr>
        <w:t xml:space="preserve">This is a living document that may be updated as the A-NZ </w:t>
      </w:r>
      <w:r w:rsidR="003C4B39" w:rsidRPr="00DB721D">
        <w:rPr>
          <w:rFonts w:eastAsia="Inter" w:cstheme="minorHAnsi"/>
        </w:rPr>
        <w:t xml:space="preserve">and/or </w:t>
      </w:r>
      <w:r w:rsidR="004B455E" w:rsidRPr="00DB721D">
        <w:rPr>
          <w:rFonts w:eastAsia="Inter" w:cstheme="minorHAnsi"/>
        </w:rPr>
        <w:t xml:space="preserve">as the </w:t>
      </w:r>
      <w:r w:rsidR="00A23128" w:rsidRPr="00DB721D">
        <w:rPr>
          <w:rFonts w:eastAsia="Inter" w:cstheme="minorHAnsi"/>
        </w:rPr>
        <w:t xml:space="preserve">global Peppol market matures, </w:t>
      </w:r>
      <w:r w:rsidR="003C4B39" w:rsidRPr="00DB721D">
        <w:rPr>
          <w:rFonts w:eastAsia="Inter" w:cstheme="minorHAnsi"/>
        </w:rPr>
        <w:t xml:space="preserve">as </w:t>
      </w:r>
      <w:r w:rsidR="00A23128" w:rsidRPr="00DB721D">
        <w:rPr>
          <w:rFonts w:eastAsia="Inter" w:cstheme="minorHAnsi"/>
        </w:rPr>
        <w:t>new challenges arise</w:t>
      </w:r>
      <w:r w:rsidR="00D823DD" w:rsidRPr="00DB721D">
        <w:rPr>
          <w:rFonts w:eastAsia="Inter" w:cstheme="minorHAnsi"/>
        </w:rPr>
        <w:t xml:space="preserve">, or </w:t>
      </w:r>
      <w:r w:rsidR="00BD7EA6" w:rsidRPr="00DB721D">
        <w:rPr>
          <w:rFonts w:eastAsia="Inter" w:cstheme="minorHAnsi"/>
        </w:rPr>
        <w:t xml:space="preserve">as </w:t>
      </w:r>
      <w:r w:rsidR="00D823DD" w:rsidRPr="00DB721D">
        <w:rPr>
          <w:rFonts w:eastAsia="Inter" w:cstheme="minorHAnsi"/>
        </w:rPr>
        <w:t>Peppol standards evolve</w:t>
      </w:r>
      <w:r w:rsidR="00A23128" w:rsidRPr="00DB721D">
        <w:rPr>
          <w:rFonts w:eastAsia="Inter" w:cstheme="minorHAnsi"/>
        </w:rPr>
        <w:t xml:space="preserve">. </w:t>
      </w:r>
    </w:p>
    <w:p w14:paraId="1EF63748" w14:textId="7C299A01" w:rsidR="00FC1D7F" w:rsidRPr="00DB721D" w:rsidRDefault="00A27250" w:rsidP="000776FD">
      <w:pPr>
        <w:pStyle w:val="Heading3"/>
        <w:spacing w:after="240"/>
      </w:pPr>
      <w:r w:rsidRPr="00DB721D">
        <w:t>CONTEXT</w:t>
      </w:r>
    </w:p>
    <w:p w14:paraId="24EF066F" w14:textId="5791EE2D" w:rsidR="006D116D" w:rsidRDefault="00AD1DBC" w:rsidP="00C57F82">
      <w:pPr>
        <w:autoSpaceDE w:val="0"/>
        <w:autoSpaceDN w:val="0"/>
        <w:adjustRightInd w:val="0"/>
        <w:spacing w:before="0" w:line="240" w:lineRule="auto"/>
        <w:rPr>
          <w:rFonts w:cstheme="minorHAnsi"/>
          <w:color w:val="auto"/>
          <w:szCs w:val="22"/>
        </w:rPr>
      </w:pPr>
      <w:r w:rsidRPr="00DB721D">
        <w:rPr>
          <w:rFonts w:cstheme="minorHAnsi"/>
          <w:color w:val="auto"/>
          <w:szCs w:val="22"/>
        </w:rPr>
        <w:t xml:space="preserve">Although Peppol has specified the minimum size and format of attachments that Peppol Access Point providers must support for eInvoices and </w:t>
      </w:r>
      <w:proofErr w:type="spellStart"/>
      <w:r w:rsidRPr="00DB721D">
        <w:rPr>
          <w:rFonts w:cstheme="minorHAnsi"/>
          <w:color w:val="auto"/>
          <w:szCs w:val="22"/>
        </w:rPr>
        <w:t>eCredit</w:t>
      </w:r>
      <w:proofErr w:type="spellEnd"/>
      <w:r w:rsidRPr="00DB721D">
        <w:rPr>
          <w:rFonts w:cstheme="minorHAnsi"/>
          <w:color w:val="auto"/>
          <w:szCs w:val="22"/>
        </w:rPr>
        <w:t xml:space="preserve"> Notes, there are varied</w:t>
      </w:r>
      <w:r>
        <w:rPr>
          <w:rFonts w:cstheme="minorHAnsi"/>
          <w:color w:val="auto"/>
          <w:szCs w:val="22"/>
        </w:rPr>
        <w:t xml:space="preserve"> levels </w:t>
      </w:r>
      <w:r>
        <w:rPr>
          <w:rFonts w:cstheme="minorHAnsi"/>
          <w:color w:val="auto"/>
          <w:szCs w:val="22"/>
        </w:rPr>
        <w:lastRenderedPageBreak/>
        <w:t xml:space="preserve">of support by end users’ </w:t>
      </w:r>
      <w:r w:rsidR="00963BBC">
        <w:rPr>
          <w:rFonts w:cstheme="minorHAnsi"/>
          <w:color w:val="auto"/>
          <w:szCs w:val="22"/>
        </w:rPr>
        <w:t xml:space="preserve">business management software (BMS, </w:t>
      </w:r>
      <w:proofErr w:type="gramStart"/>
      <w:r w:rsidR="00963BBC">
        <w:rPr>
          <w:rFonts w:cstheme="minorHAnsi"/>
          <w:color w:val="auto"/>
          <w:szCs w:val="22"/>
        </w:rPr>
        <w:t>i.e.</w:t>
      </w:r>
      <w:proofErr w:type="gramEnd"/>
      <w:r w:rsidR="00963BBC">
        <w:rPr>
          <w:rFonts w:cstheme="minorHAnsi"/>
          <w:color w:val="auto"/>
          <w:szCs w:val="22"/>
        </w:rPr>
        <w:t xml:space="preserve"> </w:t>
      </w:r>
      <w:r w:rsidR="00A546D1">
        <w:rPr>
          <w:rFonts w:cstheme="minorHAnsi"/>
          <w:color w:val="auto"/>
          <w:szCs w:val="22"/>
        </w:rPr>
        <w:t xml:space="preserve">end users’ </w:t>
      </w:r>
      <w:r>
        <w:rPr>
          <w:rFonts w:cstheme="minorHAnsi"/>
          <w:color w:val="auto"/>
          <w:szCs w:val="22"/>
        </w:rPr>
        <w:t>accounting/FMIS/ERP</w:t>
      </w:r>
      <w:r w:rsidR="00963BBC">
        <w:rPr>
          <w:rFonts w:cstheme="minorHAnsi"/>
          <w:color w:val="auto"/>
          <w:szCs w:val="22"/>
        </w:rPr>
        <w:t xml:space="preserve"> solutions). For example, </w:t>
      </w:r>
      <w:r w:rsidR="000776FD">
        <w:rPr>
          <w:rFonts w:cstheme="minorHAnsi"/>
          <w:color w:val="auto"/>
          <w:szCs w:val="22"/>
        </w:rPr>
        <w:t xml:space="preserve">some solutions may not be able to support </w:t>
      </w:r>
      <w:r w:rsidR="00841E05">
        <w:rPr>
          <w:rFonts w:cstheme="minorHAnsi"/>
          <w:color w:val="auto"/>
          <w:szCs w:val="22"/>
        </w:rPr>
        <w:t xml:space="preserve">large file </w:t>
      </w:r>
      <w:r w:rsidR="000776FD">
        <w:rPr>
          <w:rFonts w:cstheme="minorHAnsi"/>
          <w:color w:val="auto"/>
          <w:szCs w:val="22"/>
        </w:rPr>
        <w:t xml:space="preserve">sizes, or only support a single attachment per invoice (where Peppol allows multiple attachments per invoice or credit note).  </w:t>
      </w:r>
    </w:p>
    <w:p w14:paraId="7195A261" w14:textId="77777777" w:rsidR="00963BBC" w:rsidRDefault="00963BBC" w:rsidP="00C57F82">
      <w:pPr>
        <w:autoSpaceDE w:val="0"/>
        <w:autoSpaceDN w:val="0"/>
        <w:adjustRightInd w:val="0"/>
        <w:spacing w:before="0" w:line="240" w:lineRule="auto"/>
        <w:rPr>
          <w:rFonts w:cstheme="minorHAnsi"/>
          <w:color w:val="auto"/>
          <w:szCs w:val="22"/>
        </w:rPr>
      </w:pPr>
    </w:p>
    <w:p w14:paraId="482B80DD" w14:textId="76EA2092" w:rsidR="00AD1DBC" w:rsidRDefault="000776FD" w:rsidP="00C57F82">
      <w:pPr>
        <w:autoSpaceDE w:val="0"/>
        <w:autoSpaceDN w:val="0"/>
        <w:adjustRightInd w:val="0"/>
        <w:spacing w:before="0" w:line="240" w:lineRule="auto"/>
        <w:rPr>
          <w:rFonts w:cstheme="minorHAnsi"/>
          <w:color w:val="auto"/>
          <w:szCs w:val="22"/>
        </w:rPr>
      </w:pPr>
      <w:r>
        <w:rPr>
          <w:rFonts w:cstheme="minorHAnsi"/>
          <w:color w:val="auto"/>
          <w:szCs w:val="22"/>
        </w:rPr>
        <w:t>This has caused some issues and confusion for end users</w:t>
      </w:r>
      <w:r w:rsidR="00841E05">
        <w:rPr>
          <w:rFonts w:cstheme="minorHAnsi"/>
          <w:color w:val="auto"/>
          <w:szCs w:val="22"/>
        </w:rPr>
        <w:t>. I</w:t>
      </w:r>
      <w:r w:rsidR="006D116D">
        <w:rPr>
          <w:rFonts w:cstheme="minorHAnsi"/>
          <w:color w:val="auto"/>
          <w:szCs w:val="22"/>
        </w:rPr>
        <w:t>t</w:t>
      </w:r>
      <w:r>
        <w:rPr>
          <w:rFonts w:cstheme="minorHAnsi"/>
          <w:color w:val="auto"/>
          <w:szCs w:val="22"/>
        </w:rPr>
        <w:t xml:space="preserve"> was agreed that better understanding of Peppol attachments and solution capabilities is required to promote consistent support and </w:t>
      </w:r>
      <w:r w:rsidR="006D116D">
        <w:rPr>
          <w:rFonts w:cstheme="minorHAnsi"/>
          <w:color w:val="auto"/>
          <w:szCs w:val="22"/>
        </w:rPr>
        <w:t xml:space="preserve">to </w:t>
      </w:r>
      <w:r>
        <w:rPr>
          <w:rFonts w:cstheme="minorHAnsi"/>
          <w:color w:val="auto"/>
          <w:szCs w:val="22"/>
        </w:rPr>
        <w:t>maximise positive client experience</w:t>
      </w:r>
      <w:r w:rsidR="00841E05">
        <w:rPr>
          <w:rFonts w:cstheme="minorHAnsi"/>
          <w:color w:val="auto"/>
          <w:szCs w:val="22"/>
        </w:rPr>
        <w:t>s</w:t>
      </w:r>
      <w:r>
        <w:rPr>
          <w:rFonts w:cstheme="minorHAnsi"/>
          <w:color w:val="auto"/>
          <w:szCs w:val="22"/>
        </w:rPr>
        <w:t xml:space="preserve">.  </w:t>
      </w:r>
    </w:p>
    <w:p w14:paraId="05EABE99" w14:textId="199E9E98" w:rsidR="000776FD" w:rsidRDefault="000776FD" w:rsidP="00C57F82">
      <w:pPr>
        <w:autoSpaceDE w:val="0"/>
        <w:autoSpaceDN w:val="0"/>
        <w:adjustRightInd w:val="0"/>
        <w:spacing w:before="0" w:line="240" w:lineRule="auto"/>
        <w:rPr>
          <w:rFonts w:cstheme="minorHAnsi"/>
          <w:color w:val="auto"/>
          <w:szCs w:val="22"/>
        </w:rPr>
      </w:pPr>
    </w:p>
    <w:p w14:paraId="52B0CA3F" w14:textId="79F8BEF7" w:rsidR="00C32EA3" w:rsidRPr="00712DA2" w:rsidRDefault="00024B08" w:rsidP="000776FD">
      <w:pPr>
        <w:pStyle w:val="Heading3"/>
        <w:spacing w:after="240"/>
      </w:pPr>
      <w:bookmarkStart w:id="0" w:name="_dhqh2hemoowu"/>
      <w:bookmarkEnd w:id="0"/>
      <w:r>
        <w:t>KEY FINDINGS AND GUIDANCE</w:t>
      </w:r>
    </w:p>
    <w:p w14:paraId="62BC8CAD" w14:textId="145B6F0A" w:rsidR="00751D5A" w:rsidRDefault="00751D5A" w:rsidP="007700EF">
      <w:pPr>
        <w:pStyle w:val="Heading4"/>
      </w:pPr>
      <w:bookmarkStart w:id="1" w:name="_sx27hgcbnplu"/>
      <w:bookmarkEnd w:id="1"/>
      <w:r>
        <w:t xml:space="preserve">What is supported by </w:t>
      </w:r>
      <w:proofErr w:type="gramStart"/>
      <w:r>
        <w:t>Peppol</w:t>
      </w:r>
      <w:proofErr w:type="gramEnd"/>
    </w:p>
    <w:p w14:paraId="26423DE4" w14:textId="0D6089C5" w:rsidR="00024B08" w:rsidRPr="00024B08" w:rsidRDefault="00024B08" w:rsidP="00BA707F">
      <w:r>
        <w:t>T</w:t>
      </w:r>
      <w:r w:rsidRPr="00024B08">
        <w:t>he Peppol A-NZ Invoice (and Credit note) specification</w:t>
      </w:r>
      <w:r>
        <w:t xml:space="preserve"> </w:t>
      </w:r>
      <w:r w:rsidR="00841E05">
        <w:t>supports</w:t>
      </w:r>
      <w:r>
        <w:t xml:space="preserve"> the following for embedded attachments: </w:t>
      </w:r>
    </w:p>
    <w:p w14:paraId="4E30069A" w14:textId="1C147043" w:rsidR="00867966" w:rsidRPr="00867966" w:rsidRDefault="00867966" w:rsidP="00BA707F">
      <w:r w:rsidRPr="00867966">
        <w:rPr>
          <w:b/>
          <w:bCs/>
        </w:rPr>
        <w:t xml:space="preserve">Format/Type: </w:t>
      </w:r>
      <w:r w:rsidR="00024B08">
        <w:t xml:space="preserve">supported attachment formats </w:t>
      </w:r>
      <w:r w:rsidRPr="00867966">
        <w:t xml:space="preserve">include </w:t>
      </w:r>
      <w:r w:rsidR="00841E05" w:rsidRPr="00867966">
        <w:t>PDF</w:t>
      </w:r>
      <w:r w:rsidR="00841E05">
        <w:t xml:space="preserve">, </w:t>
      </w:r>
      <w:r w:rsidRPr="00867966">
        <w:t>text/CSV, image</w:t>
      </w:r>
      <w:r w:rsidR="00841E05">
        <w:t xml:space="preserve">. Refer to the </w:t>
      </w:r>
      <w:hyperlink r:id="rId11" w:history="1">
        <w:r w:rsidR="00841E05" w:rsidRPr="00841E05">
          <w:rPr>
            <w:rStyle w:val="Hyperlink"/>
          </w:rPr>
          <w:t>Code List</w:t>
        </w:r>
      </w:hyperlink>
      <w:r w:rsidR="00841E05">
        <w:t xml:space="preserve"> for list of supported attachment types. </w:t>
      </w:r>
    </w:p>
    <w:p w14:paraId="048DC55C" w14:textId="4D7A0D14" w:rsidR="00024B08" w:rsidRPr="00024B08" w:rsidRDefault="00024B08" w:rsidP="00024B08">
      <w:pPr>
        <w:rPr>
          <w:i/>
          <w:iCs/>
        </w:rPr>
      </w:pPr>
      <w:r w:rsidRPr="00867966">
        <w:rPr>
          <w:b/>
          <w:bCs/>
        </w:rPr>
        <w:t xml:space="preserve">Size: </w:t>
      </w:r>
      <w:r w:rsidRPr="00867966">
        <w:t xml:space="preserve">Peppol </w:t>
      </w:r>
      <w:hyperlink r:id="rId12" w:history="1">
        <w:r w:rsidRPr="00867966">
          <w:rPr>
            <w:rStyle w:val="Hyperlink"/>
          </w:rPr>
          <w:t>SLA requirements</w:t>
        </w:r>
      </w:hyperlink>
      <w:r w:rsidRPr="00867966">
        <w:t xml:space="preserve"> </w:t>
      </w:r>
      <w:r w:rsidR="00841E05">
        <w:t>states</w:t>
      </w:r>
      <w:r>
        <w:t xml:space="preserve"> that</w:t>
      </w:r>
      <w:r w:rsidR="00732018">
        <w:t>,</w:t>
      </w:r>
      <w:r>
        <w:t xml:space="preserve"> for </w:t>
      </w:r>
      <w:r w:rsidR="00732018">
        <w:t>‘</w:t>
      </w:r>
      <w:r>
        <w:t>post-award</w:t>
      </w:r>
      <w:r w:rsidR="00732018">
        <w:t>’</w:t>
      </w:r>
      <w:r>
        <w:t xml:space="preserve"> transactions</w:t>
      </w:r>
      <w:r w:rsidR="00732018">
        <w:t xml:space="preserve"> (eInvoice and eProcurement)</w:t>
      </w:r>
      <w:r>
        <w:t xml:space="preserve">, a Peppol AP provider </w:t>
      </w:r>
      <w:r w:rsidR="00841E05">
        <w:t>must</w:t>
      </w:r>
      <w:r>
        <w:t xml:space="preserve"> suppor</w:t>
      </w:r>
      <w:r w:rsidR="00841E05">
        <w:t xml:space="preserve">t </w:t>
      </w:r>
      <w:r w:rsidRPr="00867966">
        <w:t>message</w:t>
      </w:r>
      <w:r>
        <w:t xml:space="preserve">s </w:t>
      </w:r>
      <w:r w:rsidR="00841E05">
        <w:t xml:space="preserve">up to </w:t>
      </w:r>
      <w:r w:rsidRPr="00867966">
        <w:t>100MB</w:t>
      </w:r>
      <w:r>
        <w:t xml:space="preserve"> which includes both the </w:t>
      </w:r>
      <w:r w:rsidR="008F236B">
        <w:t xml:space="preserve">XML </w:t>
      </w:r>
      <w:r>
        <w:t xml:space="preserve">message </w:t>
      </w:r>
      <w:r w:rsidRPr="00867966">
        <w:t xml:space="preserve">and </w:t>
      </w:r>
      <w:r w:rsidR="00732018">
        <w:t xml:space="preserve">embedded </w:t>
      </w:r>
      <w:r w:rsidRPr="00867966">
        <w:t>attachments</w:t>
      </w:r>
      <w:r>
        <w:t xml:space="preserve">. </w:t>
      </w:r>
    </w:p>
    <w:p w14:paraId="16AD5F66" w14:textId="2D30D933" w:rsidR="00024B08" w:rsidRPr="00CA32C1" w:rsidRDefault="00024B08" w:rsidP="00BA707F">
      <w:r>
        <w:rPr>
          <w:b/>
          <w:bCs/>
        </w:rPr>
        <w:t xml:space="preserve">Number of attachments </w:t>
      </w:r>
      <w:r w:rsidR="00867966" w:rsidRPr="00867966">
        <w:rPr>
          <w:b/>
          <w:bCs/>
        </w:rPr>
        <w:t xml:space="preserve">per transaction: </w:t>
      </w:r>
      <w:r w:rsidR="00CA32C1" w:rsidRPr="00CA32C1">
        <w:t xml:space="preserve">The Peppol eInvoicing standard </w:t>
      </w:r>
      <w:r w:rsidR="00CA32C1">
        <w:t>allows for</w:t>
      </w:r>
      <w:r w:rsidR="00CA32C1" w:rsidRPr="00CA32C1">
        <w:t xml:space="preserve"> m</w:t>
      </w:r>
      <w:r w:rsidR="00867966" w:rsidRPr="00CA32C1">
        <w:t>ultiple attachments per invoice</w:t>
      </w:r>
      <w:r w:rsidRPr="00CA32C1">
        <w:t xml:space="preserve">, </w:t>
      </w:r>
      <w:r w:rsidR="00CA32C1">
        <w:t xml:space="preserve">which is </w:t>
      </w:r>
      <w:r w:rsidRPr="00CA32C1">
        <w:t xml:space="preserve">subject to the </w:t>
      </w:r>
      <w:r w:rsidR="00867966" w:rsidRPr="00CA32C1">
        <w:t xml:space="preserve">overall </w:t>
      </w:r>
      <w:r w:rsidR="00CA32C1">
        <w:t xml:space="preserve">message </w:t>
      </w:r>
      <w:r w:rsidR="00867966" w:rsidRPr="00CA32C1">
        <w:t>size</w:t>
      </w:r>
      <w:r w:rsidRPr="00CA32C1">
        <w:t xml:space="preserve"> a Peppol </w:t>
      </w:r>
      <w:r w:rsidR="00841E05">
        <w:t>S</w:t>
      </w:r>
      <w:r w:rsidRPr="00CA32C1">
        <w:t xml:space="preserve">ervice </w:t>
      </w:r>
      <w:r w:rsidR="00841E05">
        <w:t>P</w:t>
      </w:r>
      <w:r w:rsidRPr="00CA32C1">
        <w:t>rovider can support</w:t>
      </w:r>
      <w:r w:rsidR="00867966" w:rsidRPr="00CA32C1">
        <w:t>.</w:t>
      </w:r>
    </w:p>
    <w:p w14:paraId="2B80B677" w14:textId="460944AE" w:rsidR="00E951AC" w:rsidRPr="00D45364" w:rsidRDefault="00E951AC" w:rsidP="00E951AC">
      <w:pPr>
        <w:rPr>
          <w:b/>
          <w:bCs/>
        </w:rPr>
      </w:pPr>
      <w:r w:rsidRPr="00DA0E34">
        <w:rPr>
          <w:b/>
          <w:bCs/>
        </w:rPr>
        <w:t>URL for attachments</w:t>
      </w:r>
      <w:r w:rsidR="00841E05">
        <w:rPr>
          <w:b/>
          <w:bCs/>
        </w:rPr>
        <w:t>:</w:t>
      </w:r>
      <w:r w:rsidR="00803C9E">
        <w:rPr>
          <w:b/>
          <w:bCs/>
        </w:rPr>
        <w:t xml:space="preserve"> </w:t>
      </w:r>
    </w:p>
    <w:p w14:paraId="03E4BA57" w14:textId="32D1F0A6" w:rsidR="00E951AC" w:rsidRDefault="006D116D" w:rsidP="00D45364">
      <w:r>
        <w:t xml:space="preserve">eInvoices support the inclusion of URL/URIs for end users to access </w:t>
      </w:r>
      <w:r w:rsidR="00732018">
        <w:t xml:space="preserve">supporting documents (rather than sending as embedded </w:t>
      </w:r>
      <w:r>
        <w:t>attachments</w:t>
      </w:r>
      <w:r w:rsidR="00732018">
        <w:t>)</w:t>
      </w:r>
      <w:r>
        <w:t xml:space="preserve">. </w:t>
      </w:r>
      <w:r w:rsidR="00841E05">
        <w:t>E</w:t>
      </w:r>
      <w:r>
        <w:t xml:space="preserve">nd users should </w:t>
      </w:r>
      <w:r w:rsidR="00E951AC">
        <w:t xml:space="preserve">be aware of </w:t>
      </w:r>
      <w:r w:rsidR="00732018">
        <w:t xml:space="preserve">various </w:t>
      </w:r>
      <w:r>
        <w:t xml:space="preserve">organisation </w:t>
      </w:r>
      <w:r w:rsidR="00E951AC">
        <w:t xml:space="preserve">security </w:t>
      </w:r>
      <w:r>
        <w:t xml:space="preserve">requirements or </w:t>
      </w:r>
      <w:r w:rsidR="00E951AC">
        <w:t>system restrictions</w:t>
      </w:r>
      <w:r w:rsidR="00841E05">
        <w:t xml:space="preserve"> for accessing and/or processing URI/URLs.</w:t>
      </w:r>
    </w:p>
    <w:p w14:paraId="3B09EBA5" w14:textId="7C9B9894" w:rsidR="00841E05" w:rsidRPr="00411BF0" w:rsidRDefault="00841E05" w:rsidP="00841E05">
      <w:pPr>
        <w:rPr>
          <w:color w:val="auto"/>
        </w:rPr>
      </w:pPr>
      <w:r w:rsidRPr="00411BF0">
        <w:rPr>
          <w:color w:val="auto"/>
        </w:rPr>
        <w:t xml:space="preserve">The use of URI/URL is not common across the network in Australia or New Zealand when this document is developed. </w:t>
      </w:r>
    </w:p>
    <w:p w14:paraId="6A290F4A" w14:textId="00D96AA0" w:rsidR="00F32BB3" w:rsidRPr="00712DA2" w:rsidRDefault="00751D5A" w:rsidP="007700EF">
      <w:pPr>
        <w:pStyle w:val="Heading4"/>
      </w:pPr>
      <w:r w:rsidRPr="00411BF0">
        <w:t xml:space="preserve">Recommended Mapping of Attachment metadata </w:t>
      </w:r>
      <w:r w:rsidR="00914A69" w:rsidRPr="00411BF0">
        <w:t>in an A-NZ Peppol</w:t>
      </w:r>
      <w:r w:rsidR="00914A69">
        <w:t xml:space="preserve"> eInvoice</w:t>
      </w:r>
    </w:p>
    <w:p w14:paraId="0C61657D" w14:textId="0BE5449D" w:rsidR="00BB58B0" w:rsidRDefault="00BB58B0" w:rsidP="00751D5A">
      <w:pPr>
        <w:rPr>
          <w:rFonts w:eastAsia="Inter" w:cstheme="minorHAnsi"/>
        </w:rPr>
      </w:pPr>
      <w:r>
        <w:rPr>
          <w:rFonts w:eastAsia="Inter" w:cstheme="minorHAnsi"/>
        </w:rPr>
        <w:t xml:space="preserve">When </w:t>
      </w:r>
      <w:r w:rsidR="00FD016B">
        <w:rPr>
          <w:rFonts w:eastAsia="Inter" w:cstheme="minorHAnsi"/>
        </w:rPr>
        <w:t>including</w:t>
      </w:r>
      <w:r>
        <w:rPr>
          <w:rFonts w:eastAsia="Inter" w:cstheme="minorHAnsi"/>
        </w:rPr>
        <w:t xml:space="preserve"> attachment(s) in an eInvoice, </w:t>
      </w:r>
      <w:proofErr w:type="gramStart"/>
      <w:r>
        <w:rPr>
          <w:rFonts w:eastAsia="Inter" w:cstheme="minorHAnsi"/>
        </w:rPr>
        <w:t>a number of</w:t>
      </w:r>
      <w:proofErr w:type="gramEnd"/>
      <w:r>
        <w:rPr>
          <w:rFonts w:eastAsia="Inter" w:cstheme="minorHAnsi"/>
        </w:rPr>
        <w:t xml:space="preserve"> UBL</w:t>
      </w:r>
      <w:r w:rsidR="00732018">
        <w:rPr>
          <w:rFonts w:eastAsia="Inter" w:cstheme="minorHAnsi"/>
        </w:rPr>
        <w:t xml:space="preserve"> XML</w:t>
      </w:r>
      <w:r>
        <w:rPr>
          <w:rFonts w:eastAsia="Inter" w:cstheme="minorHAnsi"/>
        </w:rPr>
        <w:t xml:space="preserve"> fields need to be populated.  </w:t>
      </w:r>
    </w:p>
    <w:p w14:paraId="782E2A80" w14:textId="3538A832" w:rsidR="00BB58B0" w:rsidRDefault="00BB58B0" w:rsidP="00751D5A">
      <w:pPr>
        <w:rPr>
          <w:rFonts w:eastAsia="Inter" w:cstheme="minorHAnsi"/>
        </w:rPr>
      </w:pPr>
      <w:r w:rsidRPr="00B35C43">
        <w:rPr>
          <w:rFonts w:eastAsia="Inter" w:cstheme="minorHAnsi"/>
        </w:rPr>
        <w:t>Mapping guidance for embedded attachments</w:t>
      </w:r>
      <w:r>
        <w:rPr>
          <w:rFonts w:eastAsia="Inter" w:cstheme="minorHAnsi"/>
        </w:rPr>
        <w:t xml:space="preserve"> can be found in the </w:t>
      </w:r>
      <w:hyperlink r:id="rId13" w:history="1">
        <w:r w:rsidRPr="00B35C43">
          <w:rPr>
            <w:rStyle w:val="Hyperlink"/>
            <w:rFonts w:eastAsia="Inter" w:cstheme="minorHAnsi"/>
          </w:rPr>
          <w:t>consistent data mapping guidance</w:t>
        </w:r>
      </w:hyperlink>
      <w:r>
        <w:rPr>
          <w:rFonts w:eastAsia="Inter" w:cstheme="minorHAnsi"/>
        </w:rPr>
        <w:t xml:space="preserve">, which was proposed by the </w:t>
      </w:r>
      <w:hyperlink r:id="rId14" w:history="1">
        <w:r w:rsidRPr="00BB58B0">
          <w:rPr>
            <w:rStyle w:val="Hyperlink"/>
            <w:rFonts w:eastAsia="Inter" w:cstheme="minorHAnsi"/>
          </w:rPr>
          <w:t>Consistent Data Mapping Focus Group</w:t>
        </w:r>
      </w:hyperlink>
      <w:r>
        <w:rPr>
          <w:rFonts w:eastAsia="Inter" w:cstheme="minorHAnsi"/>
        </w:rPr>
        <w:t xml:space="preserve"> and reviewed by this group. </w:t>
      </w:r>
    </w:p>
    <w:p w14:paraId="2104F26F" w14:textId="51481EBD" w:rsidR="00751D5A" w:rsidRDefault="00BB58B0" w:rsidP="00751D5A">
      <w:pPr>
        <w:rPr>
          <w:rFonts w:eastAsia="Inter" w:cstheme="minorHAnsi"/>
        </w:rPr>
      </w:pPr>
      <w:r>
        <w:rPr>
          <w:rFonts w:eastAsia="Inter" w:cstheme="minorHAnsi"/>
        </w:rPr>
        <w:t xml:space="preserve">Note: the data mapping guidance document can be found at both the </w:t>
      </w:r>
      <w:hyperlink r:id="rId15" w:history="1">
        <w:r w:rsidRPr="00BB58B0">
          <w:rPr>
            <w:rStyle w:val="Hyperlink"/>
            <w:rFonts w:eastAsia="Inter" w:cstheme="minorHAnsi"/>
          </w:rPr>
          <w:t>DSPANZ website</w:t>
        </w:r>
      </w:hyperlink>
      <w:r>
        <w:rPr>
          <w:rFonts w:eastAsia="Inter" w:cstheme="minorHAnsi"/>
        </w:rPr>
        <w:t xml:space="preserve"> and the </w:t>
      </w:r>
      <w:hyperlink r:id="rId16" w:history="1">
        <w:r w:rsidRPr="00BB58B0">
          <w:rPr>
            <w:rStyle w:val="Hyperlink"/>
            <w:rFonts w:eastAsia="Inter" w:cstheme="minorHAnsi"/>
          </w:rPr>
          <w:t>A-NZ Peppol Github site</w:t>
        </w:r>
      </w:hyperlink>
      <w:r>
        <w:rPr>
          <w:rFonts w:eastAsia="Inter" w:cstheme="minorHAnsi"/>
        </w:rPr>
        <w:t xml:space="preserve">. </w:t>
      </w:r>
    </w:p>
    <w:p w14:paraId="353CE2ED" w14:textId="4ED2D38B" w:rsidR="00914A69" w:rsidRDefault="00024B08" w:rsidP="00024B08">
      <w:pPr>
        <w:pStyle w:val="Heading4"/>
      </w:pPr>
      <w:bookmarkStart w:id="2" w:name="_f4w34ij11h4a"/>
      <w:bookmarkStart w:id="3" w:name="_hs2k0vn2rpk9"/>
      <w:bookmarkEnd w:id="2"/>
      <w:bookmarkEnd w:id="3"/>
      <w:r>
        <w:lastRenderedPageBreak/>
        <w:t>Use cases</w:t>
      </w:r>
    </w:p>
    <w:p w14:paraId="090A594F" w14:textId="0291D723" w:rsidR="00FD016B" w:rsidRDefault="00FD016B" w:rsidP="00FD016B">
      <w:r>
        <w:t xml:space="preserve">The group discussed a number of scenarios where attachments may be included in an eInvoice. </w:t>
      </w:r>
    </w:p>
    <w:p w14:paraId="60821BC0" w14:textId="4EE5A3BD" w:rsidR="00024B08" w:rsidRPr="00841E05" w:rsidRDefault="00397467" w:rsidP="00841E05">
      <w:pPr>
        <w:pStyle w:val="Bulletedlist1"/>
      </w:pPr>
      <w:r w:rsidRPr="00841E05">
        <w:t xml:space="preserve">Attaching </w:t>
      </w:r>
      <w:r w:rsidR="002826FD" w:rsidRPr="00841E05">
        <w:t xml:space="preserve">a </w:t>
      </w:r>
      <w:r w:rsidR="00CA32C1" w:rsidRPr="00841E05">
        <w:t xml:space="preserve">PDF </w:t>
      </w:r>
      <w:r w:rsidR="00732018" w:rsidRPr="00841E05">
        <w:t>of a visual representation of the</w:t>
      </w:r>
      <w:r w:rsidR="00CA32C1" w:rsidRPr="00841E05">
        <w:t xml:space="preserve"> bill</w:t>
      </w:r>
      <w:r w:rsidR="009D1C15" w:rsidRPr="00841E05">
        <w:t xml:space="preserve"> </w:t>
      </w:r>
    </w:p>
    <w:p w14:paraId="52DDB081" w14:textId="571CEC4A" w:rsidR="00CA32C1" w:rsidRPr="00A546D1" w:rsidRDefault="00CA32C1" w:rsidP="002826FD">
      <w:r w:rsidRPr="00A546D1">
        <w:t xml:space="preserve">The Peppol eInvoicing standard is </w:t>
      </w:r>
      <w:r w:rsidR="00732018">
        <w:t xml:space="preserve">intended </w:t>
      </w:r>
      <w:r w:rsidRPr="00A546D1">
        <w:t>to enable and maximise automatio</w:t>
      </w:r>
      <w:r w:rsidR="0041336C">
        <w:t>n.</w:t>
      </w:r>
      <w:r w:rsidRPr="00A546D1">
        <w:t xml:space="preserve"> </w:t>
      </w:r>
      <w:r w:rsidR="0041336C">
        <w:t>T</w:t>
      </w:r>
      <w:r w:rsidRPr="00A546D1">
        <w:t xml:space="preserve">he attachment function is </w:t>
      </w:r>
      <w:r w:rsidR="0041336C">
        <w:t xml:space="preserve">available </w:t>
      </w:r>
      <w:r w:rsidRPr="00A546D1">
        <w:t>to support better invoice processing, and</w:t>
      </w:r>
      <w:r w:rsidR="0041336C">
        <w:t>,</w:t>
      </w:r>
      <w:r w:rsidRPr="00A546D1">
        <w:t xml:space="preserve"> as per the </w:t>
      </w:r>
      <w:hyperlink r:id="rId17" w:anchor="_binary_objects" w:history="1">
        <w:r w:rsidRPr="00A546D1">
          <w:rPr>
            <w:rStyle w:val="Hyperlink"/>
          </w:rPr>
          <w:t>Peppol BIS Billing</w:t>
        </w:r>
      </w:hyperlink>
      <w:r w:rsidRPr="00A546D1">
        <w:t xml:space="preserve">, </w:t>
      </w:r>
      <w:r w:rsidR="0041336C">
        <w:t>the attachment shouldn’t be purely a copy of data within the XML message</w:t>
      </w:r>
      <w:r w:rsidRPr="00A546D1">
        <w:t xml:space="preserve">. </w:t>
      </w:r>
    </w:p>
    <w:p w14:paraId="175822EC" w14:textId="0BA1ACBA" w:rsidR="001F6694" w:rsidRDefault="002826FD" w:rsidP="009D1C15">
      <w:r w:rsidRPr="00A546D1">
        <w:t xml:space="preserve">The group supported this position and noted that </w:t>
      </w:r>
      <w:r w:rsidR="00CA32C1" w:rsidRPr="00A546D1">
        <w:t>attached</w:t>
      </w:r>
      <w:r w:rsidRPr="00A546D1">
        <w:t xml:space="preserve"> </w:t>
      </w:r>
      <w:r w:rsidR="00CA32C1" w:rsidRPr="00A546D1">
        <w:t>invoices (</w:t>
      </w:r>
      <w:proofErr w:type="gramStart"/>
      <w:r w:rsidR="00CA32C1" w:rsidRPr="00A546D1">
        <w:t>e.g.</w:t>
      </w:r>
      <w:proofErr w:type="gramEnd"/>
      <w:r w:rsidR="00CA32C1" w:rsidRPr="00A546D1">
        <w:t xml:space="preserve"> PDF) </w:t>
      </w:r>
      <w:r w:rsidRPr="00A546D1">
        <w:t>commonly</w:t>
      </w:r>
      <w:r>
        <w:t xml:space="preserve"> include additional information such as the seller’s </w:t>
      </w:r>
      <w:r w:rsidR="00982ECF">
        <w:t>branding, contact information such as</w:t>
      </w:r>
      <w:r>
        <w:t xml:space="preserve"> website URL</w:t>
      </w:r>
      <w:r w:rsidR="00982ECF">
        <w:t>, and other support information</w:t>
      </w:r>
      <w:r w:rsidR="001F6694">
        <w:t xml:space="preserve">. </w:t>
      </w:r>
    </w:p>
    <w:p w14:paraId="6EC107AD" w14:textId="546C06E1" w:rsidR="00CA32C1" w:rsidRDefault="00CA32C1" w:rsidP="009D1C15">
      <w:r>
        <w:t>In some industry sectors, such as utilit</w:t>
      </w:r>
      <w:r w:rsidR="00982ECF">
        <w:t>ies</w:t>
      </w:r>
      <w:r>
        <w:t xml:space="preserve">, </w:t>
      </w:r>
      <w:r w:rsidR="00B07EBE">
        <w:t xml:space="preserve">bills (PDF or paper) </w:t>
      </w:r>
      <w:r>
        <w:t xml:space="preserve">commonly </w:t>
      </w:r>
      <w:r w:rsidR="0008166C">
        <w:t xml:space="preserve">include </w:t>
      </w:r>
      <w:r>
        <w:t xml:space="preserve">rich </w:t>
      </w:r>
      <w:r w:rsidR="0008166C">
        <w:t xml:space="preserve">information and </w:t>
      </w:r>
      <w:r w:rsidR="00B07EBE">
        <w:t xml:space="preserve">serve </w:t>
      </w:r>
      <w:r w:rsidR="0008166C">
        <w:t xml:space="preserve">multiple </w:t>
      </w:r>
      <w:r w:rsidR="00B07EBE">
        <w:t>purposes</w:t>
      </w:r>
      <w:r w:rsidR="00B73AAA">
        <w:t xml:space="preserve"> in addition to a</w:t>
      </w:r>
      <w:r w:rsidR="00B07EBE">
        <w:t xml:space="preserve"> request for payment.  </w:t>
      </w:r>
    </w:p>
    <w:p w14:paraId="277C45E7" w14:textId="731F693A" w:rsidR="00B73AAA" w:rsidRDefault="00B07EBE" w:rsidP="00B07EBE">
      <w:r>
        <w:t xml:space="preserve">For example, it is common for </w:t>
      </w:r>
      <w:r w:rsidR="006F4705">
        <w:t>utilit</w:t>
      </w:r>
      <w:r w:rsidR="00982ECF">
        <w:t>y</w:t>
      </w:r>
      <w:r w:rsidR="006F4705">
        <w:t xml:space="preserve"> bills </w:t>
      </w:r>
      <w:r>
        <w:t xml:space="preserve">to </w:t>
      </w:r>
      <w:r w:rsidR="00982ECF">
        <w:t xml:space="preserve">also </w:t>
      </w:r>
      <w:r w:rsidR="00C45AE8">
        <w:t>act as</w:t>
      </w:r>
      <w:r w:rsidR="00982ECF">
        <w:t xml:space="preserve"> a statement </w:t>
      </w:r>
      <w:r w:rsidR="006F4705">
        <w:t>show</w:t>
      </w:r>
      <w:r w:rsidR="00982ECF">
        <w:t>ing</w:t>
      </w:r>
      <w:r w:rsidR="006F4705">
        <w:t xml:space="preserve"> net </w:t>
      </w:r>
      <w:r w:rsidR="00967D82">
        <w:t>account balance</w:t>
      </w:r>
      <w:r w:rsidR="006F4705">
        <w:t xml:space="preserve">, </w:t>
      </w:r>
      <w:r>
        <w:t xml:space="preserve">overdue amounts, </w:t>
      </w:r>
      <w:r w:rsidR="006F4705">
        <w:t xml:space="preserve">marketing / better deals information, or past usage analysis.  </w:t>
      </w:r>
      <w:r w:rsidR="00CA32C1">
        <w:t xml:space="preserve"> In this case, </w:t>
      </w:r>
      <w:r w:rsidR="00B73AAA">
        <w:t>bills are used beyond the accounts payable function</w:t>
      </w:r>
      <w:r w:rsidR="00B73AAA" w:rsidRPr="00B73AAA">
        <w:t xml:space="preserve"> </w:t>
      </w:r>
      <w:r w:rsidR="00B73AAA">
        <w:t xml:space="preserve">and </w:t>
      </w:r>
      <w:r w:rsidR="00CA32C1">
        <w:t xml:space="preserve">customers (buyers) </w:t>
      </w:r>
      <w:r w:rsidR="00B73AAA">
        <w:t xml:space="preserve">may </w:t>
      </w:r>
      <w:r w:rsidR="006F4705" w:rsidRPr="00B73AAA">
        <w:t xml:space="preserve">have </w:t>
      </w:r>
      <w:r w:rsidR="00CA32C1">
        <w:t xml:space="preserve">adapted their </w:t>
      </w:r>
      <w:r w:rsidR="00CA32C1" w:rsidRPr="00B73AAA">
        <w:t xml:space="preserve">business processes </w:t>
      </w:r>
      <w:r w:rsidR="006F4705" w:rsidRPr="00B73AAA">
        <w:t>over</w:t>
      </w:r>
      <w:r w:rsidR="00D43AA8">
        <w:t xml:space="preserve"> </w:t>
      </w:r>
      <w:r w:rsidR="006F4705" w:rsidRPr="00B73AAA">
        <w:t xml:space="preserve">time to </w:t>
      </w:r>
      <w:r w:rsidR="00B73AAA">
        <w:t xml:space="preserve">utilise </w:t>
      </w:r>
      <w:r w:rsidR="00CA32C1">
        <w:t xml:space="preserve">the </w:t>
      </w:r>
      <w:r w:rsidR="00B73AAA">
        <w:t xml:space="preserve">additional information. </w:t>
      </w:r>
    </w:p>
    <w:p w14:paraId="2D3C4EB6" w14:textId="1714D5C0" w:rsidR="00B73AAA" w:rsidRDefault="00B73AAA" w:rsidP="00B07EBE">
      <w:r>
        <w:t>Therefore</w:t>
      </w:r>
      <w:r w:rsidR="00D43AA8">
        <w:t>,</w:t>
      </w:r>
      <w:r>
        <w:t xml:space="preserve"> it is sensible for </w:t>
      </w:r>
      <w:r w:rsidR="00D43AA8">
        <w:t xml:space="preserve">sellers </w:t>
      </w:r>
      <w:r>
        <w:t xml:space="preserve">to continue </w:t>
      </w:r>
      <w:r w:rsidR="001F6694">
        <w:t xml:space="preserve">providing </w:t>
      </w:r>
      <w:r>
        <w:t xml:space="preserve">existing </w:t>
      </w:r>
      <w:r w:rsidR="00D43AA8">
        <w:t xml:space="preserve">PDF </w:t>
      </w:r>
      <w:r>
        <w:t xml:space="preserve">bills as eInvoice attachments, </w:t>
      </w:r>
      <w:r w:rsidR="0079640F">
        <w:t xml:space="preserve">where </w:t>
      </w:r>
      <w:r w:rsidR="00D43AA8">
        <w:t xml:space="preserve">the </w:t>
      </w:r>
      <w:r w:rsidR="0079640F">
        <w:t xml:space="preserve">eInvoice </w:t>
      </w:r>
      <w:r w:rsidR="00D43AA8">
        <w:t xml:space="preserve">XML </w:t>
      </w:r>
      <w:r w:rsidR="0079640F">
        <w:t xml:space="preserve">will only contain accounts payable data to support automated </w:t>
      </w:r>
      <w:r w:rsidR="001F6694">
        <w:t xml:space="preserve">accounts payable </w:t>
      </w:r>
      <w:r w:rsidR="0079640F">
        <w:t>process</w:t>
      </w:r>
      <w:r w:rsidR="001F6694">
        <w:t>es</w:t>
      </w:r>
      <w:r w:rsidR="0079640F">
        <w:t xml:space="preserve">. This will </w:t>
      </w:r>
      <w:r>
        <w:t xml:space="preserve">support their trading partners </w:t>
      </w:r>
      <w:r w:rsidR="0079640F">
        <w:t>with their existing business processes and needs</w:t>
      </w:r>
      <w:r w:rsidR="00D43AA8">
        <w:t xml:space="preserve"> while maximising </w:t>
      </w:r>
      <w:proofErr w:type="gramStart"/>
      <w:r w:rsidR="00D43AA8">
        <w:t>automation</w:t>
      </w:r>
      <w:r w:rsidR="0079640F">
        <w:t>, and</w:t>
      </w:r>
      <w:proofErr w:type="gramEnd"/>
      <w:r w:rsidR="0079640F">
        <w:t xml:space="preserve"> </w:t>
      </w:r>
      <w:r>
        <w:t xml:space="preserve">minimise </w:t>
      </w:r>
      <w:r w:rsidR="0079640F">
        <w:t xml:space="preserve">sellers’ </w:t>
      </w:r>
      <w:r>
        <w:t xml:space="preserve">change effort.  </w:t>
      </w:r>
    </w:p>
    <w:p w14:paraId="4E93F084" w14:textId="724D7AE6" w:rsidR="001F6694" w:rsidRDefault="001F6694" w:rsidP="00CA32C1">
      <w:r>
        <w:t xml:space="preserve">Invoice receivers (buyers) also have different processes and system capabilities to support and enhance automation.  During the </w:t>
      </w:r>
      <w:r w:rsidR="00DA7794">
        <w:t xml:space="preserve">early stages of the </w:t>
      </w:r>
      <w:r>
        <w:t xml:space="preserve">change process, some </w:t>
      </w:r>
      <w:r w:rsidR="00CA32C1">
        <w:t xml:space="preserve">receivers (buyers) may prefer to have a </w:t>
      </w:r>
      <w:r w:rsidR="00DA7794">
        <w:t>visual representation</w:t>
      </w:r>
      <w:r w:rsidR="00CA32C1">
        <w:t xml:space="preserve"> of an eInvoice to support internal processes</w:t>
      </w:r>
      <w:r>
        <w:t>, f</w:t>
      </w:r>
      <w:r w:rsidR="00CA32C1">
        <w:t>or example,</w:t>
      </w:r>
      <w:r>
        <w:t xml:space="preserve"> </w:t>
      </w:r>
      <w:proofErr w:type="gramStart"/>
      <w:r>
        <w:t xml:space="preserve">they </w:t>
      </w:r>
      <w:r w:rsidR="00CA32C1">
        <w:t xml:space="preserve"> </w:t>
      </w:r>
      <w:r w:rsidR="00DA7794">
        <w:t>may</w:t>
      </w:r>
      <w:proofErr w:type="gramEnd"/>
      <w:r w:rsidR="00DA7794">
        <w:t xml:space="preserve"> initially </w:t>
      </w:r>
      <w:r w:rsidR="00CA32C1">
        <w:t xml:space="preserve">rely on human effort to view and </w:t>
      </w:r>
      <w:r w:rsidR="00DA7794">
        <w:t xml:space="preserve">verify </w:t>
      </w:r>
      <w:r w:rsidR="00CA32C1">
        <w:t xml:space="preserve">invoices. </w:t>
      </w:r>
    </w:p>
    <w:p w14:paraId="0C06B5AA" w14:textId="022B635D" w:rsidR="001F6694" w:rsidRDefault="001F6694" w:rsidP="001F6694">
      <w:r>
        <w:t xml:space="preserve">Including an invoice attachment will </w:t>
      </w:r>
      <w:r w:rsidR="00CA32C1">
        <w:t xml:space="preserve">ease </w:t>
      </w:r>
      <w:r w:rsidR="00CA32C1" w:rsidRPr="00672C98">
        <w:rPr>
          <w:color w:val="auto"/>
        </w:rPr>
        <w:t xml:space="preserve">the </w:t>
      </w:r>
      <w:r w:rsidR="00C45AE8" w:rsidRPr="00672C98">
        <w:rPr>
          <w:color w:val="auto"/>
        </w:rPr>
        <w:t xml:space="preserve">transitional and </w:t>
      </w:r>
      <w:r w:rsidR="00CA32C1" w:rsidRPr="00672C98">
        <w:rPr>
          <w:color w:val="auto"/>
        </w:rPr>
        <w:t xml:space="preserve">change impact for </w:t>
      </w:r>
      <w:r>
        <w:t xml:space="preserve">the receivers (buyers), but </w:t>
      </w:r>
      <w:r w:rsidR="001D08FE">
        <w:t xml:space="preserve">reliance on a PDF version of the bill </w:t>
      </w:r>
      <w:r w:rsidR="008D5993">
        <w:t xml:space="preserve">for invoice processing </w:t>
      </w:r>
      <w:r>
        <w:t>is expected to reduce over</w:t>
      </w:r>
      <w:r w:rsidR="001D08FE">
        <w:t xml:space="preserve"> </w:t>
      </w:r>
      <w:r>
        <w:t xml:space="preserve">time as buyers’ systems and processes </w:t>
      </w:r>
      <w:r w:rsidR="001D08FE">
        <w:t>adapt</w:t>
      </w:r>
      <w:r>
        <w:t>.</w:t>
      </w:r>
    </w:p>
    <w:p w14:paraId="221833B2" w14:textId="77777777" w:rsidR="00CA32C1" w:rsidRDefault="00CA32C1" w:rsidP="009D1C15"/>
    <w:p w14:paraId="63BA5AF4" w14:textId="092B0F75" w:rsidR="00FD016B" w:rsidRDefault="00FD016B" w:rsidP="00841E05">
      <w:pPr>
        <w:pStyle w:val="Bulletedlist1"/>
      </w:pPr>
      <w:r>
        <w:t>Attaching additional information to meet b</w:t>
      </w:r>
      <w:r w:rsidR="00E951AC">
        <w:t>uyers’</w:t>
      </w:r>
      <w:r>
        <w:t xml:space="preserve"> </w:t>
      </w:r>
      <w:r w:rsidR="00836170">
        <w:t xml:space="preserve">invoice </w:t>
      </w:r>
      <w:r w:rsidR="00E951AC">
        <w:t xml:space="preserve">processing needs </w:t>
      </w:r>
    </w:p>
    <w:p w14:paraId="121232C1" w14:textId="1A0B4C0B" w:rsidR="009D1C15" w:rsidRDefault="009A2EF8" w:rsidP="00FD016B">
      <w:r>
        <w:t xml:space="preserve">Depending on the nature of the invoiced </w:t>
      </w:r>
      <w:r w:rsidR="00FD016B">
        <w:t>goods/services</w:t>
      </w:r>
      <w:r>
        <w:t xml:space="preserve">, buyers </w:t>
      </w:r>
      <w:r w:rsidR="00FD016B">
        <w:t xml:space="preserve">sometimes </w:t>
      </w:r>
      <w:r>
        <w:t xml:space="preserve">require specific information to </w:t>
      </w:r>
      <w:r w:rsidR="00FD016B">
        <w:t xml:space="preserve">support </w:t>
      </w:r>
      <w:r>
        <w:t xml:space="preserve">goods receipt, </w:t>
      </w:r>
      <w:r w:rsidR="00836170">
        <w:t xml:space="preserve">invoice </w:t>
      </w:r>
      <w:r>
        <w:t xml:space="preserve">validation and approval. </w:t>
      </w:r>
    </w:p>
    <w:p w14:paraId="13DF5D54" w14:textId="77777777" w:rsidR="00DA0E34" w:rsidRDefault="00FD016B" w:rsidP="00FD016B">
      <w:r>
        <w:t xml:space="preserve">For example, </w:t>
      </w:r>
    </w:p>
    <w:p w14:paraId="496C213C" w14:textId="70AEE78B" w:rsidR="00FD016B" w:rsidRDefault="00DA0E34" w:rsidP="00841E05">
      <w:pPr>
        <w:pStyle w:val="ListParagraph"/>
        <w:numPr>
          <w:ilvl w:val="0"/>
          <w:numId w:val="6"/>
        </w:numPr>
      </w:pPr>
      <w:r>
        <w:t>L</w:t>
      </w:r>
      <w:r w:rsidR="00FD016B">
        <w:t>abour hire invoices commonly include timesheet(s) as attachments, which are required by buyers to verify service hours</w:t>
      </w:r>
      <w:r>
        <w:t xml:space="preserve">; </w:t>
      </w:r>
      <w:r w:rsidR="00B35C43">
        <w:t>or</w:t>
      </w:r>
    </w:p>
    <w:p w14:paraId="5244B7C4" w14:textId="436D6F72" w:rsidR="00DA0E34" w:rsidRDefault="00DA0E34" w:rsidP="00841E05">
      <w:pPr>
        <w:pStyle w:val="ListParagraph"/>
        <w:numPr>
          <w:ilvl w:val="0"/>
          <w:numId w:val="6"/>
        </w:numPr>
      </w:pPr>
      <w:r>
        <w:t>For utility bills, some large buyers may request detailed usage information in specific formats, to assist with internal analysis and cost allocation</w:t>
      </w:r>
      <w:r w:rsidR="00B35C43">
        <w:t xml:space="preserve">. </w:t>
      </w:r>
    </w:p>
    <w:p w14:paraId="5368F3C3" w14:textId="5ABD23C1" w:rsidR="00DA0E34" w:rsidRDefault="00DA0E34" w:rsidP="00DA0E34">
      <w:r>
        <w:t>A seller and buyer may also reach mutual agreement on invoice attachments. For example, a buyer may have multiple sites or stores. Service</w:t>
      </w:r>
      <w:r w:rsidR="00063110">
        <w:t>s</w:t>
      </w:r>
      <w:r>
        <w:t xml:space="preserve"> delivered to a particular site may need to be verified locally by a site manager, </w:t>
      </w:r>
      <w:proofErr w:type="gramStart"/>
      <w:r>
        <w:t>e.g.</w:t>
      </w:r>
      <w:proofErr w:type="gramEnd"/>
      <w:r>
        <w:t xml:space="preserve"> in the form of signing a paper</w:t>
      </w:r>
      <w:r w:rsidR="00063110">
        <w:t xml:space="preserve"> work order</w:t>
      </w:r>
      <w:r>
        <w:t xml:space="preserve">.  The seller then needs to provide the ‘evidence’, </w:t>
      </w:r>
      <w:proofErr w:type="gramStart"/>
      <w:r>
        <w:t>e.g.</w:t>
      </w:r>
      <w:proofErr w:type="gramEnd"/>
      <w:r>
        <w:t xml:space="preserve"> </w:t>
      </w:r>
      <w:r w:rsidR="00063110">
        <w:t xml:space="preserve">a scanned image of </w:t>
      </w:r>
      <w:r>
        <w:t xml:space="preserve">the </w:t>
      </w:r>
      <w:r w:rsidR="00063110">
        <w:t xml:space="preserve">document with the </w:t>
      </w:r>
      <w:r>
        <w:t xml:space="preserve">signature, as </w:t>
      </w:r>
      <w:r w:rsidR="00063110">
        <w:t xml:space="preserve">an </w:t>
      </w:r>
      <w:r>
        <w:t xml:space="preserve">attachment when invoicing the buyer’s accounts payable team.   </w:t>
      </w:r>
    </w:p>
    <w:p w14:paraId="13B90CC0" w14:textId="77777777" w:rsidR="0005281C" w:rsidRPr="001D2ADB" w:rsidRDefault="0005281C" w:rsidP="0005281C">
      <w:pPr>
        <w:pStyle w:val="Heading4"/>
      </w:pPr>
      <w:r>
        <w:lastRenderedPageBreak/>
        <w:t>Solution capability overview</w:t>
      </w:r>
    </w:p>
    <w:p w14:paraId="3D2AD633" w14:textId="138ED876" w:rsidR="0005281C" w:rsidRDefault="00963BBC" w:rsidP="0005281C">
      <w:r>
        <w:t xml:space="preserve">The group </w:t>
      </w:r>
      <w:r w:rsidRPr="00672C98">
        <w:rPr>
          <w:color w:val="auto"/>
        </w:rPr>
        <w:t>gathered</w:t>
      </w:r>
      <w:r w:rsidR="00C45AE8" w:rsidRPr="00672C98">
        <w:rPr>
          <w:color w:val="auto"/>
        </w:rPr>
        <w:t xml:space="preserve"> information</w:t>
      </w:r>
      <w:r w:rsidRPr="00672C98">
        <w:rPr>
          <w:color w:val="auto"/>
        </w:rPr>
        <w:t xml:space="preserve"> from </w:t>
      </w:r>
      <w:r>
        <w:t xml:space="preserve">participants </w:t>
      </w:r>
      <w:r w:rsidR="00C442A6">
        <w:t>on BMS solutions’ capabilit</w:t>
      </w:r>
      <w:r w:rsidR="002826FD">
        <w:t>ies</w:t>
      </w:r>
      <w:r w:rsidR="00C442A6">
        <w:t xml:space="preserve"> to support attachments:</w:t>
      </w:r>
    </w:p>
    <w:p w14:paraId="4DBB29FE" w14:textId="6C096452" w:rsidR="0005281C" w:rsidRDefault="0005281C" w:rsidP="00841E05">
      <w:pPr>
        <w:pStyle w:val="ListParagraph"/>
        <w:numPr>
          <w:ilvl w:val="0"/>
          <w:numId w:val="8"/>
        </w:numPr>
        <w:ind w:left="709"/>
      </w:pPr>
      <w:r>
        <w:t>PDF is supported by most, if not all, BMS produc</w:t>
      </w:r>
      <w:r w:rsidR="00C442A6">
        <w:t xml:space="preserve">ts. </w:t>
      </w:r>
      <w:r w:rsidR="00D72BDE">
        <w:t xml:space="preserve"> </w:t>
      </w:r>
      <w:r w:rsidR="002826FD">
        <w:t>C</w:t>
      </w:r>
      <w:r w:rsidR="00B33FCC">
        <w:t>omma-separated values files (</w:t>
      </w:r>
      <w:r w:rsidR="0063191C">
        <w:t>CSV</w:t>
      </w:r>
      <w:r w:rsidR="00B33FCC">
        <w:t>)</w:t>
      </w:r>
      <w:r w:rsidR="002826FD">
        <w:t xml:space="preserve"> and Excel are</w:t>
      </w:r>
      <w:r>
        <w:t xml:space="preserve"> the next </w:t>
      </w:r>
      <w:proofErr w:type="gramStart"/>
      <w:r>
        <w:t>most commonly supported</w:t>
      </w:r>
      <w:proofErr w:type="gramEnd"/>
      <w:r>
        <w:t xml:space="preserve"> </w:t>
      </w:r>
      <w:r w:rsidR="00C442A6">
        <w:t xml:space="preserve">attachment </w:t>
      </w:r>
      <w:r>
        <w:t>format</w:t>
      </w:r>
      <w:r w:rsidR="00C442A6">
        <w:t xml:space="preserve">. </w:t>
      </w:r>
    </w:p>
    <w:p w14:paraId="1D5F7775" w14:textId="05B3A08E" w:rsidR="00963BBC" w:rsidRDefault="00963BBC" w:rsidP="00841E05">
      <w:pPr>
        <w:pStyle w:val="ListParagraph"/>
        <w:numPr>
          <w:ilvl w:val="0"/>
          <w:numId w:val="8"/>
        </w:numPr>
        <w:ind w:left="709"/>
      </w:pPr>
      <w:r>
        <w:t>Some products only support one attachment per eInvoice</w:t>
      </w:r>
      <w:r w:rsidR="00C442A6">
        <w:t xml:space="preserve">. Other products support up to five attachments per eInvoice. </w:t>
      </w:r>
    </w:p>
    <w:p w14:paraId="2046C85F" w14:textId="7254F152" w:rsidR="0005281C" w:rsidRDefault="002826FD" w:rsidP="00841E05">
      <w:pPr>
        <w:pStyle w:val="ListParagraph"/>
        <w:numPr>
          <w:ilvl w:val="0"/>
          <w:numId w:val="8"/>
        </w:numPr>
        <w:ind w:left="709"/>
      </w:pPr>
      <w:r>
        <w:t>Attachment s</w:t>
      </w:r>
      <w:r w:rsidR="0005281C">
        <w:t>ize limit</w:t>
      </w:r>
      <w:r>
        <w:t>s</w:t>
      </w:r>
      <w:r w:rsidR="0005281C">
        <w:t xml:space="preserve"> range from </w:t>
      </w:r>
      <w:r w:rsidR="00963BBC">
        <w:t>5-</w:t>
      </w:r>
      <w:r w:rsidR="0005281C">
        <w:t>20</w:t>
      </w:r>
      <w:r w:rsidR="0063191C">
        <w:t>MB</w:t>
      </w:r>
      <w:r w:rsidR="0005281C">
        <w:t xml:space="preserve"> per message for </w:t>
      </w:r>
      <w:r w:rsidR="00B33FCC">
        <w:t xml:space="preserve">software products supporting the </w:t>
      </w:r>
      <w:r w:rsidR="0005281C">
        <w:t xml:space="preserve">SME </w:t>
      </w:r>
      <w:r w:rsidR="00B33FCC">
        <w:t>market</w:t>
      </w:r>
      <w:r w:rsidR="0005281C">
        <w:t xml:space="preserve">.  The limit may be applied to </w:t>
      </w:r>
      <w:r w:rsidR="00963BBC">
        <w:t xml:space="preserve">individual </w:t>
      </w:r>
      <w:r w:rsidR="0005281C">
        <w:t>attachment or total siz</w:t>
      </w:r>
      <w:r w:rsidR="00963BBC">
        <w:t>e when</w:t>
      </w:r>
      <w:r w:rsidR="0005281C">
        <w:t xml:space="preserve"> multiple attachments</w:t>
      </w:r>
      <w:r w:rsidR="00963BBC">
        <w:t xml:space="preserve"> are allowed</w:t>
      </w:r>
      <w:r w:rsidR="0005281C">
        <w:t xml:space="preserve">.  </w:t>
      </w:r>
    </w:p>
    <w:p w14:paraId="017D106C" w14:textId="720BD1A5" w:rsidR="009D6548" w:rsidRDefault="009D6548" w:rsidP="00841E05">
      <w:pPr>
        <w:pStyle w:val="ListParagraph"/>
        <w:numPr>
          <w:ilvl w:val="0"/>
          <w:numId w:val="8"/>
        </w:numPr>
        <w:ind w:left="709"/>
      </w:pPr>
      <w:r>
        <w:t>Not all sending solutions allow an end user to provide metadata</w:t>
      </w:r>
      <w:r w:rsidR="00B33FCC">
        <w:t xml:space="preserve"> (</w:t>
      </w:r>
      <w:r w:rsidR="00CE610E">
        <w:t xml:space="preserve">filename </w:t>
      </w:r>
      <w:r w:rsidR="00B33FCC">
        <w:t>a</w:t>
      </w:r>
      <w:r w:rsidR="00CE610E">
        <w:t>nd</w:t>
      </w:r>
      <w:r w:rsidR="00B33FCC">
        <w:t xml:space="preserve"> </w:t>
      </w:r>
      <w:r w:rsidR="00CE610E">
        <w:t xml:space="preserve">optional </w:t>
      </w:r>
      <w:r w:rsidR="00B33FCC">
        <w:t>document description)</w:t>
      </w:r>
      <w:r>
        <w:t xml:space="preserve"> for uploaded attachments. </w:t>
      </w:r>
    </w:p>
    <w:p w14:paraId="43BEE797" w14:textId="2CE247A5" w:rsidR="002826FD" w:rsidRDefault="009D6548" w:rsidP="00841E05">
      <w:pPr>
        <w:pStyle w:val="ListParagraph"/>
        <w:numPr>
          <w:ilvl w:val="0"/>
          <w:numId w:val="8"/>
        </w:numPr>
        <w:ind w:left="709"/>
      </w:pPr>
      <w:r>
        <w:t>The group noted that commonly seller</w:t>
      </w:r>
      <w:r w:rsidR="00B35C43">
        <w:t>s’ BMS solutions</w:t>
      </w:r>
      <w:r>
        <w:t xml:space="preserve"> will provi</w:t>
      </w:r>
      <w:r w:rsidR="00CE610E">
        <w:t>d</w:t>
      </w:r>
      <w:r>
        <w:t>e attachments as separate file</w:t>
      </w:r>
      <w:r w:rsidR="00B35C43">
        <w:t>s</w:t>
      </w:r>
      <w:r>
        <w:t xml:space="preserve"> (</w:t>
      </w:r>
      <w:proofErr w:type="gramStart"/>
      <w:r>
        <w:t>e.g.</w:t>
      </w:r>
      <w:proofErr w:type="gramEnd"/>
      <w:r>
        <w:t xml:space="preserve"> via </w:t>
      </w:r>
      <w:r w:rsidR="00CE610E">
        <w:t xml:space="preserve">proprietary </w:t>
      </w:r>
      <w:r>
        <w:t xml:space="preserve">API) but sometimes </w:t>
      </w:r>
      <w:r w:rsidR="00B35C43">
        <w:t xml:space="preserve">sellers </w:t>
      </w:r>
      <w:r>
        <w:t xml:space="preserve">may provide </w:t>
      </w:r>
      <w:r w:rsidR="00CE610E">
        <w:t xml:space="preserve">the Peppol eInvoice </w:t>
      </w:r>
      <w:r>
        <w:t>UBL</w:t>
      </w:r>
      <w:r w:rsidR="00780ABF">
        <w:t xml:space="preserve"> </w:t>
      </w:r>
      <w:r w:rsidR="00CE610E">
        <w:t>XML</w:t>
      </w:r>
      <w:r>
        <w:t xml:space="preserve"> </w:t>
      </w:r>
      <w:r w:rsidR="00780ABF">
        <w:t xml:space="preserve">file </w:t>
      </w:r>
      <w:r>
        <w:t>with embedded attachments.</w:t>
      </w:r>
    </w:p>
    <w:p w14:paraId="240CED28" w14:textId="72F24C68" w:rsidR="009D6548" w:rsidRDefault="009D6548" w:rsidP="00841E05">
      <w:pPr>
        <w:pStyle w:val="ListParagraph"/>
        <w:numPr>
          <w:ilvl w:val="0"/>
          <w:numId w:val="8"/>
        </w:numPr>
        <w:ind w:left="709"/>
      </w:pPr>
      <w:r>
        <w:t xml:space="preserve">Approximately 50% of BMS providers </w:t>
      </w:r>
      <w:r w:rsidR="00CE610E">
        <w:t xml:space="preserve">who responded to a DSPANZ survey </w:t>
      </w:r>
      <w:r>
        <w:t>confirmed that outbound attachments will be virus scanned</w:t>
      </w:r>
      <w:r w:rsidR="00C2120C">
        <w:t xml:space="preserve"> (noting that other security controls may be employed)</w:t>
      </w:r>
      <w:r>
        <w:t xml:space="preserve">. </w:t>
      </w:r>
    </w:p>
    <w:p w14:paraId="14EC79B1" w14:textId="282165E6" w:rsidR="00E951AC" w:rsidRPr="00DA0E34" w:rsidRDefault="00E951AC" w:rsidP="00DA0E34">
      <w:pPr>
        <w:pStyle w:val="Heading4"/>
        <w:ind w:left="426" w:hanging="426"/>
      </w:pPr>
      <w:r w:rsidRPr="003C243F">
        <w:t>General principles</w:t>
      </w:r>
      <w:r w:rsidR="00F05C9A">
        <w:t xml:space="preserve"> </w:t>
      </w:r>
      <w:r w:rsidR="00836170">
        <w:t>and guidelines</w:t>
      </w:r>
    </w:p>
    <w:p w14:paraId="1854A22B" w14:textId="6A903DCD" w:rsidR="0005281C" w:rsidRDefault="00836170" w:rsidP="00024B08">
      <w:r>
        <w:t xml:space="preserve">During the discussions, the group agreed on </w:t>
      </w:r>
      <w:proofErr w:type="gramStart"/>
      <w:r>
        <w:t>a number of</w:t>
      </w:r>
      <w:proofErr w:type="gramEnd"/>
      <w:r>
        <w:t xml:space="preserve"> high-level principles and guidelines</w:t>
      </w:r>
      <w:r w:rsidR="0063191C">
        <w:t xml:space="preserve"> for dealing with attachments. </w:t>
      </w:r>
    </w:p>
    <w:p w14:paraId="6E3CFCE8" w14:textId="41A9705A" w:rsidR="002C1A88" w:rsidRDefault="002C1A88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</w:pPr>
      <w:r>
        <w:t xml:space="preserve">It is expected that Peppol </w:t>
      </w:r>
      <w:proofErr w:type="spellStart"/>
      <w:r w:rsidR="0063191C">
        <w:t>Serivce</w:t>
      </w:r>
      <w:proofErr w:type="spellEnd"/>
      <w:r w:rsidR="0063191C">
        <w:t xml:space="preserve"> P</w:t>
      </w:r>
      <w:r w:rsidR="00836170">
        <w:t>roviders (</w:t>
      </w:r>
      <w:r w:rsidR="0063191C">
        <w:t>S</w:t>
      </w:r>
      <w:r w:rsidR="00836170">
        <w:t xml:space="preserve">Ps) </w:t>
      </w:r>
      <w:r>
        <w:t xml:space="preserve">should </w:t>
      </w:r>
      <w:r w:rsidR="00836170">
        <w:t xml:space="preserve">be able to </w:t>
      </w:r>
      <w:r>
        <w:t xml:space="preserve">support the </w:t>
      </w:r>
      <w:r w:rsidR="00836170">
        <w:t>full functionality for attachments</w:t>
      </w:r>
      <w:r w:rsidR="00A546D1">
        <w:t xml:space="preserve">, including the format and quantity of attachments, as well as appropriate attachment metadata.  It is noted that </w:t>
      </w:r>
      <w:r>
        <w:t>end users’ native BMS solutions m</w:t>
      </w:r>
      <w:r w:rsidR="00DD44E0">
        <w:t>a</w:t>
      </w:r>
      <w:r>
        <w:t xml:space="preserve">y have different level of support. </w:t>
      </w:r>
    </w:p>
    <w:p w14:paraId="4EACA67D" w14:textId="6AA0A159" w:rsidR="00772067" w:rsidRDefault="00A546D1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</w:pPr>
      <w:r>
        <w:t xml:space="preserve">Where a document can be </w:t>
      </w:r>
      <w:r w:rsidR="00DD44E0">
        <w:t xml:space="preserve">exchanged </w:t>
      </w:r>
      <w:r w:rsidR="0063191C">
        <w:t>between</w:t>
      </w:r>
      <w:r w:rsidR="00DD44E0">
        <w:t xml:space="preserve"> the trading partners </w:t>
      </w:r>
      <w:r>
        <w:t xml:space="preserve">as a stand-alone </w:t>
      </w:r>
      <w:r w:rsidR="00DD44E0">
        <w:t>eProcurement</w:t>
      </w:r>
      <w:r>
        <w:t xml:space="preserve"> transaction, </w:t>
      </w:r>
      <w:proofErr w:type="gramStart"/>
      <w:r>
        <w:t>e.g.</w:t>
      </w:r>
      <w:proofErr w:type="gramEnd"/>
      <w:r>
        <w:t xml:space="preserve"> a Peppol order or despatch advice), it should </w:t>
      </w:r>
      <w:r w:rsidR="00DD44E0">
        <w:t xml:space="preserve">not </w:t>
      </w:r>
      <w:r>
        <w:t>be included as an a</w:t>
      </w:r>
      <w:r w:rsidR="00772067">
        <w:t xml:space="preserve">ttachment.  </w:t>
      </w:r>
    </w:p>
    <w:p w14:paraId="50D2B916" w14:textId="54477A05" w:rsidR="00772067" w:rsidRPr="0063191C" w:rsidRDefault="0005281C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  <w:rPr>
          <w:color w:val="C00000"/>
        </w:rPr>
      </w:pPr>
      <w:r>
        <w:t xml:space="preserve">Attachments should </w:t>
      </w:r>
      <w:r w:rsidR="005123A4">
        <w:t xml:space="preserve">contain </w:t>
      </w:r>
      <w:r w:rsidR="0063191C">
        <w:t xml:space="preserve">necessary and </w:t>
      </w:r>
      <w:r w:rsidR="005123A4">
        <w:t xml:space="preserve">supplementary information which </w:t>
      </w:r>
      <w:r>
        <w:t>support</w:t>
      </w:r>
      <w:r w:rsidR="005123A4">
        <w:t>s</w:t>
      </w:r>
      <w:r>
        <w:t xml:space="preserve"> buyers’ </w:t>
      </w:r>
      <w:r w:rsidR="00772067">
        <w:t xml:space="preserve">processing </w:t>
      </w:r>
      <w:r>
        <w:t>needs</w:t>
      </w:r>
      <w:r w:rsidR="0063191C">
        <w:t xml:space="preserve">. </w:t>
      </w:r>
    </w:p>
    <w:p w14:paraId="44130986" w14:textId="77777777" w:rsidR="00672C98" w:rsidRDefault="00772067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</w:pPr>
      <w:r>
        <w:t>Virus scanning for attachments</w:t>
      </w:r>
    </w:p>
    <w:p w14:paraId="2F9DDB41" w14:textId="77777777" w:rsidR="00672C98" w:rsidRDefault="005123A4" w:rsidP="00F45D5A">
      <w:pPr>
        <w:pStyle w:val="ListParagraph"/>
        <w:numPr>
          <w:ilvl w:val="0"/>
          <w:numId w:val="10"/>
        </w:numPr>
        <w:snapToGrid w:val="0"/>
        <w:spacing w:before="120" w:after="240"/>
        <w:contextualSpacing w:val="0"/>
      </w:pPr>
      <w:r>
        <w:t>T</w:t>
      </w:r>
      <w:r w:rsidR="003C66C9">
        <w:t>he Peppol AP</w:t>
      </w:r>
      <w:r w:rsidR="00942724">
        <w:t>s (both sending and receiving)</w:t>
      </w:r>
      <w:r>
        <w:t xml:space="preserve">, as per section 10.3 and 17.1 of the Peppol Service Providers agreement, </w:t>
      </w:r>
      <w:r w:rsidR="00942724">
        <w:t>must</w:t>
      </w:r>
      <w:r w:rsidR="003C66C9">
        <w:t xml:space="preserve"> </w:t>
      </w:r>
      <w:r w:rsidR="002E213A">
        <w:t xml:space="preserve">have implemented industry best practices and measures to avoid security issues, such as </w:t>
      </w:r>
      <w:r w:rsidR="002E213A" w:rsidRPr="002E213A">
        <w:t xml:space="preserve">illicit use, malicious code, viruses, computer intrusions, </w:t>
      </w:r>
      <w:proofErr w:type="gramStart"/>
      <w:r w:rsidR="002E213A" w:rsidRPr="002E213A">
        <w:t>infringements</w:t>
      </w:r>
      <w:proofErr w:type="gramEnd"/>
      <w:r w:rsidR="002E213A" w:rsidRPr="002E213A">
        <w:t xml:space="preserve"> </w:t>
      </w:r>
      <w:r w:rsidR="002E213A">
        <w:t xml:space="preserve">or </w:t>
      </w:r>
      <w:r w:rsidR="002E213A" w:rsidRPr="002E213A">
        <w:t>illegal tampering of data</w:t>
      </w:r>
      <w:r w:rsidR="002E213A">
        <w:t xml:space="preserve"> etc. </w:t>
      </w:r>
    </w:p>
    <w:p w14:paraId="2B0B966E" w14:textId="4AB22763" w:rsidR="00772067" w:rsidRDefault="00F04F73" w:rsidP="00F45D5A">
      <w:pPr>
        <w:pStyle w:val="ListParagraph"/>
        <w:numPr>
          <w:ilvl w:val="0"/>
          <w:numId w:val="10"/>
        </w:numPr>
        <w:snapToGrid w:val="0"/>
        <w:spacing w:before="120" w:after="240"/>
        <w:contextualSpacing w:val="0"/>
      </w:pPr>
      <w:r>
        <w:t xml:space="preserve">End users’ BMS solutions are </w:t>
      </w:r>
      <w:r w:rsidR="002E213A">
        <w:t xml:space="preserve">also </w:t>
      </w:r>
      <w:r>
        <w:t xml:space="preserve">expected to </w:t>
      </w:r>
      <w:r w:rsidR="002E213A">
        <w:t xml:space="preserve">implement industry best practice </w:t>
      </w:r>
      <w:r>
        <w:t>security</w:t>
      </w:r>
      <w:r w:rsidR="002E213A">
        <w:t xml:space="preserve"> measures</w:t>
      </w:r>
      <w:r>
        <w:t>.</w:t>
      </w:r>
      <w:r w:rsidR="002E213A">
        <w:t xml:space="preserve"> The use of</w:t>
      </w:r>
      <w:r>
        <w:t xml:space="preserve"> </w:t>
      </w:r>
      <w:r w:rsidR="00772067">
        <w:t xml:space="preserve">Peppol should not reduce or </w:t>
      </w:r>
      <w:r>
        <w:t xml:space="preserve">replace </w:t>
      </w:r>
      <w:r w:rsidR="00772067">
        <w:t>existing</w:t>
      </w:r>
      <w:r>
        <w:t xml:space="preserve"> </w:t>
      </w:r>
      <w:r w:rsidR="002E213A">
        <w:t>security measures</w:t>
      </w:r>
      <w:r w:rsidR="00772067">
        <w:t>.</w:t>
      </w:r>
    </w:p>
    <w:p w14:paraId="7B4EDF30" w14:textId="156D8F38" w:rsidR="00816438" w:rsidRPr="00816438" w:rsidRDefault="00816438" w:rsidP="005123A4">
      <w:pPr>
        <w:pStyle w:val="ListParagraph"/>
        <w:snapToGrid w:val="0"/>
        <w:spacing w:before="120" w:after="240"/>
        <w:contextualSpacing w:val="0"/>
      </w:pPr>
      <w:r w:rsidRPr="00816438">
        <w:lastRenderedPageBreak/>
        <w:t xml:space="preserve">Where the full UBL message is formulated by the sender (seller) by its BMS solution, the sending </w:t>
      </w:r>
      <w:proofErr w:type="gramStart"/>
      <w:r w:rsidRPr="00816438">
        <w:t>AP  might</w:t>
      </w:r>
      <w:proofErr w:type="gramEnd"/>
      <w:r w:rsidRPr="00816438">
        <w:t xml:space="preserve"> share some of the responsibility/processes for security assurance</w:t>
      </w:r>
      <w:r>
        <w:t>.</w:t>
      </w:r>
    </w:p>
    <w:p w14:paraId="43746536" w14:textId="6C3F3726" w:rsidR="005123A4" w:rsidRDefault="005123A4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</w:pPr>
      <w:r>
        <w:t>Communicating delivery status to end users</w:t>
      </w:r>
    </w:p>
    <w:p w14:paraId="5978E947" w14:textId="6535290B" w:rsidR="0091597D" w:rsidRDefault="0091597D" w:rsidP="005123A4">
      <w:pPr>
        <w:pStyle w:val="ListParagraph"/>
        <w:snapToGrid w:val="0"/>
        <w:spacing w:before="120" w:after="240"/>
        <w:contextualSpacing w:val="0"/>
      </w:pPr>
      <w:r>
        <w:t>The receiving Peppol AP (</w:t>
      </w:r>
      <w:r w:rsidRPr="0091597D">
        <w:t>C3</w:t>
      </w:r>
      <w:r>
        <w:t>)</w:t>
      </w:r>
      <w:r w:rsidRPr="0091597D">
        <w:t xml:space="preserve"> and C4 should have an agreement and process to manage delivery issues, </w:t>
      </w:r>
      <w:proofErr w:type="gramStart"/>
      <w:r w:rsidRPr="0091597D">
        <w:t>e.g.</w:t>
      </w:r>
      <w:proofErr w:type="gramEnd"/>
      <w:r w:rsidRPr="0091597D">
        <w:t xml:space="preserve"> </w:t>
      </w:r>
      <w:r w:rsidR="005123A4">
        <w:t xml:space="preserve">if </w:t>
      </w:r>
      <w:r w:rsidRPr="0091597D">
        <w:t xml:space="preserve">an attachment cannot be delivered to C4.  </w:t>
      </w:r>
    </w:p>
    <w:p w14:paraId="0049ACBD" w14:textId="0A5211A6" w:rsidR="0091597D" w:rsidRPr="0091597D" w:rsidRDefault="005123A4" w:rsidP="00841E05">
      <w:pPr>
        <w:pStyle w:val="ListParagraph"/>
        <w:numPr>
          <w:ilvl w:val="0"/>
          <w:numId w:val="7"/>
        </w:numPr>
        <w:snapToGrid w:val="0"/>
        <w:spacing w:before="120" w:after="240"/>
        <w:contextualSpacing w:val="0"/>
      </w:pPr>
      <w:r>
        <w:t xml:space="preserve">Peppol </w:t>
      </w:r>
      <w:r w:rsidR="0091597D" w:rsidRPr="0091597D">
        <w:t>AP</w:t>
      </w:r>
      <w:r>
        <w:t>s</w:t>
      </w:r>
      <w:r w:rsidR="0091597D" w:rsidRPr="0091597D">
        <w:t xml:space="preserve"> and BMS providers should provide reasonable support / education</w:t>
      </w:r>
      <w:r w:rsidR="0091597D">
        <w:t xml:space="preserve"> to end users to understand business requirements and system restrictions for attachments. </w:t>
      </w:r>
    </w:p>
    <w:p w14:paraId="3F5913AE" w14:textId="17C232DA" w:rsidR="0005281C" w:rsidRDefault="0005281C" w:rsidP="00024B08"/>
    <w:p w14:paraId="569C6A47" w14:textId="77777777" w:rsidR="00024B08" w:rsidRPr="00975D94" w:rsidRDefault="00024B08" w:rsidP="00024B08">
      <w:pPr>
        <w:pStyle w:val="Heading3"/>
      </w:pPr>
      <w:r w:rsidRPr="00975D94">
        <w:t>CONSIDERATIONS FOR END USERS</w:t>
      </w:r>
    </w:p>
    <w:p w14:paraId="60C95F4A" w14:textId="32BB891D" w:rsidR="00CC4D09" w:rsidRDefault="005123A4" w:rsidP="00CC4D09">
      <w:r>
        <w:t xml:space="preserve">Considering the varying </w:t>
      </w:r>
      <w:r w:rsidR="00EA6599">
        <w:t>capa</w:t>
      </w:r>
      <w:r w:rsidR="00097EA3">
        <w:t>b</w:t>
      </w:r>
      <w:r w:rsidR="00EA6599">
        <w:t xml:space="preserve">ilities and </w:t>
      </w:r>
      <w:r w:rsidR="0063191C">
        <w:t xml:space="preserve">BMS </w:t>
      </w:r>
      <w:r w:rsidR="00EA6599">
        <w:t>servi</w:t>
      </w:r>
      <w:r w:rsidR="00097EA3">
        <w:t>c</w:t>
      </w:r>
      <w:r w:rsidR="00EA6599">
        <w:t>e offer</w:t>
      </w:r>
      <w:r w:rsidR="0063191C">
        <w:t>ings</w:t>
      </w:r>
      <w:r w:rsidR="00EA6599">
        <w:t xml:space="preserve">, this section </w:t>
      </w:r>
      <w:r>
        <w:t xml:space="preserve">aims </w:t>
      </w:r>
      <w:r w:rsidR="00EA6599">
        <w:t xml:space="preserve">to provide </w:t>
      </w:r>
      <w:r w:rsidR="00097EA3">
        <w:t>some</w:t>
      </w:r>
      <w:r w:rsidR="00EA6599">
        <w:t xml:space="preserve"> considerations </w:t>
      </w:r>
      <w:r w:rsidR="00CC4D09">
        <w:t xml:space="preserve">to assist end users to </w:t>
      </w:r>
      <w:r w:rsidR="00EA6599">
        <w:t xml:space="preserve">assess risks and make </w:t>
      </w:r>
      <w:r w:rsidR="00CC4D09">
        <w:t>informed decisions</w:t>
      </w:r>
      <w:r w:rsidR="00EA6599">
        <w:t xml:space="preserve"> for managing eInvoicing attachments. </w:t>
      </w:r>
    </w:p>
    <w:p w14:paraId="2ADAF7CB" w14:textId="24FE1556" w:rsidR="001B20B7" w:rsidRPr="0063191C" w:rsidRDefault="006D42D7" w:rsidP="00841E05">
      <w:pPr>
        <w:pStyle w:val="ListParagraph"/>
        <w:numPr>
          <w:ilvl w:val="0"/>
          <w:numId w:val="9"/>
        </w:numPr>
        <w:snapToGrid w:val="0"/>
        <w:spacing w:before="120"/>
        <w:ind w:hanging="357"/>
        <w:contextualSpacing w:val="0"/>
        <w:rPr>
          <w:b/>
          <w:bCs/>
        </w:rPr>
      </w:pPr>
      <w:r w:rsidRPr="0063191C">
        <w:rPr>
          <w:b/>
          <w:bCs/>
        </w:rPr>
        <w:t xml:space="preserve">Peppol AP provider and the </w:t>
      </w:r>
      <w:r w:rsidR="00097EA3" w:rsidRPr="0063191C">
        <w:rPr>
          <w:b/>
          <w:bCs/>
        </w:rPr>
        <w:t xml:space="preserve">DSP </w:t>
      </w:r>
      <w:r w:rsidRPr="0063191C">
        <w:rPr>
          <w:b/>
          <w:bCs/>
        </w:rPr>
        <w:t xml:space="preserve">solutions’ </w:t>
      </w:r>
      <w:r w:rsidR="001B20B7" w:rsidRPr="0063191C">
        <w:rPr>
          <w:b/>
          <w:bCs/>
        </w:rPr>
        <w:t xml:space="preserve">capabilities </w:t>
      </w:r>
      <w:r w:rsidRPr="0063191C">
        <w:rPr>
          <w:b/>
          <w:bCs/>
        </w:rPr>
        <w:t xml:space="preserve">to </w:t>
      </w:r>
      <w:r w:rsidR="001B20B7" w:rsidRPr="0063191C">
        <w:rPr>
          <w:b/>
          <w:bCs/>
        </w:rPr>
        <w:t>support</w:t>
      </w:r>
      <w:r w:rsidRPr="0063191C">
        <w:rPr>
          <w:b/>
          <w:bCs/>
        </w:rPr>
        <w:t xml:space="preserve"> attachments</w:t>
      </w:r>
      <w:r w:rsidR="001B20B7" w:rsidRPr="0063191C">
        <w:rPr>
          <w:b/>
          <w:bCs/>
        </w:rPr>
        <w:t>:</w:t>
      </w:r>
    </w:p>
    <w:p w14:paraId="6A7AF918" w14:textId="0B84D101" w:rsidR="001B20B7" w:rsidRDefault="00097EA3" w:rsidP="00841E05">
      <w:pPr>
        <w:pStyle w:val="ListParagraph"/>
        <w:numPr>
          <w:ilvl w:val="1"/>
          <w:numId w:val="6"/>
        </w:numPr>
        <w:snapToGrid w:val="0"/>
        <w:spacing w:before="120"/>
        <w:ind w:hanging="357"/>
        <w:contextualSpacing w:val="0"/>
      </w:pPr>
      <w:r>
        <w:t xml:space="preserve">Constraints for sending and receiving eInvoice attachments </w:t>
      </w:r>
      <w:proofErr w:type="gramStart"/>
      <w:r>
        <w:t>e.g.</w:t>
      </w:r>
      <w:proofErr w:type="gramEnd"/>
      <w:r>
        <w:t xml:space="preserve"> s</w:t>
      </w:r>
      <w:r w:rsidR="006D42D7">
        <w:t xml:space="preserve">ize limit, format, </w:t>
      </w:r>
      <w:r w:rsidR="00FA600C">
        <w:t xml:space="preserve">and quantity </w:t>
      </w:r>
      <w:r w:rsidR="006D42D7">
        <w:t>of attachments per eInvoice</w:t>
      </w:r>
      <w:r w:rsidR="0063191C">
        <w:t xml:space="preserve">. For example, some service offerings may have size limits of 20MB per file. </w:t>
      </w:r>
    </w:p>
    <w:p w14:paraId="636A4E16" w14:textId="4B37B67E" w:rsidR="001B20B7" w:rsidRDefault="00097EA3" w:rsidP="00841E05">
      <w:pPr>
        <w:pStyle w:val="ListParagraph"/>
        <w:numPr>
          <w:ilvl w:val="1"/>
          <w:numId w:val="9"/>
        </w:numPr>
        <w:snapToGrid w:val="0"/>
        <w:spacing w:before="120"/>
        <w:ind w:hanging="357"/>
        <w:contextualSpacing w:val="0"/>
      </w:pPr>
      <w:r>
        <w:t>Process to c</w:t>
      </w:r>
      <w:r w:rsidR="006D42D7">
        <w:t xml:space="preserve">onvert an </w:t>
      </w:r>
      <w:r w:rsidR="001B20B7">
        <w:t>attachment to a supported format (</w:t>
      </w:r>
      <w:proofErr w:type="gramStart"/>
      <w:r w:rsidR="001B20B7">
        <w:t>e.g.</w:t>
      </w:r>
      <w:proofErr w:type="gramEnd"/>
      <w:r w:rsidR="001B20B7">
        <w:t xml:space="preserve"> converting a Word document to PDF)</w:t>
      </w:r>
      <w:r w:rsidR="0063191C">
        <w:t>.</w:t>
      </w:r>
    </w:p>
    <w:p w14:paraId="6121DB09" w14:textId="3360D6FE" w:rsidR="001B20B7" w:rsidRDefault="006D42D7" w:rsidP="00841E05">
      <w:pPr>
        <w:pStyle w:val="ListParagraph"/>
        <w:numPr>
          <w:ilvl w:val="1"/>
          <w:numId w:val="9"/>
        </w:numPr>
        <w:snapToGrid w:val="0"/>
        <w:spacing w:before="120"/>
        <w:ind w:hanging="357"/>
        <w:contextualSpacing w:val="0"/>
      </w:pPr>
      <w:r>
        <w:t xml:space="preserve">How </w:t>
      </w:r>
      <w:r w:rsidR="001B20B7">
        <w:t>embedded attac</w:t>
      </w:r>
      <w:r w:rsidR="0063191C">
        <w:t>h</w:t>
      </w:r>
      <w:r w:rsidR="001B20B7">
        <w:t>ments will be detached</w:t>
      </w:r>
      <w:r w:rsidRPr="006D42D7">
        <w:t xml:space="preserve"> </w:t>
      </w:r>
      <w:r>
        <w:t>from the eInvoice (</w:t>
      </w:r>
      <w:r w:rsidR="00C85B90">
        <w:t>XML</w:t>
      </w:r>
      <w:r>
        <w:t>) and made accessible to an end user</w:t>
      </w:r>
      <w:r w:rsidR="0063191C">
        <w:t>.</w:t>
      </w:r>
    </w:p>
    <w:p w14:paraId="542BB6EC" w14:textId="2524923C" w:rsidR="001B20B7" w:rsidRDefault="006D42D7" w:rsidP="00841E05">
      <w:pPr>
        <w:pStyle w:val="ListParagraph"/>
        <w:numPr>
          <w:ilvl w:val="1"/>
          <w:numId w:val="9"/>
        </w:numPr>
        <w:snapToGrid w:val="0"/>
        <w:spacing w:before="120"/>
        <w:ind w:hanging="357"/>
        <w:contextualSpacing w:val="0"/>
      </w:pPr>
      <w:r>
        <w:t xml:space="preserve">Where will the attachments be stored and/or </w:t>
      </w:r>
      <w:proofErr w:type="gramStart"/>
      <w:r>
        <w:t>archived</w:t>
      </w:r>
      <w:r w:rsidR="0063191C">
        <w:t>.</w:t>
      </w:r>
      <w:proofErr w:type="gramEnd"/>
    </w:p>
    <w:p w14:paraId="6E23548E" w14:textId="070AD7F9" w:rsidR="00097EA3" w:rsidRDefault="00097EA3" w:rsidP="00841E05">
      <w:pPr>
        <w:pStyle w:val="ListParagraph"/>
        <w:numPr>
          <w:ilvl w:val="1"/>
          <w:numId w:val="9"/>
        </w:numPr>
        <w:snapToGrid w:val="0"/>
        <w:spacing w:before="120"/>
        <w:ind w:hanging="357"/>
        <w:contextualSpacing w:val="0"/>
      </w:pPr>
      <w:r>
        <w:t>Costs and constraints (</w:t>
      </w:r>
      <w:proofErr w:type="gramStart"/>
      <w:r>
        <w:t>e.g.</w:t>
      </w:r>
      <w:proofErr w:type="gramEnd"/>
      <w:r>
        <w:t xml:space="preserve"> total size and length of time) if storing attachments in a cloud solution</w:t>
      </w:r>
      <w:r w:rsidR="0063191C">
        <w:t>.</w:t>
      </w:r>
    </w:p>
    <w:p w14:paraId="27E6B22B" w14:textId="57D62A90" w:rsidR="00BD18A0" w:rsidRDefault="005B08D0" w:rsidP="00841E05">
      <w:pPr>
        <w:pStyle w:val="ListParagraph"/>
        <w:numPr>
          <w:ilvl w:val="0"/>
          <w:numId w:val="6"/>
        </w:numPr>
        <w:snapToGrid w:val="0"/>
        <w:spacing w:before="120"/>
        <w:ind w:hanging="357"/>
        <w:contextualSpacing w:val="0"/>
      </w:pPr>
      <w:r w:rsidRPr="0063191C">
        <w:rPr>
          <w:b/>
          <w:bCs/>
        </w:rPr>
        <w:t>Virus scan</w:t>
      </w:r>
      <w:r w:rsidR="00097EA3" w:rsidRPr="0063191C">
        <w:rPr>
          <w:b/>
          <w:bCs/>
        </w:rPr>
        <w:t>ning and other security controls</w:t>
      </w:r>
      <w:r w:rsidR="00FA600C" w:rsidRPr="0063191C">
        <w:rPr>
          <w:b/>
          <w:bCs/>
        </w:rPr>
        <w:t xml:space="preserve"> for attachments</w:t>
      </w:r>
      <w:r w:rsidR="00795FDB" w:rsidRPr="0063191C">
        <w:rPr>
          <w:b/>
          <w:bCs/>
        </w:rPr>
        <w:br/>
      </w:r>
      <w:r w:rsidR="00097EA3">
        <w:t>Whether t</w:t>
      </w:r>
      <w:r w:rsidR="00795FDB">
        <w:t>he</w:t>
      </w:r>
      <w:r w:rsidR="00FA600C">
        <w:t xml:space="preserve"> chosen provider(s) have implemented industry best practices and measures, and align</w:t>
      </w:r>
      <w:r w:rsidR="00097EA3">
        <w:t>ment</w:t>
      </w:r>
      <w:r w:rsidR="00FA600C">
        <w:t xml:space="preserve"> with </w:t>
      </w:r>
      <w:r w:rsidR="00097EA3">
        <w:t xml:space="preserve">the end-user’s </w:t>
      </w:r>
      <w:r w:rsidR="00BD18A0">
        <w:t>org</w:t>
      </w:r>
      <w:r w:rsidR="00FA600C">
        <w:t xml:space="preserve">anisational </w:t>
      </w:r>
      <w:r w:rsidR="00BD18A0">
        <w:t>security standards</w:t>
      </w:r>
      <w:r w:rsidR="00FA600C">
        <w:t xml:space="preserve">. </w:t>
      </w:r>
    </w:p>
    <w:p w14:paraId="59167959" w14:textId="5197B920" w:rsidR="00BD18A0" w:rsidRDefault="005B08D0" w:rsidP="00841E05">
      <w:pPr>
        <w:pStyle w:val="ListParagraph"/>
        <w:numPr>
          <w:ilvl w:val="0"/>
          <w:numId w:val="6"/>
        </w:numPr>
        <w:snapToGrid w:val="0"/>
        <w:spacing w:before="120"/>
        <w:ind w:hanging="357"/>
        <w:contextualSpacing w:val="0"/>
      </w:pPr>
      <w:r w:rsidRPr="0063191C">
        <w:rPr>
          <w:b/>
          <w:bCs/>
        </w:rPr>
        <w:t>Process to manage exceptions</w:t>
      </w:r>
      <w:r w:rsidR="0091597D" w:rsidRPr="0063191C">
        <w:rPr>
          <w:b/>
          <w:bCs/>
        </w:rPr>
        <w:t xml:space="preserve"> / support and </w:t>
      </w:r>
      <w:r w:rsidR="00795FDB" w:rsidRPr="0063191C">
        <w:rPr>
          <w:b/>
          <w:bCs/>
        </w:rPr>
        <w:t>education</w:t>
      </w:r>
      <w:r w:rsidR="00795FDB">
        <w:br/>
        <w:t xml:space="preserve">An appropriate process should be developed and agreed with the relevant system / service </w:t>
      </w:r>
      <w:r w:rsidR="00AF65E2">
        <w:t>providers</w:t>
      </w:r>
      <w:r w:rsidR="00795FDB">
        <w:t xml:space="preserve"> to receive notification and/or manage exceptions, for example: </w:t>
      </w:r>
    </w:p>
    <w:p w14:paraId="21C1FE59" w14:textId="53855A9E" w:rsidR="00795FDB" w:rsidRDefault="00044D50" w:rsidP="00841E05">
      <w:pPr>
        <w:pStyle w:val="ListParagraph"/>
        <w:numPr>
          <w:ilvl w:val="1"/>
          <w:numId w:val="6"/>
        </w:numPr>
        <w:snapToGrid w:val="0"/>
        <w:spacing w:before="120"/>
        <w:contextualSpacing w:val="0"/>
      </w:pPr>
      <w:r>
        <w:t>An attachment does not pass security scanning (</w:t>
      </w:r>
      <w:proofErr w:type="gramStart"/>
      <w:r>
        <w:t>e.g.</w:t>
      </w:r>
      <w:proofErr w:type="gramEnd"/>
      <w:r>
        <w:t xml:space="preserve"> contains a </w:t>
      </w:r>
      <w:r w:rsidR="00795FDB">
        <w:t>virus</w:t>
      </w:r>
      <w:r>
        <w:t>)</w:t>
      </w:r>
    </w:p>
    <w:p w14:paraId="0CE6AF40" w14:textId="3FFEC47F" w:rsidR="00795FDB" w:rsidRDefault="00795FDB" w:rsidP="00841E05">
      <w:pPr>
        <w:pStyle w:val="ListParagraph"/>
        <w:numPr>
          <w:ilvl w:val="1"/>
          <w:numId w:val="6"/>
        </w:numPr>
        <w:snapToGrid w:val="0"/>
        <w:spacing w:before="120"/>
        <w:contextualSpacing w:val="0"/>
      </w:pPr>
      <w:r>
        <w:t>An attachment is not in a supported format</w:t>
      </w:r>
    </w:p>
    <w:p w14:paraId="2BC51634" w14:textId="4E2BB47F" w:rsidR="00795FDB" w:rsidRDefault="00795FDB" w:rsidP="00841E05">
      <w:pPr>
        <w:pStyle w:val="ListParagraph"/>
        <w:numPr>
          <w:ilvl w:val="1"/>
          <w:numId w:val="6"/>
        </w:numPr>
        <w:snapToGrid w:val="0"/>
        <w:spacing w:before="120"/>
        <w:contextualSpacing w:val="0"/>
      </w:pPr>
      <w:r>
        <w:t xml:space="preserve">An attachment is over the size limit of the </w:t>
      </w:r>
      <w:r w:rsidR="00097EA3">
        <w:t xml:space="preserve">receiving </w:t>
      </w:r>
      <w:r>
        <w:t>BMS system</w:t>
      </w:r>
    </w:p>
    <w:p w14:paraId="70593995" w14:textId="3586CABA" w:rsidR="00BF2261" w:rsidRPr="0063191C" w:rsidRDefault="00795FDB" w:rsidP="00841E05">
      <w:pPr>
        <w:pStyle w:val="ListParagraph"/>
        <w:numPr>
          <w:ilvl w:val="0"/>
          <w:numId w:val="6"/>
        </w:numPr>
        <w:snapToGrid w:val="0"/>
        <w:spacing w:before="120"/>
        <w:ind w:hanging="357"/>
        <w:contextualSpacing w:val="0"/>
        <w:rPr>
          <w:b/>
          <w:bCs/>
        </w:rPr>
      </w:pPr>
      <w:r w:rsidRPr="0063191C">
        <w:rPr>
          <w:b/>
          <w:bCs/>
        </w:rPr>
        <w:t>Data in an a</w:t>
      </w:r>
      <w:r w:rsidR="00BF2261" w:rsidRPr="0063191C">
        <w:rPr>
          <w:b/>
          <w:bCs/>
        </w:rPr>
        <w:t xml:space="preserve">ttached invoice </w:t>
      </w:r>
      <w:r w:rsidRPr="0063191C">
        <w:rPr>
          <w:b/>
          <w:bCs/>
        </w:rPr>
        <w:t>versus in eInvoice/</w:t>
      </w:r>
      <w:r w:rsidR="00C85B90" w:rsidRPr="0063191C">
        <w:rPr>
          <w:b/>
          <w:bCs/>
        </w:rPr>
        <w:t>XML</w:t>
      </w:r>
    </w:p>
    <w:p w14:paraId="2DEF288F" w14:textId="099D671E" w:rsidR="00E61460" w:rsidRDefault="00795FDB" w:rsidP="00841E05">
      <w:pPr>
        <w:pStyle w:val="ListParagraph"/>
        <w:numPr>
          <w:ilvl w:val="1"/>
          <w:numId w:val="6"/>
        </w:numPr>
        <w:snapToGrid w:val="0"/>
        <w:spacing w:before="120"/>
        <w:ind w:hanging="357"/>
        <w:contextualSpacing w:val="0"/>
      </w:pPr>
      <w:r>
        <w:t xml:space="preserve">Trading entities (sellers and buyers) have the obligation to ensure that the invoice is valid and compliant to </w:t>
      </w:r>
      <w:r w:rsidR="00E61460">
        <w:t xml:space="preserve">the </w:t>
      </w:r>
      <w:r>
        <w:t>requirements</w:t>
      </w:r>
      <w:r w:rsidR="00E61460">
        <w:t xml:space="preserve"> by the A-NZ tax authorities. </w:t>
      </w:r>
      <w:r w:rsidR="00E61460">
        <w:br/>
        <w:t xml:space="preserve">Australia: </w:t>
      </w:r>
      <w:hyperlink r:id="rId18" w:history="1">
        <w:r w:rsidR="00E61460">
          <w:rPr>
            <w:rStyle w:val="Hyperlink"/>
          </w:rPr>
          <w:t>Tax invoices | Australian Taxation Office (ato.gov.au)</w:t>
        </w:r>
      </w:hyperlink>
    </w:p>
    <w:p w14:paraId="4AF3CC1E" w14:textId="77777777" w:rsidR="00E61460" w:rsidRDefault="00E61460" w:rsidP="00E61460">
      <w:pPr>
        <w:pStyle w:val="ListParagraph"/>
        <w:snapToGrid w:val="0"/>
        <w:spacing w:before="120"/>
        <w:ind w:left="1440"/>
      </w:pPr>
      <w:r>
        <w:lastRenderedPageBreak/>
        <w:t xml:space="preserve">New Zealand: </w:t>
      </w:r>
      <w:hyperlink r:id="rId19" w:history="1">
        <w:r>
          <w:rPr>
            <w:rStyle w:val="Hyperlink"/>
          </w:rPr>
          <w:t>Tax invoices for GST (ird.govt.nz)</w:t>
        </w:r>
      </w:hyperlink>
    </w:p>
    <w:p w14:paraId="043655B1" w14:textId="62C9D8FF" w:rsidR="00097EA3" w:rsidRPr="00A90BEF" w:rsidRDefault="00097EA3" w:rsidP="00841E05">
      <w:pPr>
        <w:pStyle w:val="ListParagraph"/>
        <w:numPr>
          <w:ilvl w:val="1"/>
          <w:numId w:val="6"/>
        </w:numPr>
        <w:snapToGrid w:val="0"/>
        <w:spacing w:before="120"/>
        <w:ind w:hanging="357"/>
        <w:contextualSpacing w:val="0"/>
      </w:pPr>
      <w:r>
        <w:t xml:space="preserve">Depending on the business processes, receivers (buyers) may use either or both the attachment and eInvoice XML data for </w:t>
      </w:r>
      <w:r w:rsidR="00A90BEF">
        <w:t xml:space="preserve">various </w:t>
      </w:r>
      <w:r w:rsidR="00A90BEF" w:rsidRPr="00A90BEF">
        <w:t>accounting and/or business</w:t>
      </w:r>
      <w:r w:rsidRPr="00A90BEF">
        <w:t xml:space="preserve"> purposes.  </w:t>
      </w:r>
    </w:p>
    <w:p w14:paraId="61CF59D3" w14:textId="5BF70DE7" w:rsidR="00E61460" w:rsidRDefault="00E61460" w:rsidP="00841E05">
      <w:pPr>
        <w:pStyle w:val="ListParagraph"/>
        <w:numPr>
          <w:ilvl w:val="1"/>
          <w:numId w:val="6"/>
        </w:numPr>
        <w:snapToGrid w:val="0"/>
        <w:spacing w:before="120"/>
        <w:ind w:hanging="357"/>
        <w:contextualSpacing w:val="0"/>
      </w:pPr>
      <w:r>
        <w:t xml:space="preserve">The group acknowledged that sometimes the attached invoice and </w:t>
      </w:r>
      <w:r w:rsidR="00C85B90">
        <w:t xml:space="preserve">XML </w:t>
      </w:r>
      <w:r>
        <w:t>are generated in different systems. Senders (sellers) need to ensure that there is no conflict between the attachment and the eInvoice/</w:t>
      </w:r>
      <w:r w:rsidR="00C85B90" w:rsidRPr="00C85B90">
        <w:t xml:space="preserve"> </w:t>
      </w:r>
      <w:r w:rsidR="00C85B90">
        <w:t>XML</w:t>
      </w:r>
      <w:r>
        <w:t xml:space="preserve">.  </w:t>
      </w:r>
    </w:p>
    <w:p w14:paraId="6986D52E" w14:textId="74AD3F3E" w:rsidR="00795FDB" w:rsidRDefault="00795FDB" w:rsidP="00795FDB">
      <w:pPr>
        <w:snapToGrid w:val="0"/>
        <w:spacing w:before="120"/>
      </w:pPr>
    </w:p>
    <w:p w14:paraId="78D9CD0D" w14:textId="77777777" w:rsidR="00024B08" w:rsidRDefault="00024B08" w:rsidP="001D6156">
      <w:pPr>
        <w:pStyle w:val="Heading4"/>
        <w:numPr>
          <w:ilvl w:val="0"/>
          <w:numId w:val="0"/>
        </w:numPr>
        <w:spacing w:after="240"/>
        <w:ind w:left="426" w:hanging="426"/>
      </w:pPr>
    </w:p>
    <w:p w14:paraId="174051E8" w14:textId="3EB31FDA" w:rsidR="00C6511F" w:rsidRPr="00701E1F" w:rsidRDefault="00701E1F" w:rsidP="00024B08">
      <w:pPr>
        <w:pStyle w:val="Heading3"/>
        <w:spacing w:after="240"/>
      </w:pPr>
      <w:r w:rsidRPr="00701E1F">
        <w:t>Version history</w:t>
      </w:r>
    </w:p>
    <w:tbl>
      <w:tblPr>
        <w:tblStyle w:val="TableGrid"/>
        <w:tblW w:w="9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73"/>
        <w:gridCol w:w="5242"/>
      </w:tblGrid>
      <w:tr w:rsidR="00701E1F" w:rsidRPr="00A862A8" w14:paraId="10D28786" w14:textId="77777777" w:rsidTr="00914A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92FDF0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273" w:type="dxa"/>
          </w:tcPr>
          <w:p w14:paraId="37248CB2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10365E76" w14:textId="77777777" w:rsidR="00701E1F" w:rsidRPr="0025016C" w:rsidRDefault="00701E1F" w:rsidP="00AE0E98">
            <w:pPr>
              <w:pStyle w:val="Tabletext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701E1F" w:rsidRPr="00A862A8" w14:paraId="3F2D8539" w14:textId="77777777" w:rsidTr="00914A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A5CB0F" w14:textId="519758CC" w:rsidR="00701E1F" w:rsidRDefault="001D2ADB" w:rsidP="00701E1F">
            <w:pPr>
              <w:pStyle w:val="Tabletext"/>
            </w:pPr>
            <w:r>
              <w:t>Initial draft</w:t>
            </w:r>
          </w:p>
        </w:tc>
        <w:tc>
          <w:tcPr>
            <w:tcW w:w="2273" w:type="dxa"/>
          </w:tcPr>
          <w:p w14:paraId="2E6C052C" w14:textId="05A8D9DA" w:rsidR="00701E1F" w:rsidRPr="00A862A8" w:rsidRDefault="00AF65E2" w:rsidP="00FB7564">
            <w:pPr>
              <w:pStyle w:val="Tabletext"/>
            </w:pPr>
            <w:r>
              <w:t xml:space="preserve">February </w:t>
            </w:r>
            <w:r w:rsidR="00E61460">
              <w:t>2023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010F333E" w14:textId="1913D43C" w:rsidR="00701E1F" w:rsidRPr="00A862A8" w:rsidRDefault="001D2ADB" w:rsidP="00AE0E98">
            <w:pPr>
              <w:pStyle w:val="Tabletext"/>
            </w:pPr>
            <w:r>
              <w:t>Initial draft based on working group discussion</w:t>
            </w:r>
          </w:p>
        </w:tc>
      </w:tr>
      <w:tr w:rsidR="008D1ADA" w:rsidRPr="00A862A8" w14:paraId="3C5CC7F8" w14:textId="77777777" w:rsidTr="00914A6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E49132" w14:textId="7D46760A" w:rsidR="008D1ADA" w:rsidRDefault="008D1ADA" w:rsidP="00701E1F">
            <w:pPr>
              <w:pStyle w:val="Tabletext"/>
            </w:pPr>
            <w:r>
              <w:t>1.0</w:t>
            </w:r>
          </w:p>
        </w:tc>
        <w:tc>
          <w:tcPr>
            <w:tcW w:w="2273" w:type="dxa"/>
          </w:tcPr>
          <w:p w14:paraId="48A2FF4F" w14:textId="500328BF" w:rsidR="008D1ADA" w:rsidRDefault="008D1ADA" w:rsidP="00FB7564">
            <w:pPr>
              <w:pStyle w:val="Tabletext"/>
            </w:pPr>
            <w:r>
              <w:t>May 2023</w:t>
            </w:r>
          </w:p>
        </w:tc>
        <w:tc>
          <w:tcPr>
            <w:tcW w:w="5242" w:type="dxa"/>
            <w:tcBorders>
              <w:top w:val="single" w:sz="4" w:space="0" w:color="auto"/>
              <w:bottom w:val="single" w:sz="4" w:space="0" w:color="auto"/>
            </w:tcBorders>
          </w:tcPr>
          <w:p w14:paraId="302952DD" w14:textId="365438CC" w:rsidR="008D1ADA" w:rsidRDefault="008D1ADA" w:rsidP="00AE0E98">
            <w:pPr>
              <w:pStyle w:val="Tabletext"/>
            </w:pPr>
            <w:r>
              <w:t xml:space="preserve">Distributed to and reviewed by the </w:t>
            </w:r>
            <w:r>
              <w:rPr>
                <w:color w:val="000000"/>
              </w:rPr>
              <w:t xml:space="preserve">A-NZ Peppol Stakeholders Working Group (ASWG). </w:t>
            </w:r>
          </w:p>
        </w:tc>
      </w:tr>
    </w:tbl>
    <w:p w14:paraId="505CC249" w14:textId="77777777" w:rsidR="00380CB9" w:rsidRDefault="00380CB9" w:rsidP="00CC7C44"/>
    <w:sectPr w:rsidR="00380CB9" w:rsidSect="00712DA2">
      <w:footerReference w:type="default" r:id="rId20"/>
      <w:headerReference w:type="first" r:id="rId21"/>
      <w:footerReference w:type="first" r:id="rId22"/>
      <w:pgSz w:w="11906" w:h="16838" w:code="9"/>
      <w:pgMar w:top="2694" w:right="1418" w:bottom="1418" w:left="1418" w:header="0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0468" w14:textId="77777777" w:rsidR="003C4D98" w:rsidRDefault="003C4D98" w:rsidP="00B538D7">
      <w:r>
        <w:separator/>
      </w:r>
    </w:p>
  </w:endnote>
  <w:endnote w:type="continuationSeparator" w:id="0">
    <w:p w14:paraId="5EABA211" w14:textId="77777777" w:rsidR="003C4D98" w:rsidRDefault="003C4D98" w:rsidP="00B53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DCFC" w14:textId="77777777" w:rsidR="00244579" w:rsidRPr="00373B52" w:rsidRDefault="00244579" w:rsidP="00244579">
    <w:pPr>
      <w:pStyle w:val="Footer"/>
      <w:pBdr>
        <w:top w:val="single" w:sz="4" w:space="1" w:color="auto"/>
      </w:pBdr>
      <w:tabs>
        <w:tab w:val="clear" w:pos="9026"/>
      </w:tabs>
      <w:ind w:left="0"/>
      <w:rPr>
        <w:color w:val="0D0D0D" w:themeColor="text1" w:themeTint="F2"/>
      </w:rPr>
    </w:pPr>
    <w:r w:rsidRPr="00373B52">
      <w:rPr>
        <w:color w:val="0D0D0D" w:themeColor="text1" w:themeTint="F2"/>
      </w:rPr>
      <w:t>OFFICIAL - EXTERNAL</w:t>
    </w:r>
    <w:r w:rsidRPr="00373B52">
      <w:rPr>
        <w:color w:val="0D0D0D" w:themeColor="text1" w:themeTint="F2"/>
      </w:rPr>
      <w:ptab w:relativeTo="margin" w:alignment="center" w:leader="none"/>
    </w:r>
    <w:r w:rsidRPr="00373B52">
      <w:rPr>
        <w:color w:val="0D0D0D" w:themeColor="text1" w:themeTint="F2"/>
      </w:rPr>
      <w:ptab w:relativeTo="margin" w:alignment="right" w:leader="none"/>
    </w:r>
    <w:r w:rsidRPr="00373B52">
      <w:rPr>
        <w:color w:val="0D0D0D" w:themeColor="text1" w:themeTint="F2"/>
      </w:rPr>
      <w:fldChar w:fldCharType="begin"/>
    </w:r>
    <w:r w:rsidRPr="00373B52">
      <w:rPr>
        <w:color w:val="0D0D0D" w:themeColor="text1" w:themeTint="F2"/>
      </w:rPr>
      <w:instrText xml:space="preserve"> PAGE   \* MERGEFORMAT </w:instrText>
    </w:r>
    <w:r w:rsidRPr="00373B52">
      <w:rPr>
        <w:color w:val="0D0D0D" w:themeColor="text1" w:themeTint="F2"/>
      </w:rPr>
      <w:fldChar w:fldCharType="separate"/>
    </w:r>
    <w:r>
      <w:rPr>
        <w:color w:val="0D0D0D" w:themeColor="text1" w:themeTint="F2"/>
      </w:rPr>
      <w:t>1</w:t>
    </w:r>
    <w:r w:rsidRPr="00373B52">
      <w:rPr>
        <w:color w:val="0D0D0D" w:themeColor="text1" w:themeTint="F2"/>
      </w:rPr>
      <w:fldChar w:fldCharType="end"/>
    </w:r>
  </w:p>
  <w:p w14:paraId="5E1834FE" w14:textId="77777777" w:rsidR="00AE0E98" w:rsidRPr="00244579" w:rsidRDefault="00AE0E98" w:rsidP="00244579">
    <w:pPr>
      <w:pStyle w:val="Footer"/>
      <w:rPr>
        <w:rStyle w:val="Classification"/>
        <w:rFonts w:asciiTheme="minorHAnsi" w:hAnsiTheme="minorHAnsi"/>
        <w:b w:val="0"/>
        <w:sz w:val="16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0B6" w14:textId="77777777" w:rsidR="00244579" w:rsidRPr="00373B52" w:rsidRDefault="00244579" w:rsidP="00244579">
    <w:pPr>
      <w:pStyle w:val="Footer"/>
      <w:pBdr>
        <w:top w:val="single" w:sz="4" w:space="1" w:color="auto"/>
      </w:pBdr>
      <w:tabs>
        <w:tab w:val="clear" w:pos="9026"/>
      </w:tabs>
      <w:ind w:left="0"/>
      <w:rPr>
        <w:color w:val="0D0D0D" w:themeColor="text1" w:themeTint="F2"/>
      </w:rPr>
    </w:pPr>
    <w:r w:rsidRPr="00373B52">
      <w:rPr>
        <w:color w:val="0D0D0D" w:themeColor="text1" w:themeTint="F2"/>
      </w:rPr>
      <w:t>OFFICIAL - EXTERNAL</w:t>
    </w:r>
    <w:r w:rsidRPr="00373B52">
      <w:rPr>
        <w:color w:val="0D0D0D" w:themeColor="text1" w:themeTint="F2"/>
      </w:rPr>
      <w:ptab w:relativeTo="margin" w:alignment="center" w:leader="none"/>
    </w:r>
    <w:r w:rsidRPr="00373B52">
      <w:rPr>
        <w:color w:val="0D0D0D" w:themeColor="text1" w:themeTint="F2"/>
      </w:rPr>
      <w:ptab w:relativeTo="margin" w:alignment="right" w:leader="none"/>
    </w:r>
    <w:r w:rsidRPr="00373B52">
      <w:rPr>
        <w:color w:val="0D0D0D" w:themeColor="text1" w:themeTint="F2"/>
      </w:rPr>
      <w:fldChar w:fldCharType="begin"/>
    </w:r>
    <w:r w:rsidRPr="00373B52">
      <w:rPr>
        <w:color w:val="0D0D0D" w:themeColor="text1" w:themeTint="F2"/>
      </w:rPr>
      <w:instrText xml:space="preserve"> PAGE   \* MERGEFORMAT </w:instrText>
    </w:r>
    <w:r w:rsidRPr="00373B52">
      <w:rPr>
        <w:color w:val="0D0D0D" w:themeColor="text1" w:themeTint="F2"/>
      </w:rPr>
      <w:fldChar w:fldCharType="separate"/>
    </w:r>
    <w:r>
      <w:rPr>
        <w:color w:val="0D0D0D" w:themeColor="text1" w:themeTint="F2"/>
      </w:rPr>
      <w:t>1</w:t>
    </w:r>
    <w:r w:rsidRPr="00373B52">
      <w:rPr>
        <w:color w:val="0D0D0D" w:themeColor="text1" w:themeTint="F2"/>
      </w:rPr>
      <w:fldChar w:fldCharType="end"/>
    </w:r>
  </w:p>
  <w:p w14:paraId="0CD18DB6" w14:textId="734DC996" w:rsidR="00AE0E98" w:rsidRPr="00244579" w:rsidRDefault="00AE0E98" w:rsidP="00244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5CD5" w14:textId="77777777" w:rsidR="003C4D98" w:rsidRDefault="003C4D98" w:rsidP="00B538D7">
      <w:r>
        <w:separator/>
      </w:r>
    </w:p>
  </w:footnote>
  <w:footnote w:type="continuationSeparator" w:id="0">
    <w:p w14:paraId="24CFB878" w14:textId="77777777" w:rsidR="003C4D98" w:rsidRDefault="003C4D98" w:rsidP="00B53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907" w:type="dxa"/>
      <w:tblInd w:w="-1418" w:type="dxa"/>
      <w:tblLook w:val="04A0" w:firstRow="1" w:lastRow="0" w:firstColumn="1" w:lastColumn="0" w:noHBand="0" w:noVBand="1"/>
    </w:tblPr>
    <w:tblGrid>
      <w:gridCol w:w="3545"/>
      <w:gridCol w:w="4110"/>
      <w:gridCol w:w="4252"/>
    </w:tblGrid>
    <w:tr w:rsidR="00A23128" w14:paraId="2502CB30" w14:textId="77777777" w:rsidTr="00A23128">
      <w:trPr>
        <w:trHeight w:val="1370"/>
      </w:trPr>
      <w:tc>
        <w:tcPr>
          <w:tcW w:w="3545" w:type="dxa"/>
          <w:shd w:val="clear" w:color="auto" w:fill="000000" w:themeFill="text1"/>
        </w:tcPr>
        <w:p w14:paraId="18C2D1DC" w14:textId="77777777" w:rsidR="00A23128" w:rsidRDefault="00A23128" w:rsidP="00A23128">
          <w:pPr>
            <w:pStyle w:val="Heading2"/>
            <w:ind w:left="142"/>
            <w:outlineLvl w:val="1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739C242" wp14:editId="7DDE454D">
                <wp:simplePos x="0" y="0"/>
                <wp:positionH relativeFrom="column">
                  <wp:posOffset>190500</wp:posOffset>
                </wp:positionH>
                <wp:positionV relativeFrom="paragraph">
                  <wp:posOffset>328295</wp:posOffset>
                </wp:positionV>
                <wp:extent cx="1962150" cy="523875"/>
                <wp:effectExtent l="0" t="0" r="0" b="9525"/>
                <wp:wrapNone/>
                <wp:docPr id="137" name="Picture 137" descr="C:\Users\uct5k\Desktop\4x\Australian crest_rev@4x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C:\Users\uct5k\Desktop\4x\Australian crest_rev@4x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4F9ABBC" w14:textId="77777777" w:rsidR="00A23128" w:rsidRDefault="00A23128" w:rsidP="00A23128">
          <w:pPr>
            <w:pStyle w:val="Heading2"/>
            <w:outlineLvl w:val="1"/>
          </w:pPr>
        </w:p>
      </w:tc>
      <w:tc>
        <w:tcPr>
          <w:tcW w:w="4110" w:type="dxa"/>
          <w:shd w:val="clear" w:color="auto" w:fill="000000" w:themeFill="text1"/>
        </w:tcPr>
        <w:p w14:paraId="793DF15B" w14:textId="77777777" w:rsidR="00A23128" w:rsidRDefault="00A23128" w:rsidP="00A23128">
          <w:pPr>
            <w:pStyle w:val="Heading2"/>
            <w:outlineLvl w:val="1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53158765" wp14:editId="7BF8013C">
                <wp:simplePos x="0" y="0"/>
                <wp:positionH relativeFrom="column">
                  <wp:posOffset>464820</wp:posOffset>
                </wp:positionH>
                <wp:positionV relativeFrom="paragraph">
                  <wp:posOffset>252095</wp:posOffset>
                </wp:positionV>
                <wp:extent cx="1494790" cy="709293"/>
                <wp:effectExtent l="0" t="0" r="0" b="0"/>
                <wp:wrapNone/>
                <wp:docPr id="138" name="Picture 1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4790" cy="709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613AC0" w14:textId="77777777" w:rsidR="00A23128" w:rsidRPr="008F4742" w:rsidRDefault="00A23128" w:rsidP="00A23128">
          <w:pPr>
            <w:ind w:left="201"/>
          </w:pPr>
        </w:p>
      </w:tc>
      <w:tc>
        <w:tcPr>
          <w:tcW w:w="4252" w:type="dxa"/>
          <w:shd w:val="clear" w:color="auto" w:fill="000000" w:themeFill="text1"/>
        </w:tcPr>
        <w:p w14:paraId="2517B9FC" w14:textId="77777777" w:rsidR="00A23128" w:rsidRDefault="00A23128" w:rsidP="00A23128">
          <w:pPr>
            <w:pStyle w:val="Heading2"/>
            <w:outlineLvl w:val="1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 wp14:anchorId="745448F0" wp14:editId="607F1FFD">
                <wp:simplePos x="0" y="0"/>
                <wp:positionH relativeFrom="column">
                  <wp:posOffset>251460</wp:posOffset>
                </wp:positionH>
                <wp:positionV relativeFrom="paragraph">
                  <wp:posOffset>368300</wp:posOffset>
                </wp:positionV>
                <wp:extent cx="1800225" cy="467995"/>
                <wp:effectExtent l="0" t="0" r="9525" b="0"/>
                <wp:wrapNone/>
                <wp:docPr id="139" name="Picture 139" descr="C:\Users\uct5k\Desktop\4x\NewZealand crest_rev@4x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:\Users\uct5k\Desktop\4x\NewZealand crest_rev@4x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A46B10C" w14:textId="77777777" w:rsidR="00A23128" w:rsidRDefault="00A23128" w:rsidP="00A23128">
          <w:pPr>
            <w:pStyle w:val="Heading2"/>
            <w:outlineLvl w:val="1"/>
          </w:pPr>
        </w:p>
      </w:tc>
    </w:tr>
  </w:tbl>
  <w:p w14:paraId="7F5F0F3A" w14:textId="2C2F7A87" w:rsidR="00AE0E98" w:rsidRPr="00A23128" w:rsidRDefault="00AE0E98" w:rsidP="00A23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F6CE4"/>
    <w:multiLevelType w:val="hybridMultilevel"/>
    <w:tmpl w:val="761A3564"/>
    <w:lvl w:ilvl="0" w:tplc="D0EA626A">
      <w:start w:val="1"/>
      <w:numFmt w:val="bullet"/>
      <w:lvlText w:val="&gt;"/>
      <w:lvlJc w:val="left"/>
      <w:pPr>
        <w:ind w:left="720" w:hanging="360"/>
      </w:pPr>
      <w:rPr>
        <w:rFonts w:ascii="STKaiti" w:eastAsia="STKaiti" w:hAnsi="STKaiti" w:hint="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16111"/>
    <w:multiLevelType w:val="hybridMultilevel"/>
    <w:tmpl w:val="491C1362"/>
    <w:lvl w:ilvl="0" w:tplc="D0EA626A">
      <w:start w:val="1"/>
      <w:numFmt w:val="bullet"/>
      <w:lvlText w:val="&gt;"/>
      <w:lvlJc w:val="left"/>
      <w:pPr>
        <w:ind w:left="720" w:hanging="360"/>
      </w:pPr>
      <w:rPr>
        <w:rFonts w:ascii="STKaiti" w:eastAsia="STKaiti" w:hAnsi="STKaiti" w:hint="eastAsi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115B"/>
    <w:multiLevelType w:val="multilevel"/>
    <w:tmpl w:val="AB1A76AC"/>
    <w:styleLink w:val="Headings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0" w:hanging="680"/>
      </w:pPr>
      <w:rPr>
        <w:rFonts w:hint="default"/>
      </w:rPr>
    </w:lvl>
  </w:abstractNum>
  <w:abstractNum w:abstractNumId="3" w15:restartNumberingAfterBreak="0">
    <w:nsid w:val="3E045825"/>
    <w:multiLevelType w:val="hybridMultilevel"/>
    <w:tmpl w:val="76948728"/>
    <w:lvl w:ilvl="0" w:tplc="6874C7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37E1"/>
    <w:multiLevelType w:val="hybridMultilevel"/>
    <w:tmpl w:val="F0EC13D0"/>
    <w:lvl w:ilvl="0" w:tplc="D0EA626A">
      <w:start w:val="1"/>
      <w:numFmt w:val="bullet"/>
      <w:lvlText w:val="&gt;"/>
      <w:lvlJc w:val="left"/>
      <w:pPr>
        <w:ind w:left="1440" w:hanging="360"/>
      </w:pPr>
      <w:rPr>
        <w:rFonts w:ascii="STKaiti" w:eastAsia="STKaiti" w:hAnsi="STKaiti" w:hint="eastAsia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96635D"/>
    <w:multiLevelType w:val="hybridMultilevel"/>
    <w:tmpl w:val="7FD0EE6E"/>
    <w:lvl w:ilvl="0" w:tplc="D0EA626A">
      <w:start w:val="1"/>
      <w:numFmt w:val="bullet"/>
      <w:lvlText w:val="&gt;"/>
      <w:lvlJc w:val="left"/>
      <w:pPr>
        <w:ind w:left="1080" w:hanging="360"/>
      </w:pPr>
      <w:rPr>
        <w:rFonts w:ascii="STKaiti" w:eastAsia="STKaiti" w:hAnsi="STKaiti" w:hint="eastAsia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9A126E"/>
    <w:multiLevelType w:val="multilevel"/>
    <w:tmpl w:val="A90CA550"/>
    <w:styleLink w:val="Bullets"/>
    <w:lvl w:ilvl="0">
      <w:start w:val="1"/>
      <w:numFmt w:val="bullet"/>
      <w:pStyle w:val="Bulletedlist1"/>
      <w:lvlText w:val="&gt;"/>
      <w:lvlJc w:val="left"/>
      <w:pPr>
        <w:ind w:left="284" w:hanging="284"/>
      </w:pPr>
      <w:rPr>
        <w:rFonts w:ascii="Calibri" w:hAnsi="Calibri" w:hint="default"/>
        <w:color w:val="3685F7" w:themeColor="accent3"/>
      </w:rPr>
    </w:lvl>
    <w:lvl w:ilvl="1">
      <w:start w:val="1"/>
      <w:numFmt w:val="bullet"/>
      <w:pStyle w:val="Bulletedlist2"/>
      <w:lvlText w:val="–"/>
      <w:lvlJc w:val="left"/>
      <w:pPr>
        <w:ind w:left="539" w:hanging="255"/>
      </w:pPr>
      <w:rPr>
        <w:rFonts w:ascii="Arial" w:hAnsi="Arial" w:hint="default"/>
        <w:color w:val="3685F7" w:themeColor="accent3"/>
      </w:rPr>
    </w:lvl>
    <w:lvl w:ilvl="2">
      <w:start w:val="1"/>
      <w:numFmt w:val="bullet"/>
      <w:pStyle w:val="Bulletedlist3"/>
      <w:lvlText w:val="-"/>
      <w:lvlJc w:val="left"/>
      <w:pPr>
        <w:ind w:left="737" w:hanging="198"/>
      </w:pPr>
      <w:rPr>
        <w:rFonts w:hint="default"/>
        <w:color w:val="3685F7" w:themeColor="accent3"/>
      </w:rPr>
    </w:lvl>
    <w:lvl w:ilvl="3">
      <w:start w:val="1"/>
      <w:numFmt w:val="bullet"/>
      <w:pStyle w:val="Boxbulletedlist1"/>
      <w:lvlText w:val="&gt;"/>
      <w:lvlJc w:val="left"/>
      <w:pPr>
        <w:ind w:left="624" w:hanging="284"/>
      </w:pPr>
      <w:rPr>
        <w:rFonts w:ascii="Arial" w:hAnsi="Arial" w:hint="default"/>
        <w:color w:val="3685F7" w:themeColor="accent3"/>
      </w:rPr>
    </w:lvl>
    <w:lvl w:ilvl="4">
      <w:start w:val="1"/>
      <w:numFmt w:val="bullet"/>
      <w:pStyle w:val="Boxbulletedlist2"/>
      <w:lvlText w:val="–"/>
      <w:lvlJc w:val="left"/>
      <w:pPr>
        <w:ind w:left="879" w:hanging="255"/>
      </w:pPr>
      <w:rPr>
        <w:rFonts w:ascii="Arial" w:hAnsi="Arial" w:hint="default"/>
        <w:color w:val="3685F7" w:themeColor="accent3"/>
      </w:rPr>
    </w:lvl>
    <w:lvl w:ilvl="5">
      <w:start w:val="1"/>
      <w:numFmt w:val="bullet"/>
      <w:pStyle w:val="Boxbulletedlist3"/>
      <w:lvlText w:val="-"/>
      <w:lvlJc w:val="left"/>
      <w:pPr>
        <w:ind w:left="1077" w:hanging="198"/>
      </w:pPr>
      <w:rPr>
        <w:rFonts w:asciiTheme="minorHAnsi" w:hAnsiTheme="minorHAnsi" w:hint="default"/>
        <w:color w:val="3685F7" w:themeColor="accent3"/>
      </w:rPr>
    </w:lvl>
    <w:lvl w:ilvl="6">
      <w:start w:val="1"/>
      <w:numFmt w:val="bullet"/>
      <w:pStyle w:val="Tablebulletedlist1"/>
      <w:lvlText w:val="&gt;"/>
      <w:lvlJc w:val="left"/>
      <w:pPr>
        <w:ind w:left="510" w:hanging="283"/>
      </w:pPr>
      <w:rPr>
        <w:rFonts w:ascii="Arial" w:hAnsi="Arial" w:hint="default"/>
        <w:color w:val="3685F7" w:themeColor="accent3"/>
      </w:rPr>
    </w:lvl>
    <w:lvl w:ilvl="7">
      <w:start w:val="1"/>
      <w:numFmt w:val="bullet"/>
      <w:pStyle w:val="Tablebulletedlist2"/>
      <w:lvlText w:val="–"/>
      <w:lvlJc w:val="left"/>
      <w:pPr>
        <w:ind w:left="765" w:hanging="255"/>
      </w:pPr>
      <w:rPr>
        <w:rFonts w:ascii="Arial" w:hAnsi="Arial" w:hint="default"/>
        <w:color w:val="3685F7" w:themeColor="accent3"/>
      </w:rPr>
    </w:lvl>
    <w:lvl w:ilvl="8">
      <w:start w:val="1"/>
      <w:numFmt w:val="bullet"/>
      <w:pStyle w:val="Tablebulletedlist3"/>
      <w:lvlText w:val="-"/>
      <w:lvlJc w:val="left"/>
      <w:pPr>
        <w:ind w:left="964" w:hanging="199"/>
      </w:pPr>
      <w:rPr>
        <w:rFonts w:asciiTheme="minorHAnsi" w:hAnsiTheme="minorHAnsi" w:hint="default"/>
        <w:color w:val="3685F7" w:themeColor="accent3"/>
      </w:rPr>
    </w:lvl>
  </w:abstractNum>
  <w:abstractNum w:abstractNumId="7" w15:restartNumberingAfterBreak="0">
    <w:nsid w:val="652F7D4A"/>
    <w:multiLevelType w:val="hybridMultilevel"/>
    <w:tmpl w:val="36D043B6"/>
    <w:lvl w:ilvl="0" w:tplc="2EF2439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D1AC6"/>
    <w:multiLevelType w:val="multilevel"/>
    <w:tmpl w:val="B1664C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04"/>
        </w:tabs>
        <w:ind w:left="7804" w:hanging="432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6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removePersonalInformation/>
  <w:removeDateAndTime/>
  <w:hideSpellingErrors/>
  <w:hideGrammaticalErrors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oNotTrackFormatting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D"/>
    <w:rsid w:val="00000B16"/>
    <w:rsid w:val="00006D44"/>
    <w:rsid w:val="00010C1E"/>
    <w:rsid w:val="00012820"/>
    <w:rsid w:val="00015AE4"/>
    <w:rsid w:val="00022F36"/>
    <w:rsid w:val="00024B08"/>
    <w:rsid w:val="000308CA"/>
    <w:rsid w:val="00031353"/>
    <w:rsid w:val="00031D41"/>
    <w:rsid w:val="00036D04"/>
    <w:rsid w:val="00037AE8"/>
    <w:rsid w:val="00037D78"/>
    <w:rsid w:val="000411DA"/>
    <w:rsid w:val="00042FF8"/>
    <w:rsid w:val="00044D50"/>
    <w:rsid w:val="0005052C"/>
    <w:rsid w:val="00051586"/>
    <w:rsid w:val="0005281C"/>
    <w:rsid w:val="00063110"/>
    <w:rsid w:val="0006602B"/>
    <w:rsid w:val="00066507"/>
    <w:rsid w:val="000776FD"/>
    <w:rsid w:val="0008166C"/>
    <w:rsid w:val="0009005F"/>
    <w:rsid w:val="00091082"/>
    <w:rsid w:val="000950A9"/>
    <w:rsid w:val="0009615D"/>
    <w:rsid w:val="00097C3B"/>
    <w:rsid w:val="00097EA3"/>
    <w:rsid w:val="000A37F4"/>
    <w:rsid w:val="000A76DC"/>
    <w:rsid w:val="000B07EE"/>
    <w:rsid w:val="000B2EA5"/>
    <w:rsid w:val="000B3331"/>
    <w:rsid w:val="000B6C00"/>
    <w:rsid w:val="000C7561"/>
    <w:rsid w:val="000C7D36"/>
    <w:rsid w:val="000D74A8"/>
    <w:rsid w:val="000E0D2F"/>
    <w:rsid w:val="000E1D48"/>
    <w:rsid w:val="000E533A"/>
    <w:rsid w:val="000E786A"/>
    <w:rsid w:val="000F148D"/>
    <w:rsid w:val="000F28B8"/>
    <w:rsid w:val="000F3766"/>
    <w:rsid w:val="00101B88"/>
    <w:rsid w:val="0010233E"/>
    <w:rsid w:val="0010365A"/>
    <w:rsid w:val="001037C6"/>
    <w:rsid w:val="00110561"/>
    <w:rsid w:val="00111F0C"/>
    <w:rsid w:val="00112611"/>
    <w:rsid w:val="0011266C"/>
    <w:rsid w:val="001129C0"/>
    <w:rsid w:val="00113F0C"/>
    <w:rsid w:val="001226CA"/>
    <w:rsid w:val="0012281F"/>
    <w:rsid w:val="00123213"/>
    <w:rsid w:val="00127003"/>
    <w:rsid w:val="0013646F"/>
    <w:rsid w:val="00137C83"/>
    <w:rsid w:val="00137F16"/>
    <w:rsid w:val="001409E1"/>
    <w:rsid w:val="00145E2D"/>
    <w:rsid w:val="0015059A"/>
    <w:rsid w:val="00150D53"/>
    <w:rsid w:val="00157BDF"/>
    <w:rsid w:val="00175961"/>
    <w:rsid w:val="001763D4"/>
    <w:rsid w:val="00176BB5"/>
    <w:rsid w:val="00181967"/>
    <w:rsid w:val="00181E7F"/>
    <w:rsid w:val="00182778"/>
    <w:rsid w:val="00183EA7"/>
    <w:rsid w:val="00185A8C"/>
    <w:rsid w:val="00185C92"/>
    <w:rsid w:val="001968B4"/>
    <w:rsid w:val="001A2C52"/>
    <w:rsid w:val="001B20B7"/>
    <w:rsid w:val="001B3A55"/>
    <w:rsid w:val="001C53CE"/>
    <w:rsid w:val="001C5CD9"/>
    <w:rsid w:val="001D08FE"/>
    <w:rsid w:val="001D0E18"/>
    <w:rsid w:val="001D1266"/>
    <w:rsid w:val="001D2ADB"/>
    <w:rsid w:val="001D2F9D"/>
    <w:rsid w:val="001D5459"/>
    <w:rsid w:val="001D6156"/>
    <w:rsid w:val="001D6908"/>
    <w:rsid w:val="001E64DF"/>
    <w:rsid w:val="001E66CE"/>
    <w:rsid w:val="001E739F"/>
    <w:rsid w:val="001F2FC5"/>
    <w:rsid w:val="001F6694"/>
    <w:rsid w:val="0020276F"/>
    <w:rsid w:val="0020357D"/>
    <w:rsid w:val="002041C8"/>
    <w:rsid w:val="00206308"/>
    <w:rsid w:val="002126A7"/>
    <w:rsid w:val="002167D3"/>
    <w:rsid w:val="00217701"/>
    <w:rsid w:val="00217CB2"/>
    <w:rsid w:val="00221DC2"/>
    <w:rsid w:val="0023407E"/>
    <w:rsid w:val="00235F74"/>
    <w:rsid w:val="0024029D"/>
    <w:rsid w:val="00244579"/>
    <w:rsid w:val="00247353"/>
    <w:rsid w:val="0025016C"/>
    <w:rsid w:val="00254A90"/>
    <w:rsid w:val="00255E98"/>
    <w:rsid w:val="002573D5"/>
    <w:rsid w:val="00257D58"/>
    <w:rsid w:val="00264B8D"/>
    <w:rsid w:val="00266F56"/>
    <w:rsid w:val="002705B1"/>
    <w:rsid w:val="00276A91"/>
    <w:rsid w:val="002826FD"/>
    <w:rsid w:val="00282773"/>
    <w:rsid w:val="00284962"/>
    <w:rsid w:val="0029141F"/>
    <w:rsid w:val="00291800"/>
    <w:rsid w:val="00294E13"/>
    <w:rsid w:val="00296FFB"/>
    <w:rsid w:val="002A3081"/>
    <w:rsid w:val="002A41E1"/>
    <w:rsid w:val="002A4919"/>
    <w:rsid w:val="002A5267"/>
    <w:rsid w:val="002A5D36"/>
    <w:rsid w:val="002B0C38"/>
    <w:rsid w:val="002B0C63"/>
    <w:rsid w:val="002B6574"/>
    <w:rsid w:val="002C1A88"/>
    <w:rsid w:val="002C2A8E"/>
    <w:rsid w:val="002C5634"/>
    <w:rsid w:val="002D136E"/>
    <w:rsid w:val="002D5BCD"/>
    <w:rsid w:val="002D673F"/>
    <w:rsid w:val="002D7EB2"/>
    <w:rsid w:val="002E1AE8"/>
    <w:rsid w:val="002E213A"/>
    <w:rsid w:val="002E54C6"/>
    <w:rsid w:val="002F1966"/>
    <w:rsid w:val="002F55D0"/>
    <w:rsid w:val="002F7D3C"/>
    <w:rsid w:val="00300CCA"/>
    <w:rsid w:val="00303E65"/>
    <w:rsid w:val="0030472D"/>
    <w:rsid w:val="003103E2"/>
    <w:rsid w:val="003131AB"/>
    <w:rsid w:val="003217BE"/>
    <w:rsid w:val="0032539E"/>
    <w:rsid w:val="00335C8A"/>
    <w:rsid w:val="003375A6"/>
    <w:rsid w:val="0035075B"/>
    <w:rsid w:val="00357394"/>
    <w:rsid w:val="003618DC"/>
    <w:rsid w:val="00366219"/>
    <w:rsid w:val="003669B2"/>
    <w:rsid w:val="00367CC5"/>
    <w:rsid w:val="00380CB9"/>
    <w:rsid w:val="00393DD9"/>
    <w:rsid w:val="00394DA1"/>
    <w:rsid w:val="00396250"/>
    <w:rsid w:val="00397467"/>
    <w:rsid w:val="003A63C0"/>
    <w:rsid w:val="003A69A2"/>
    <w:rsid w:val="003A7DE4"/>
    <w:rsid w:val="003B10F1"/>
    <w:rsid w:val="003B177A"/>
    <w:rsid w:val="003B2DF3"/>
    <w:rsid w:val="003C1490"/>
    <w:rsid w:val="003C243F"/>
    <w:rsid w:val="003C4310"/>
    <w:rsid w:val="003C4B39"/>
    <w:rsid w:val="003C4D98"/>
    <w:rsid w:val="003C66C9"/>
    <w:rsid w:val="003C770F"/>
    <w:rsid w:val="003D1002"/>
    <w:rsid w:val="003D3A36"/>
    <w:rsid w:val="003D3B1D"/>
    <w:rsid w:val="003D5DBE"/>
    <w:rsid w:val="003D67FE"/>
    <w:rsid w:val="003D7250"/>
    <w:rsid w:val="003E2FC4"/>
    <w:rsid w:val="003E525C"/>
    <w:rsid w:val="003E5CAF"/>
    <w:rsid w:val="003E79F5"/>
    <w:rsid w:val="003F03B4"/>
    <w:rsid w:val="003F47FB"/>
    <w:rsid w:val="003F73E7"/>
    <w:rsid w:val="00402A40"/>
    <w:rsid w:val="00404841"/>
    <w:rsid w:val="00407638"/>
    <w:rsid w:val="00410FB1"/>
    <w:rsid w:val="00411BF0"/>
    <w:rsid w:val="00412059"/>
    <w:rsid w:val="0041336C"/>
    <w:rsid w:val="00414AF3"/>
    <w:rsid w:val="00420E15"/>
    <w:rsid w:val="004223B1"/>
    <w:rsid w:val="00422E7C"/>
    <w:rsid w:val="00423570"/>
    <w:rsid w:val="00424787"/>
    <w:rsid w:val="00431C06"/>
    <w:rsid w:val="00434C35"/>
    <w:rsid w:val="00440995"/>
    <w:rsid w:val="00440F3C"/>
    <w:rsid w:val="00441E79"/>
    <w:rsid w:val="00442B26"/>
    <w:rsid w:val="004511FF"/>
    <w:rsid w:val="00456D61"/>
    <w:rsid w:val="00457411"/>
    <w:rsid w:val="0046116C"/>
    <w:rsid w:val="00462D07"/>
    <w:rsid w:val="00463080"/>
    <w:rsid w:val="00465E2B"/>
    <w:rsid w:val="0046752D"/>
    <w:rsid w:val="00473FB5"/>
    <w:rsid w:val="00480424"/>
    <w:rsid w:val="004807B9"/>
    <w:rsid w:val="00481F94"/>
    <w:rsid w:val="00483A58"/>
    <w:rsid w:val="00487CC2"/>
    <w:rsid w:val="00494528"/>
    <w:rsid w:val="004A5F71"/>
    <w:rsid w:val="004B0FF4"/>
    <w:rsid w:val="004B35F2"/>
    <w:rsid w:val="004B455E"/>
    <w:rsid w:val="004C0277"/>
    <w:rsid w:val="004C2310"/>
    <w:rsid w:val="004C5B5E"/>
    <w:rsid w:val="004C5F93"/>
    <w:rsid w:val="004D3DE4"/>
    <w:rsid w:val="004D77D6"/>
    <w:rsid w:val="004D7E0E"/>
    <w:rsid w:val="004D7F17"/>
    <w:rsid w:val="004E0A20"/>
    <w:rsid w:val="004E7958"/>
    <w:rsid w:val="004E7F37"/>
    <w:rsid w:val="004F18CD"/>
    <w:rsid w:val="004F244C"/>
    <w:rsid w:val="00500B39"/>
    <w:rsid w:val="005015F0"/>
    <w:rsid w:val="00502FE1"/>
    <w:rsid w:val="005066D4"/>
    <w:rsid w:val="00510C6E"/>
    <w:rsid w:val="005123A4"/>
    <w:rsid w:val="00523AE2"/>
    <w:rsid w:val="00523D41"/>
    <w:rsid w:val="005247B9"/>
    <w:rsid w:val="00527FBB"/>
    <w:rsid w:val="0053021A"/>
    <w:rsid w:val="005308AB"/>
    <w:rsid w:val="005341C1"/>
    <w:rsid w:val="00537B77"/>
    <w:rsid w:val="0054562C"/>
    <w:rsid w:val="00546051"/>
    <w:rsid w:val="00547A4B"/>
    <w:rsid w:val="005505E3"/>
    <w:rsid w:val="0055292A"/>
    <w:rsid w:val="00555B35"/>
    <w:rsid w:val="00556488"/>
    <w:rsid w:val="005617B6"/>
    <w:rsid w:val="00561C49"/>
    <w:rsid w:val="00566647"/>
    <w:rsid w:val="00572A01"/>
    <w:rsid w:val="0058150A"/>
    <w:rsid w:val="005818A7"/>
    <w:rsid w:val="005854F7"/>
    <w:rsid w:val="0059552B"/>
    <w:rsid w:val="00597069"/>
    <w:rsid w:val="0059764A"/>
    <w:rsid w:val="005A122E"/>
    <w:rsid w:val="005A7AD8"/>
    <w:rsid w:val="005B08D0"/>
    <w:rsid w:val="005B4C55"/>
    <w:rsid w:val="005B7FA7"/>
    <w:rsid w:val="005C2238"/>
    <w:rsid w:val="005C3894"/>
    <w:rsid w:val="005C4D06"/>
    <w:rsid w:val="005C4EF7"/>
    <w:rsid w:val="005C70D0"/>
    <w:rsid w:val="005D51F1"/>
    <w:rsid w:val="005E3976"/>
    <w:rsid w:val="005E7607"/>
    <w:rsid w:val="005F15D4"/>
    <w:rsid w:val="005F2A7C"/>
    <w:rsid w:val="006030BA"/>
    <w:rsid w:val="00603227"/>
    <w:rsid w:val="00607CA6"/>
    <w:rsid w:val="00616EBA"/>
    <w:rsid w:val="00617FB5"/>
    <w:rsid w:val="00621ECC"/>
    <w:rsid w:val="00623B1A"/>
    <w:rsid w:val="00626B43"/>
    <w:rsid w:val="00626FEB"/>
    <w:rsid w:val="0063191C"/>
    <w:rsid w:val="00631F8F"/>
    <w:rsid w:val="00632C08"/>
    <w:rsid w:val="00634FBE"/>
    <w:rsid w:val="006362DB"/>
    <w:rsid w:val="00636613"/>
    <w:rsid w:val="00642EF1"/>
    <w:rsid w:val="0064519D"/>
    <w:rsid w:val="006467B9"/>
    <w:rsid w:val="006516EA"/>
    <w:rsid w:val="006561D6"/>
    <w:rsid w:val="0065686C"/>
    <w:rsid w:val="00661C28"/>
    <w:rsid w:val="00662C2B"/>
    <w:rsid w:val="006648B4"/>
    <w:rsid w:val="00665B07"/>
    <w:rsid w:val="0067074A"/>
    <w:rsid w:val="006728EE"/>
    <w:rsid w:val="00672994"/>
    <w:rsid w:val="00672C98"/>
    <w:rsid w:val="006739A4"/>
    <w:rsid w:val="00676C09"/>
    <w:rsid w:val="00677760"/>
    <w:rsid w:val="00677B28"/>
    <w:rsid w:val="00685892"/>
    <w:rsid w:val="006866A3"/>
    <w:rsid w:val="006902F1"/>
    <w:rsid w:val="00695536"/>
    <w:rsid w:val="006A1F1A"/>
    <w:rsid w:val="006A25FD"/>
    <w:rsid w:val="006A3695"/>
    <w:rsid w:val="006A3BDE"/>
    <w:rsid w:val="006A56B7"/>
    <w:rsid w:val="006A7A8A"/>
    <w:rsid w:val="006B0536"/>
    <w:rsid w:val="006C189E"/>
    <w:rsid w:val="006C2CE5"/>
    <w:rsid w:val="006D116D"/>
    <w:rsid w:val="006D429A"/>
    <w:rsid w:val="006D42D7"/>
    <w:rsid w:val="006F018C"/>
    <w:rsid w:val="006F402B"/>
    <w:rsid w:val="006F4705"/>
    <w:rsid w:val="006F4712"/>
    <w:rsid w:val="006F5536"/>
    <w:rsid w:val="006F7655"/>
    <w:rsid w:val="007008E2"/>
    <w:rsid w:val="0070166C"/>
    <w:rsid w:val="00701E1F"/>
    <w:rsid w:val="00702F50"/>
    <w:rsid w:val="00707AE8"/>
    <w:rsid w:val="00710CFC"/>
    <w:rsid w:val="00710DBB"/>
    <w:rsid w:val="007118CC"/>
    <w:rsid w:val="00712DA2"/>
    <w:rsid w:val="007131A5"/>
    <w:rsid w:val="0071606F"/>
    <w:rsid w:val="00717449"/>
    <w:rsid w:val="007201D1"/>
    <w:rsid w:val="007212AD"/>
    <w:rsid w:val="00727C0C"/>
    <w:rsid w:val="00730D6C"/>
    <w:rsid w:val="00732018"/>
    <w:rsid w:val="007376E7"/>
    <w:rsid w:val="00744BEC"/>
    <w:rsid w:val="00751D5A"/>
    <w:rsid w:val="00752C6B"/>
    <w:rsid w:val="00757A16"/>
    <w:rsid w:val="0076336C"/>
    <w:rsid w:val="00766A4F"/>
    <w:rsid w:val="00767D34"/>
    <w:rsid w:val="007700EF"/>
    <w:rsid w:val="007707D9"/>
    <w:rsid w:val="00770814"/>
    <w:rsid w:val="007714E0"/>
    <w:rsid w:val="00772067"/>
    <w:rsid w:val="00772814"/>
    <w:rsid w:val="00777FBB"/>
    <w:rsid w:val="00780ABF"/>
    <w:rsid w:val="00782030"/>
    <w:rsid w:val="007843E0"/>
    <w:rsid w:val="007924A7"/>
    <w:rsid w:val="00795C1A"/>
    <w:rsid w:val="00795FDB"/>
    <w:rsid w:val="00796363"/>
    <w:rsid w:val="0079640F"/>
    <w:rsid w:val="007B1B22"/>
    <w:rsid w:val="007B30BB"/>
    <w:rsid w:val="007C155E"/>
    <w:rsid w:val="007C687F"/>
    <w:rsid w:val="007D0235"/>
    <w:rsid w:val="007D2BDE"/>
    <w:rsid w:val="007D42D4"/>
    <w:rsid w:val="007E3229"/>
    <w:rsid w:val="007E3B5E"/>
    <w:rsid w:val="007F59CB"/>
    <w:rsid w:val="007F6B1B"/>
    <w:rsid w:val="007F7E63"/>
    <w:rsid w:val="00802A3B"/>
    <w:rsid w:val="00803C9E"/>
    <w:rsid w:val="0080467B"/>
    <w:rsid w:val="0080649A"/>
    <w:rsid w:val="00806611"/>
    <w:rsid w:val="008104EB"/>
    <w:rsid w:val="00812B89"/>
    <w:rsid w:val="00816438"/>
    <w:rsid w:val="00820F20"/>
    <w:rsid w:val="00821907"/>
    <w:rsid w:val="00821FA0"/>
    <w:rsid w:val="008247A9"/>
    <w:rsid w:val="00825754"/>
    <w:rsid w:val="00832FF5"/>
    <w:rsid w:val="00833320"/>
    <w:rsid w:val="00836170"/>
    <w:rsid w:val="0083647E"/>
    <w:rsid w:val="00841E05"/>
    <w:rsid w:val="00842EF8"/>
    <w:rsid w:val="00844C2D"/>
    <w:rsid w:val="00850A78"/>
    <w:rsid w:val="00862AF1"/>
    <w:rsid w:val="008633B3"/>
    <w:rsid w:val="00864FC0"/>
    <w:rsid w:val="00867266"/>
    <w:rsid w:val="00867966"/>
    <w:rsid w:val="008709D9"/>
    <w:rsid w:val="00877924"/>
    <w:rsid w:val="008839FB"/>
    <w:rsid w:val="0088440A"/>
    <w:rsid w:val="0088464D"/>
    <w:rsid w:val="00893AB1"/>
    <w:rsid w:val="008A1C28"/>
    <w:rsid w:val="008A387B"/>
    <w:rsid w:val="008A6B82"/>
    <w:rsid w:val="008B1A29"/>
    <w:rsid w:val="008B2869"/>
    <w:rsid w:val="008B7A80"/>
    <w:rsid w:val="008C0196"/>
    <w:rsid w:val="008C0481"/>
    <w:rsid w:val="008D1ADA"/>
    <w:rsid w:val="008D1BD1"/>
    <w:rsid w:val="008D2A31"/>
    <w:rsid w:val="008D366D"/>
    <w:rsid w:val="008D5993"/>
    <w:rsid w:val="008D620D"/>
    <w:rsid w:val="008E1E86"/>
    <w:rsid w:val="008E45D9"/>
    <w:rsid w:val="008F1F1F"/>
    <w:rsid w:val="008F236B"/>
    <w:rsid w:val="008F6353"/>
    <w:rsid w:val="008F6718"/>
    <w:rsid w:val="008F6ADA"/>
    <w:rsid w:val="009009E8"/>
    <w:rsid w:val="00902FF9"/>
    <w:rsid w:val="00904BC1"/>
    <w:rsid w:val="00905F16"/>
    <w:rsid w:val="0090729C"/>
    <w:rsid w:val="0091206B"/>
    <w:rsid w:val="009121E4"/>
    <w:rsid w:val="00914A69"/>
    <w:rsid w:val="0091597D"/>
    <w:rsid w:val="0091689F"/>
    <w:rsid w:val="00924162"/>
    <w:rsid w:val="00924261"/>
    <w:rsid w:val="009250C0"/>
    <w:rsid w:val="009278A5"/>
    <w:rsid w:val="00927DCE"/>
    <w:rsid w:val="009304A1"/>
    <w:rsid w:val="009345F1"/>
    <w:rsid w:val="009401D2"/>
    <w:rsid w:val="00942724"/>
    <w:rsid w:val="009572A3"/>
    <w:rsid w:val="00961072"/>
    <w:rsid w:val="00963BBC"/>
    <w:rsid w:val="00964478"/>
    <w:rsid w:val="00965B71"/>
    <w:rsid w:val="00966191"/>
    <w:rsid w:val="00966E3D"/>
    <w:rsid w:val="00967CD0"/>
    <w:rsid w:val="00967D82"/>
    <w:rsid w:val="0097212B"/>
    <w:rsid w:val="00972866"/>
    <w:rsid w:val="00973784"/>
    <w:rsid w:val="00975D94"/>
    <w:rsid w:val="00982491"/>
    <w:rsid w:val="00982ECF"/>
    <w:rsid w:val="00984318"/>
    <w:rsid w:val="0098787C"/>
    <w:rsid w:val="00992DBF"/>
    <w:rsid w:val="0099716A"/>
    <w:rsid w:val="00997A69"/>
    <w:rsid w:val="00997F9E"/>
    <w:rsid w:val="009A1567"/>
    <w:rsid w:val="009A2EF8"/>
    <w:rsid w:val="009A5294"/>
    <w:rsid w:val="009A5BCD"/>
    <w:rsid w:val="009A5E8E"/>
    <w:rsid w:val="009B010C"/>
    <w:rsid w:val="009B22AA"/>
    <w:rsid w:val="009B2AC9"/>
    <w:rsid w:val="009B438D"/>
    <w:rsid w:val="009B51E2"/>
    <w:rsid w:val="009B5815"/>
    <w:rsid w:val="009C05AC"/>
    <w:rsid w:val="009C3C39"/>
    <w:rsid w:val="009C4EFB"/>
    <w:rsid w:val="009D1C15"/>
    <w:rsid w:val="009D5D05"/>
    <w:rsid w:val="009D6548"/>
    <w:rsid w:val="009E4BA1"/>
    <w:rsid w:val="009E4EFE"/>
    <w:rsid w:val="009E6FAA"/>
    <w:rsid w:val="009E750F"/>
    <w:rsid w:val="009E7FE9"/>
    <w:rsid w:val="009F24A5"/>
    <w:rsid w:val="009F348B"/>
    <w:rsid w:val="009F39CC"/>
    <w:rsid w:val="009F5CFE"/>
    <w:rsid w:val="009F5D3A"/>
    <w:rsid w:val="00A04D96"/>
    <w:rsid w:val="00A0629B"/>
    <w:rsid w:val="00A16F8B"/>
    <w:rsid w:val="00A17605"/>
    <w:rsid w:val="00A23128"/>
    <w:rsid w:val="00A246A6"/>
    <w:rsid w:val="00A25FEE"/>
    <w:rsid w:val="00A26786"/>
    <w:rsid w:val="00A26E48"/>
    <w:rsid w:val="00A27250"/>
    <w:rsid w:val="00A27F45"/>
    <w:rsid w:val="00A328AB"/>
    <w:rsid w:val="00A35A7F"/>
    <w:rsid w:val="00A42948"/>
    <w:rsid w:val="00A47D17"/>
    <w:rsid w:val="00A50969"/>
    <w:rsid w:val="00A546D1"/>
    <w:rsid w:val="00A57FC4"/>
    <w:rsid w:val="00A60124"/>
    <w:rsid w:val="00A653CB"/>
    <w:rsid w:val="00A67A38"/>
    <w:rsid w:val="00A707DE"/>
    <w:rsid w:val="00A73940"/>
    <w:rsid w:val="00A7487F"/>
    <w:rsid w:val="00A8217E"/>
    <w:rsid w:val="00A83727"/>
    <w:rsid w:val="00A862A8"/>
    <w:rsid w:val="00A87320"/>
    <w:rsid w:val="00A90BEF"/>
    <w:rsid w:val="00A90D1B"/>
    <w:rsid w:val="00A93ACB"/>
    <w:rsid w:val="00A94AE4"/>
    <w:rsid w:val="00A97083"/>
    <w:rsid w:val="00AA1333"/>
    <w:rsid w:val="00AA2C6B"/>
    <w:rsid w:val="00AA3642"/>
    <w:rsid w:val="00AA5A8A"/>
    <w:rsid w:val="00AB06DD"/>
    <w:rsid w:val="00AB0EF3"/>
    <w:rsid w:val="00AC2234"/>
    <w:rsid w:val="00AC2835"/>
    <w:rsid w:val="00AC34B9"/>
    <w:rsid w:val="00AD1AC8"/>
    <w:rsid w:val="00AD1DBC"/>
    <w:rsid w:val="00AD74B1"/>
    <w:rsid w:val="00AE0E98"/>
    <w:rsid w:val="00AE1361"/>
    <w:rsid w:val="00AE1749"/>
    <w:rsid w:val="00AE1B67"/>
    <w:rsid w:val="00AF5D90"/>
    <w:rsid w:val="00AF6295"/>
    <w:rsid w:val="00AF65E2"/>
    <w:rsid w:val="00B06A46"/>
    <w:rsid w:val="00B07EBE"/>
    <w:rsid w:val="00B274D1"/>
    <w:rsid w:val="00B32006"/>
    <w:rsid w:val="00B3241D"/>
    <w:rsid w:val="00B33FCC"/>
    <w:rsid w:val="00B35C43"/>
    <w:rsid w:val="00B360AD"/>
    <w:rsid w:val="00B42C40"/>
    <w:rsid w:val="00B4560D"/>
    <w:rsid w:val="00B46E57"/>
    <w:rsid w:val="00B4796B"/>
    <w:rsid w:val="00B50132"/>
    <w:rsid w:val="00B504C0"/>
    <w:rsid w:val="00B52F72"/>
    <w:rsid w:val="00B53641"/>
    <w:rsid w:val="00B538D7"/>
    <w:rsid w:val="00B54F36"/>
    <w:rsid w:val="00B569F5"/>
    <w:rsid w:val="00B64350"/>
    <w:rsid w:val="00B64B6D"/>
    <w:rsid w:val="00B670EF"/>
    <w:rsid w:val="00B71DA0"/>
    <w:rsid w:val="00B73AAA"/>
    <w:rsid w:val="00B81B92"/>
    <w:rsid w:val="00B84708"/>
    <w:rsid w:val="00B863EB"/>
    <w:rsid w:val="00B913DE"/>
    <w:rsid w:val="00BA029E"/>
    <w:rsid w:val="00BA1D5C"/>
    <w:rsid w:val="00BA707F"/>
    <w:rsid w:val="00BA74A4"/>
    <w:rsid w:val="00BB58B0"/>
    <w:rsid w:val="00BC093A"/>
    <w:rsid w:val="00BC0FF4"/>
    <w:rsid w:val="00BC2384"/>
    <w:rsid w:val="00BC3C53"/>
    <w:rsid w:val="00BC4ACC"/>
    <w:rsid w:val="00BC58FD"/>
    <w:rsid w:val="00BC6293"/>
    <w:rsid w:val="00BD18A0"/>
    <w:rsid w:val="00BD3D5D"/>
    <w:rsid w:val="00BD4D81"/>
    <w:rsid w:val="00BD7EA6"/>
    <w:rsid w:val="00BE0D56"/>
    <w:rsid w:val="00BE266A"/>
    <w:rsid w:val="00BE69A5"/>
    <w:rsid w:val="00BE7F0F"/>
    <w:rsid w:val="00BF05A1"/>
    <w:rsid w:val="00BF19F1"/>
    <w:rsid w:val="00BF1BBB"/>
    <w:rsid w:val="00BF2261"/>
    <w:rsid w:val="00BF76A0"/>
    <w:rsid w:val="00C04295"/>
    <w:rsid w:val="00C065E6"/>
    <w:rsid w:val="00C1067D"/>
    <w:rsid w:val="00C16DFC"/>
    <w:rsid w:val="00C2120C"/>
    <w:rsid w:val="00C217A8"/>
    <w:rsid w:val="00C23038"/>
    <w:rsid w:val="00C24673"/>
    <w:rsid w:val="00C32EA3"/>
    <w:rsid w:val="00C442A6"/>
    <w:rsid w:val="00C44753"/>
    <w:rsid w:val="00C459A6"/>
    <w:rsid w:val="00C45AE8"/>
    <w:rsid w:val="00C47D4A"/>
    <w:rsid w:val="00C5049D"/>
    <w:rsid w:val="00C50CCA"/>
    <w:rsid w:val="00C51508"/>
    <w:rsid w:val="00C518AD"/>
    <w:rsid w:val="00C52752"/>
    <w:rsid w:val="00C52984"/>
    <w:rsid w:val="00C56DD2"/>
    <w:rsid w:val="00C56DD9"/>
    <w:rsid w:val="00C56F19"/>
    <w:rsid w:val="00C5720D"/>
    <w:rsid w:val="00C57F82"/>
    <w:rsid w:val="00C63BC1"/>
    <w:rsid w:val="00C63F7C"/>
    <w:rsid w:val="00C6511F"/>
    <w:rsid w:val="00C65749"/>
    <w:rsid w:val="00C65CBB"/>
    <w:rsid w:val="00C71B13"/>
    <w:rsid w:val="00C71D75"/>
    <w:rsid w:val="00C76B0A"/>
    <w:rsid w:val="00C85615"/>
    <w:rsid w:val="00C85B90"/>
    <w:rsid w:val="00C871CF"/>
    <w:rsid w:val="00C95E8C"/>
    <w:rsid w:val="00CA00F9"/>
    <w:rsid w:val="00CA32C1"/>
    <w:rsid w:val="00CA3775"/>
    <w:rsid w:val="00CA519A"/>
    <w:rsid w:val="00CA62A5"/>
    <w:rsid w:val="00CB0EAD"/>
    <w:rsid w:val="00CB24ED"/>
    <w:rsid w:val="00CB4525"/>
    <w:rsid w:val="00CC4A97"/>
    <w:rsid w:val="00CC4D09"/>
    <w:rsid w:val="00CC5FA4"/>
    <w:rsid w:val="00CC7C44"/>
    <w:rsid w:val="00CD3BF9"/>
    <w:rsid w:val="00CD53F1"/>
    <w:rsid w:val="00CD5925"/>
    <w:rsid w:val="00CE0B74"/>
    <w:rsid w:val="00CE29E5"/>
    <w:rsid w:val="00CE45A8"/>
    <w:rsid w:val="00CE557A"/>
    <w:rsid w:val="00CE610E"/>
    <w:rsid w:val="00CF3A2C"/>
    <w:rsid w:val="00CF4E03"/>
    <w:rsid w:val="00CF6D8D"/>
    <w:rsid w:val="00CF7B70"/>
    <w:rsid w:val="00D05312"/>
    <w:rsid w:val="00D05442"/>
    <w:rsid w:val="00D06D99"/>
    <w:rsid w:val="00D07724"/>
    <w:rsid w:val="00D112F7"/>
    <w:rsid w:val="00D13BEE"/>
    <w:rsid w:val="00D1410C"/>
    <w:rsid w:val="00D1539F"/>
    <w:rsid w:val="00D21ABC"/>
    <w:rsid w:val="00D306C9"/>
    <w:rsid w:val="00D33A42"/>
    <w:rsid w:val="00D43AA8"/>
    <w:rsid w:val="00D45364"/>
    <w:rsid w:val="00D50C81"/>
    <w:rsid w:val="00D51367"/>
    <w:rsid w:val="00D526F5"/>
    <w:rsid w:val="00D54909"/>
    <w:rsid w:val="00D55141"/>
    <w:rsid w:val="00D57F79"/>
    <w:rsid w:val="00D6482E"/>
    <w:rsid w:val="00D64A5A"/>
    <w:rsid w:val="00D66D37"/>
    <w:rsid w:val="00D72025"/>
    <w:rsid w:val="00D72BDE"/>
    <w:rsid w:val="00D74A71"/>
    <w:rsid w:val="00D823DD"/>
    <w:rsid w:val="00D85A88"/>
    <w:rsid w:val="00D878CE"/>
    <w:rsid w:val="00D904F0"/>
    <w:rsid w:val="00D91378"/>
    <w:rsid w:val="00D93EF5"/>
    <w:rsid w:val="00D940E9"/>
    <w:rsid w:val="00DA0A8D"/>
    <w:rsid w:val="00DA0E34"/>
    <w:rsid w:val="00DA4307"/>
    <w:rsid w:val="00DA6F5A"/>
    <w:rsid w:val="00DA7794"/>
    <w:rsid w:val="00DB0231"/>
    <w:rsid w:val="00DB379A"/>
    <w:rsid w:val="00DB4210"/>
    <w:rsid w:val="00DB5A5F"/>
    <w:rsid w:val="00DB61CB"/>
    <w:rsid w:val="00DB721D"/>
    <w:rsid w:val="00DC05D0"/>
    <w:rsid w:val="00DC1C40"/>
    <w:rsid w:val="00DC48BB"/>
    <w:rsid w:val="00DC78EA"/>
    <w:rsid w:val="00DD065B"/>
    <w:rsid w:val="00DD111A"/>
    <w:rsid w:val="00DD1408"/>
    <w:rsid w:val="00DD356D"/>
    <w:rsid w:val="00DD44E0"/>
    <w:rsid w:val="00DD472D"/>
    <w:rsid w:val="00DD7F28"/>
    <w:rsid w:val="00DD7F6E"/>
    <w:rsid w:val="00DE028C"/>
    <w:rsid w:val="00DE3CDF"/>
    <w:rsid w:val="00DE6919"/>
    <w:rsid w:val="00DE6EAE"/>
    <w:rsid w:val="00DF145D"/>
    <w:rsid w:val="00DF5A0D"/>
    <w:rsid w:val="00E05962"/>
    <w:rsid w:val="00E20D34"/>
    <w:rsid w:val="00E24816"/>
    <w:rsid w:val="00E319B8"/>
    <w:rsid w:val="00E320F6"/>
    <w:rsid w:val="00E3225B"/>
    <w:rsid w:val="00E322C0"/>
    <w:rsid w:val="00E355A3"/>
    <w:rsid w:val="00E45C1C"/>
    <w:rsid w:val="00E47B22"/>
    <w:rsid w:val="00E50B97"/>
    <w:rsid w:val="00E546A3"/>
    <w:rsid w:val="00E613B2"/>
    <w:rsid w:val="00E61460"/>
    <w:rsid w:val="00E6664E"/>
    <w:rsid w:val="00E70B39"/>
    <w:rsid w:val="00E746B1"/>
    <w:rsid w:val="00E7653D"/>
    <w:rsid w:val="00E80D87"/>
    <w:rsid w:val="00E8193C"/>
    <w:rsid w:val="00E82014"/>
    <w:rsid w:val="00E84012"/>
    <w:rsid w:val="00E84332"/>
    <w:rsid w:val="00E848EB"/>
    <w:rsid w:val="00E86BD3"/>
    <w:rsid w:val="00E951AC"/>
    <w:rsid w:val="00EA0724"/>
    <w:rsid w:val="00EA1E6E"/>
    <w:rsid w:val="00EA368E"/>
    <w:rsid w:val="00EA6599"/>
    <w:rsid w:val="00EA69E8"/>
    <w:rsid w:val="00EB0ECF"/>
    <w:rsid w:val="00EB55D5"/>
    <w:rsid w:val="00EB5D56"/>
    <w:rsid w:val="00EB63EF"/>
    <w:rsid w:val="00EB6414"/>
    <w:rsid w:val="00EC0281"/>
    <w:rsid w:val="00EC757F"/>
    <w:rsid w:val="00ED1173"/>
    <w:rsid w:val="00ED18F2"/>
    <w:rsid w:val="00ED1BDF"/>
    <w:rsid w:val="00ED66A2"/>
    <w:rsid w:val="00EE0B84"/>
    <w:rsid w:val="00EE7461"/>
    <w:rsid w:val="00EF0712"/>
    <w:rsid w:val="00EF7B3B"/>
    <w:rsid w:val="00F04F73"/>
    <w:rsid w:val="00F05C9A"/>
    <w:rsid w:val="00F1317C"/>
    <w:rsid w:val="00F17111"/>
    <w:rsid w:val="00F22E0F"/>
    <w:rsid w:val="00F242B1"/>
    <w:rsid w:val="00F25775"/>
    <w:rsid w:val="00F26F30"/>
    <w:rsid w:val="00F32BB3"/>
    <w:rsid w:val="00F3633E"/>
    <w:rsid w:val="00F454C2"/>
    <w:rsid w:val="00F45685"/>
    <w:rsid w:val="00F52DD1"/>
    <w:rsid w:val="00F52F44"/>
    <w:rsid w:val="00F5341C"/>
    <w:rsid w:val="00F5650E"/>
    <w:rsid w:val="00F5673C"/>
    <w:rsid w:val="00F608E0"/>
    <w:rsid w:val="00F64A33"/>
    <w:rsid w:val="00F64D0E"/>
    <w:rsid w:val="00F66DE1"/>
    <w:rsid w:val="00F73C22"/>
    <w:rsid w:val="00F76639"/>
    <w:rsid w:val="00F7752A"/>
    <w:rsid w:val="00F85CD7"/>
    <w:rsid w:val="00F85ED6"/>
    <w:rsid w:val="00F866F6"/>
    <w:rsid w:val="00F8769A"/>
    <w:rsid w:val="00F92EEA"/>
    <w:rsid w:val="00F96E5C"/>
    <w:rsid w:val="00FA0462"/>
    <w:rsid w:val="00FA1847"/>
    <w:rsid w:val="00FA47C8"/>
    <w:rsid w:val="00FA5A7B"/>
    <w:rsid w:val="00FA600C"/>
    <w:rsid w:val="00FA7BB9"/>
    <w:rsid w:val="00FB0734"/>
    <w:rsid w:val="00FB0FF2"/>
    <w:rsid w:val="00FB1869"/>
    <w:rsid w:val="00FB3311"/>
    <w:rsid w:val="00FB5130"/>
    <w:rsid w:val="00FB7564"/>
    <w:rsid w:val="00FC1D4F"/>
    <w:rsid w:val="00FC1D7F"/>
    <w:rsid w:val="00FC7CAC"/>
    <w:rsid w:val="00FD016B"/>
    <w:rsid w:val="00FD2383"/>
    <w:rsid w:val="00FD3A33"/>
    <w:rsid w:val="00FD3C4B"/>
    <w:rsid w:val="00FE2BE2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D3F64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Theme="minorHAnsi" w:hAnsi="Courier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unhideWhenUsed="1" w:qFormat="1"/>
    <w:lsdException w:name="heading 3" w:uiPriority="0" w:unhideWhenUsed="1" w:qFormat="1"/>
    <w:lsdException w:name="heading 4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3" w:unhideWhenUsed="1" w:qFormat="1"/>
    <w:lsdException w:name="annotation text" w:semiHidden="1" w:unhideWhenUsed="1"/>
    <w:lsdException w:name="header" w:uiPriority="49" w:unhideWhenUsed="1"/>
    <w:lsdException w:name="footer" w:uiPriority="49" w:unhideWhenUsed="1"/>
    <w:lsdException w:name="index heading" w:semiHidden="1" w:unhideWhenUsed="1"/>
    <w:lsdException w:name="caption" w:semiHidden="1" w:uiPriority="1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49" w:unhideWhenUsed="1"/>
    <w:lsdException w:name="endnote reference" w:semiHidden="1" w:unhideWhenUsed="1"/>
    <w:lsdException w:name="endnote text" w:semiHidden="1" w:uiPriority="44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37" w:qFormat="1"/>
    <w:lsdException w:name="Salutation" w:semiHidden="1" w:unhideWhenUsed="1"/>
    <w:lsdException w:name="Date" w:semiHidden="1" w:uiPriority="3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60D"/>
    <w:pPr>
      <w:spacing w:before="140" w:line="240" w:lineRule="atLeast"/>
    </w:pPr>
    <w:rPr>
      <w:rFonts w:asciiTheme="minorHAnsi" w:hAnsiTheme="minorHAnsi"/>
      <w:color w:val="000000" w:themeColor="text1"/>
      <w:sz w:val="22"/>
    </w:rPr>
  </w:style>
  <w:style w:type="paragraph" w:styleId="Heading1">
    <w:name w:val="heading 1"/>
    <w:next w:val="Normal"/>
    <w:link w:val="Heading1Char"/>
    <w:uiPriority w:val="9"/>
    <w:qFormat/>
    <w:rsid w:val="00B4796B"/>
    <w:pPr>
      <w:keepNext/>
      <w:keepLines/>
      <w:framePr w:w="9072" w:wrap="notBeside" w:vAnchor="text" w:hAnchor="text" w:y="1"/>
      <w:spacing w:before="340" w:line="600" w:lineRule="exact"/>
      <w:outlineLvl w:val="0"/>
    </w:pPr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Heading2">
    <w:name w:val="heading 2"/>
    <w:next w:val="Normal"/>
    <w:link w:val="Heading2Char"/>
    <w:uiPriority w:val="4"/>
    <w:qFormat/>
    <w:rsid w:val="00607CA6"/>
    <w:pPr>
      <w:keepNext/>
      <w:keepLines/>
      <w:spacing w:before="400" w:line="460" w:lineRule="exact"/>
      <w:outlineLvl w:val="1"/>
    </w:pPr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Heading3">
    <w:name w:val="heading 3"/>
    <w:next w:val="Normal"/>
    <w:link w:val="Heading3Char"/>
    <w:uiPriority w:val="4"/>
    <w:qFormat/>
    <w:rsid w:val="004C0277"/>
    <w:pPr>
      <w:keepNext/>
      <w:keepLines/>
      <w:spacing w:before="400" w:line="380" w:lineRule="exact"/>
      <w:outlineLvl w:val="2"/>
    </w:pPr>
    <w:rPr>
      <w:rFonts w:ascii="Arial" w:eastAsiaTheme="majorEastAsia" w:hAnsi="Arial" w:cstheme="majorBidi"/>
      <w:bCs/>
      <w:color w:val="000000" w:themeColor="text1"/>
      <w:sz w:val="34"/>
    </w:rPr>
  </w:style>
  <w:style w:type="paragraph" w:styleId="Heading4">
    <w:name w:val="heading 4"/>
    <w:next w:val="Normal"/>
    <w:link w:val="Heading4Char"/>
    <w:uiPriority w:val="4"/>
    <w:qFormat/>
    <w:rsid w:val="007700EF"/>
    <w:pPr>
      <w:keepNext/>
      <w:keepLines/>
      <w:numPr>
        <w:numId w:val="5"/>
      </w:numPr>
      <w:spacing w:before="400" w:line="300" w:lineRule="exac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Heading5">
    <w:name w:val="heading 5"/>
    <w:next w:val="BodyText"/>
    <w:link w:val="Heading5Char"/>
    <w:uiPriority w:val="4"/>
    <w:semiHidden/>
    <w:qFormat/>
    <w:rsid w:val="00B670E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F3F3F" w:themeColor="accent1" w:themeShade="7F"/>
    </w:rPr>
  </w:style>
  <w:style w:type="paragraph" w:styleId="Heading6">
    <w:name w:val="heading 6"/>
    <w:next w:val="BodyText"/>
    <w:link w:val="Heading6Char"/>
    <w:uiPriority w:val="4"/>
    <w:semiHidden/>
    <w:qFormat/>
    <w:rsid w:val="00B670E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paragraph" w:styleId="Heading7">
    <w:name w:val="heading 7"/>
    <w:next w:val="BodyText"/>
    <w:link w:val="Heading7Char"/>
    <w:uiPriority w:val="4"/>
    <w:semiHidden/>
    <w:qFormat/>
    <w:rsid w:val="00B670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next w:val="BodyText"/>
    <w:link w:val="Heading8Char"/>
    <w:uiPriority w:val="4"/>
    <w:semiHidden/>
    <w:qFormat/>
    <w:rsid w:val="00B670E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next w:val="BodyText"/>
    <w:link w:val="Heading9Char"/>
    <w:uiPriority w:val="4"/>
    <w:semiHidden/>
    <w:qFormat/>
    <w:rsid w:val="00B670E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B670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0EF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B670EF"/>
    <w:rPr>
      <w:rFonts w:ascii="Arial" w:hAnsi="Arial"/>
    </w:rPr>
    <w:tblPr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4"/>
    <w:rsid w:val="00B4796B"/>
    <w:rPr>
      <w:rFonts w:ascii="Arial" w:eastAsiaTheme="majorEastAsia" w:hAnsi="Arial" w:cstheme="majorBidi"/>
      <w:bCs/>
      <w:color w:val="002341" w:themeColor="accent2"/>
      <w:sz w:val="56"/>
      <w:szCs w:val="28"/>
    </w:rPr>
  </w:style>
  <w:style w:type="paragraph" w:styleId="Footer">
    <w:name w:val="footer"/>
    <w:link w:val="FooterChar"/>
    <w:uiPriority w:val="49"/>
    <w:semiHidden/>
    <w:rsid w:val="004F244C"/>
    <w:pPr>
      <w:tabs>
        <w:tab w:val="center" w:pos="4513"/>
        <w:tab w:val="right" w:pos="9026"/>
      </w:tabs>
      <w:spacing w:line="200" w:lineRule="exact"/>
      <w:ind w:left="-851"/>
    </w:pPr>
    <w:rPr>
      <w:rFonts w:asciiTheme="minorHAnsi" w:hAnsiTheme="minorHAnsi"/>
      <w:caps/>
      <w:color w:val="666666"/>
      <w:sz w:val="16"/>
    </w:rPr>
  </w:style>
  <w:style w:type="character" w:customStyle="1" w:styleId="FooterChar">
    <w:name w:val="Footer Char"/>
    <w:basedOn w:val="DefaultParagraphFont"/>
    <w:link w:val="Footer"/>
    <w:uiPriority w:val="49"/>
    <w:semiHidden/>
    <w:rsid w:val="004F244C"/>
    <w:rPr>
      <w:rFonts w:asciiTheme="minorHAnsi" w:hAnsiTheme="minorHAnsi"/>
      <w:caps/>
      <w:color w:val="666666"/>
      <w:sz w:val="16"/>
    </w:rPr>
  </w:style>
  <w:style w:type="paragraph" w:styleId="Header">
    <w:name w:val="header"/>
    <w:link w:val="HeaderChar"/>
    <w:uiPriority w:val="49"/>
    <w:semiHidden/>
    <w:rsid w:val="00B670EF"/>
    <w:pPr>
      <w:tabs>
        <w:tab w:val="center" w:pos="4513"/>
        <w:tab w:val="right" w:pos="9026"/>
      </w:tabs>
      <w:spacing w:line="300" w:lineRule="atLeast"/>
    </w:pPr>
    <w:rPr>
      <w:rFonts w:asciiTheme="majorHAnsi" w:hAnsiTheme="majorHAnsi"/>
      <w:color w:val="656263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B670EF"/>
    <w:rPr>
      <w:rFonts w:asciiTheme="majorHAnsi" w:hAnsiTheme="majorHAnsi"/>
      <w:color w:val="656263"/>
    </w:rPr>
  </w:style>
  <w:style w:type="character" w:customStyle="1" w:styleId="Heading2Char">
    <w:name w:val="Heading 2 Char"/>
    <w:basedOn w:val="DefaultParagraphFont"/>
    <w:link w:val="Heading2"/>
    <w:uiPriority w:val="4"/>
    <w:rsid w:val="00607CA6"/>
    <w:rPr>
      <w:rFonts w:ascii="Arial" w:eastAsiaTheme="majorEastAsia" w:hAnsi="Arial" w:cstheme="majorBidi"/>
      <w:bCs/>
      <w:color w:val="003B6D"/>
      <w:sz w:val="42"/>
      <w:szCs w:val="26"/>
    </w:rPr>
  </w:style>
  <w:style w:type="paragraph" w:styleId="BodyText">
    <w:name w:val="Body Text"/>
    <w:basedOn w:val="Normal"/>
    <w:link w:val="BodyTextChar"/>
    <w:semiHidden/>
    <w:qFormat/>
    <w:rsid w:val="00B670EF"/>
  </w:style>
  <w:style w:type="character" w:customStyle="1" w:styleId="BodyTextChar">
    <w:name w:val="Body Text Char"/>
    <w:basedOn w:val="DefaultParagraphFont"/>
    <w:link w:val="BodyText"/>
    <w:semiHidden/>
    <w:rsid w:val="00CA00F9"/>
    <w:rPr>
      <w:rFonts w:asciiTheme="minorHAnsi" w:hAnsiTheme="minorHAns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4"/>
    <w:rsid w:val="004C0277"/>
    <w:rPr>
      <w:rFonts w:ascii="Arial" w:eastAsiaTheme="majorEastAsia" w:hAnsi="Arial" w:cstheme="majorBidi"/>
      <w:bCs/>
      <w:color w:val="000000" w:themeColor="text1"/>
      <w:sz w:val="34"/>
    </w:rPr>
  </w:style>
  <w:style w:type="character" w:customStyle="1" w:styleId="Heading4Char">
    <w:name w:val="Heading 4 Char"/>
    <w:basedOn w:val="DefaultParagraphFont"/>
    <w:link w:val="Heading4"/>
    <w:uiPriority w:val="4"/>
    <w:rsid w:val="007700EF"/>
    <w:rPr>
      <w:rFonts w:ascii="Arial" w:eastAsiaTheme="majorEastAsia" w:hAnsi="Arial" w:cstheme="majorBidi"/>
      <w:b/>
      <w:bCs/>
      <w:iCs/>
      <w:color w:val="000000" w:themeColor="text1"/>
      <w:sz w:val="26"/>
    </w:rPr>
  </w:style>
  <w:style w:type="paragraph" w:styleId="Subtitle">
    <w:name w:val="Subtitle"/>
    <w:link w:val="SubtitleChar"/>
    <w:uiPriority w:val="37"/>
    <w:semiHidden/>
    <w:qFormat/>
    <w:rsid w:val="00B670EF"/>
    <w:pPr>
      <w:numPr>
        <w:ilvl w:val="1"/>
      </w:numPr>
      <w:spacing w:line="800" w:lineRule="atLeast"/>
    </w:pPr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character" w:customStyle="1" w:styleId="SubtitleChar">
    <w:name w:val="Subtitle Char"/>
    <w:basedOn w:val="DefaultParagraphFont"/>
    <w:link w:val="Subtitle"/>
    <w:uiPriority w:val="37"/>
    <w:semiHidden/>
    <w:rsid w:val="00B670EF"/>
    <w:rPr>
      <w:rFonts w:asciiTheme="minorHAnsi" w:eastAsiaTheme="majorEastAsia" w:hAnsiTheme="minorHAnsi" w:cstheme="majorBidi"/>
      <w:iCs/>
      <w:color w:val="3685F7" w:themeColor="accent4"/>
      <w:sz w:val="84"/>
      <w:szCs w:val="24"/>
    </w:rPr>
  </w:style>
  <w:style w:type="paragraph" w:styleId="Title">
    <w:name w:val="Title"/>
    <w:link w:val="TitleChar"/>
    <w:uiPriority w:val="36"/>
    <w:semiHidden/>
    <w:qFormat/>
    <w:rsid w:val="00B670EF"/>
    <w:pPr>
      <w:framePr w:w="15309" w:wrap="around" w:vAnchor="page" w:hAnchor="page" w:x="852" w:y="426"/>
      <w:spacing w:line="600" w:lineRule="exact"/>
    </w:pPr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36"/>
    <w:semiHidden/>
    <w:rsid w:val="00B670EF"/>
    <w:rPr>
      <w:rFonts w:asciiTheme="minorHAnsi" w:eastAsiaTheme="majorEastAsia" w:hAnsiTheme="minorHAnsi" w:cstheme="majorBidi"/>
      <w:color w:val="FFFFFF" w:themeColor="background1"/>
      <w:spacing w:val="-10"/>
      <w:kern w:val="28"/>
      <w:sz w:val="56"/>
      <w:szCs w:val="52"/>
    </w:rPr>
  </w:style>
  <w:style w:type="paragraph" w:styleId="Caption">
    <w:name w:val="caption"/>
    <w:next w:val="Normal"/>
    <w:link w:val="CaptionChar"/>
    <w:uiPriority w:val="14"/>
    <w:qFormat/>
    <w:rsid w:val="005066D4"/>
    <w:pPr>
      <w:keepNext/>
      <w:keepLines/>
      <w:spacing w:before="400" w:after="200" w:line="300" w:lineRule="exact"/>
    </w:pPr>
    <w:rPr>
      <w:rFonts w:ascii="Arial" w:hAnsi="Arial"/>
      <w:b/>
      <w:bCs/>
      <w:color w:val="000000"/>
      <w:sz w:val="26"/>
      <w:szCs w:val="18"/>
    </w:rPr>
  </w:style>
  <w:style w:type="paragraph" w:styleId="Date">
    <w:name w:val="Date"/>
    <w:link w:val="DateChar"/>
    <w:uiPriority w:val="38"/>
    <w:semiHidden/>
    <w:rsid w:val="00B670EF"/>
    <w:rPr>
      <w:rFonts w:asciiTheme="minorHAnsi" w:hAnsiTheme="minorHAnsi"/>
    </w:rPr>
  </w:style>
  <w:style w:type="character" w:customStyle="1" w:styleId="DateChar">
    <w:name w:val="Date Char"/>
    <w:basedOn w:val="DefaultParagraphFont"/>
    <w:link w:val="Date"/>
    <w:uiPriority w:val="38"/>
    <w:semiHidden/>
    <w:rsid w:val="00B670EF"/>
    <w:rPr>
      <w:rFonts w:asciiTheme="minorHAnsi" w:hAnsiTheme="minorHAnsi"/>
    </w:rPr>
  </w:style>
  <w:style w:type="paragraph" w:styleId="EndnoteText">
    <w:name w:val="endnote text"/>
    <w:basedOn w:val="BodyText"/>
    <w:link w:val="EndnoteTextChar"/>
    <w:uiPriority w:val="44"/>
    <w:semiHidden/>
    <w:rsid w:val="00B670EF"/>
  </w:style>
  <w:style w:type="character" w:customStyle="1" w:styleId="EndnoteTextChar">
    <w:name w:val="Endnote Text Char"/>
    <w:basedOn w:val="DefaultParagraphFont"/>
    <w:link w:val="EndnoteText"/>
    <w:uiPriority w:val="44"/>
    <w:semiHidden/>
    <w:rsid w:val="00B670EF"/>
    <w:rPr>
      <w:rFonts w:asciiTheme="minorHAnsi" w:hAnsiTheme="minorHAnsi"/>
      <w:color w:val="000000" w:themeColor="text1"/>
    </w:rPr>
  </w:style>
  <w:style w:type="paragraph" w:styleId="FootnoteText">
    <w:name w:val="footnote text"/>
    <w:link w:val="FootnoteTextChar"/>
    <w:uiPriority w:val="13"/>
    <w:qFormat/>
    <w:rsid w:val="00B670EF"/>
    <w:pPr>
      <w:spacing w:before="142" w:line="200" w:lineRule="atLeast"/>
    </w:pPr>
    <w:rPr>
      <w:rFonts w:asciiTheme="minorHAnsi" w:hAnsiTheme="minorHAnsi"/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175961"/>
    <w:rPr>
      <w:rFonts w:asciiTheme="minorHAnsi" w:hAnsiTheme="minorHAnsi"/>
      <w:color w:val="000000" w:themeColor="text1"/>
      <w:sz w:val="16"/>
    </w:rPr>
  </w:style>
  <w:style w:type="paragraph" w:styleId="Quote">
    <w:name w:val="Quote"/>
    <w:link w:val="QuoteChar"/>
    <w:uiPriority w:val="9"/>
    <w:semiHidden/>
    <w:qFormat/>
    <w:rsid w:val="00B670EF"/>
    <w:rPr>
      <w:rFonts w:asciiTheme="minorHAnsi" w:hAnsiTheme="minorHAns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9"/>
    <w:semiHidden/>
    <w:rsid w:val="00B670EF"/>
    <w:rPr>
      <w:rFonts w:asciiTheme="minorHAnsi" w:hAnsiTheme="minorHAnsi"/>
      <w:i/>
      <w:iCs/>
      <w:color w:val="000000" w:themeColor="text1"/>
    </w:rPr>
  </w:style>
  <w:style w:type="paragraph" w:styleId="TableofFigures">
    <w:name w:val="table of figures"/>
    <w:uiPriority w:val="99"/>
    <w:semiHidden/>
    <w:rsid w:val="00B670EF"/>
    <w:rPr>
      <w:rFonts w:asciiTheme="minorHAnsi" w:hAnsiTheme="minorHAnsi"/>
    </w:rPr>
  </w:style>
  <w:style w:type="paragraph" w:styleId="TOC1">
    <w:name w:val="toc 1"/>
    <w:uiPriority w:val="39"/>
    <w:semiHidden/>
    <w:rsid w:val="00B670EF"/>
    <w:pPr>
      <w:spacing w:after="100"/>
    </w:pPr>
    <w:rPr>
      <w:rFonts w:asciiTheme="minorHAnsi" w:hAnsiTheme="minorHAnsi"/>
    </w:rPr>
  </w:style>
  <w:style w:type="paragraph" w:styleId="TOC2">
    <w:name w:val="toc 2"/>
    <w:autoRedefine/>
    <w:uiPriority w:val="39"/>
    <w:semiHidden/>
    <w:rsid w:val="00B670EF"/>
    <w:pPr>
      <w:spacing w:after="100"/>
      <w:ind w:left="200"/>
    </w:pPr>
    <w:rPr>
      <w:rFonts w:asciiTheme="minorHAnsi" w:hAnsiTheme="minorHAnsi"/>
    </w:rPr>
  </w:style>
  <w:style w:type="paragraph" w:styleId="TOC3">
    <w:name w:val="toc 3"/>
    <w:autoRedefine/>
    <w:uiPriority w:val="39"/>
    <w:semiHidden/>
    <w:rsid w:val="00B670EF"/>
    <w:pPr>
      <w:spacing w:after="100"/>
      <w:ind w:left="400"/>
    </w:pPr>
    <w:rPr>
      <w:rFonts w:asciiTheme="minorHAnsi" w:hAnsiTheme="minorHAnsi"/>
    </w:rPr>
  </w:style>
  <w:style w:type="paragraph" w:styleId="TOCHeading">
    <w:name w:val="TOC Heading"/>
    <w:basedOn w:val="Heading1"/>
    <w:next w:val="BodyText"/>
    <w:uiPriority w:val="39"/>
    <w:semiHidden/>
    <w:qFormat/>
    <w:rsid w:val="00B670EF"/>
    <w:pPr>
      <w:framePr w:w="22113" w:wrap="notBeside"/>
      <w:spacing w:line="660" w:lineRule="exact"/>
      <w:outlineLvl w:val="9"/>
    </w:pPr>
    <w:rPr>
      <w:sz w:val="6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B670EF"/>
    <w:rPr>
      <w:rFonts w:asciiTheme="majorHAnsi" w:eastAsiaTheme="majorEastAsia" w:hAnsiTheme="majorHAnsi" w:cstheme="majorBidi"/>
      <w:color w:val="3F3F3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B670EF"/>
    <w:rPr>
      <w:rFonts w:asciiTheme="majorHAnsi" w:eastAsiaTheme="majorEastAsia" w:hAnsiTheme="majorHAnsi" w:cstheme="majorBidi"/>
      <w:i/>
      <w:iCs/>
      <w:color w:val="3F3F3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B670E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B670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basedOn w:val="NoList"/>
    <w:uiPriority w:val="99"/>
    <w:rsid w:val="00B670EF"/>
    <w:pPr>
      <w:numPr>
        <w:numId w:val="1"/>
      </w:numPr>
    </w:pPr>
  </w:style>
  <w:style w:type="numbering" w:customStyle="1" w:styleId="Bullets">
    <w:name w:val="Bullets"/>
    <w:basedOn w:val="NoList"/>
    <w:uiPriority w:val="99"/>
    <w:rsid w:val="00E546A3"/>
    <w:pPr>
      <w:numPr>
        <w:numId w:val="2"/>
      </w:numPr>
    </w:pPr>
  </w:style>
  <w:style w:type="paragraph" w:customStyle="1" w:styleId="Introtext">
    <w:name w:val="Intro text"/>
    <w:basedOn w:val="Heading2"/>
    <w:uiPriority w:val="9"/>
    <w:qFormat/>
    <w:rsid w:val="00B4796B"/>
    <w:pPr>
      <w:framePr w:w="9072" w:wrap="notBeside" w:vAnchor="text" w:hAnchor="text" w:y="1"/>
      <w:spacing w:before="120"/>
    </w:pPr>
    <w:rPr>
      <w:color w:val="808080" w:themeColor="accent1"/>
    </w:rPr>
  </w:style>
  <w:style w:type="table" w:customStyle="1" w:styleId="ATOTable">
    <w:name w:val="ATO Table"/>
    <w:basedOn w:val="TableNormal"/>
    <w:uiPriority w:val="99"/>
    <w:rsid w:val="00C50CCA"/>
    <w:tblPr>
      <w:tblBorders>
        <w:top w:val="single" w:sz="4" w:space="0" w:color="666666"/>
        <w:bottom w:val="single" w:sz="4" w:space="0" w:color="666666"/>
        <w:insideH w:val="single" w:sz="4" w:space="0" w:color="666666"/>
      </w:tblBorders>
      <w:tblCellMar>
        <w:top w:w="57" w:type="dxa"/>
        <w:left w:w="0" w:type="dxa"/>
        <w:bottom w:w="170" w:type="dxa"/>
        <w:right w:w="0" w:type="dxa"/>
      </w:tblCellMar>
    </w:tblPr>
    <w:tblStylePr w:type="firstRow">
      <w:tblPr/>
      <w:tcPr>
        <w:shd w:val="clear" w:color="auto" w:fill="002341" w:themeFill="accent2"/>
      </w:tcPr>
    </w:tblStylePr>
  </w:style>
  <w:style w:type="character" w:customStyle="1" w:styleId="CaptionChar">
    <w:name w:val="Caption Char"/>
    <w:basedOn w:val="DefaultParagraphFont"/>
    <w:link w:val="Caption"/>
    <w:uiPriority w:val="14"/>
    <w:rsid w:val="005066D4"/>
    <w:rPr>
      <w:rFonts w:ascii="Arial" w:hAnsi="Arial"/>
      <w:b/>
      <w:bCs/>
      <w:color w:val="000000"/>
      <w:sz w:val="26"/>
      <w:szCs w:val="18"/>
    </w:rPr>
  </w:style>
  <w:style w:type="character" w:styleId="PlaceholderText">
    <w:name w:val="Placeholder Text"/>
    <w:basedOn w:val="DefaultParagraphFont"/>
    <w:uiPriority w:val="99"/>
    <w:semiHidden/>
    <w:rsid w:val="00B670EF"/>
    <w:rPr>
      <w:color w:val="808080"/>
    </w:rPr>
  </w:style>
  <w:style w:type="table" w:customStyle="1" w:styleId="ATOBox">
    <w:name w:val="ATO Box"/>
    <w:basedOn w:val="TableNormal"/>
    <w:uiPriority w:val="99"/>
    <w:rsid w:val="00B670EF"/>
    <w:tblPr>
      <w:tblCellMar>
        <w:top w:w="170" w:type="dxa"/>
        <w:left w:w="0" w:type="dxa"/>
        <w:bottom w:w="340" w:type="dxa"/>
        <w:right w:w="0" w:type="dxa"/>
      </w:tblCellMar>
    </w:tblPr>
    <w:tcPr>
      <w:shd w:val="clear" w:color="auto" w:fill="F0F2F8"/>
    </w:tcPr>
  </w:style>
  <w:style w:type="paragraph" w:customStyle="1" w:styleId="Boxtext">
    <w:name w:val="Box text"/>
    <w:basedOn w:val="Normal"/>
    <w:link w:val="BoxtextChar"/>
    <w:uiPriority w:val="24"/>
    <w:qFormat/>
    <w:rsid w:val="00B670EF"/>
    <w:pPr>
      <w:ind w:left="340" w:right="340"/>
    </w:pPr>
  </w:style>
  <w:style w:type="character" w:customStyle="1" w:styleId="BoxtextChar">
    <w:name w:val="Box text Char"/>
    <w:basedOn w:val="BodyTextChar"/>
    <w:link w:val="Boxtext"/>
    <w:uiPriority w:val="24"/>
    <w:rsid w:val="00B670EF"/>
    <w:rPr>
      <w:rFonts w:asciiTheme="minorHAnsi" w:hAnsiTheme="minorHAnsi"/>
      <w:color w:val="000000" w:themeColor="text1"/>
    </w:rPr>
  </w:style>
  <w:style w:type="paragraph" w:customStyle="1" w:styleId="Boxbulletedlist1">
    <w:name w:val="Box bulleted list 1"/>
    <w:basedOn w:val="Boxtext"/>
    <w:uiPriority w:val="25"/>
    <w:qFormat/>
    <w:rsid w:val="00E546A3"/>
    <w:pPr>
      <w:numPr>
        <w:ilvl w:val="3"/>
        <w:numId w:val="3"/>
      </w:numPr>
    </w:pPr>
  </w:style>
  <w:style w:type="paragraph" w:customStyle="1" w:styleId="Boxbulletedlist2">
    <w:name w:val="Box bulleted list 2"/>
    <w:basedOn w:val="Boxtext"/>
    <w:uiPriority w:val="25"/>
    <w:qFormat/>
    <w:rsid w:val="00E546A3"/>
    <w:pPr>
      <w:numPr>
        <w:ilvl w:val="4"/>
        <w:numId w:val="3"/>
      </w:numPr>
    </w:pPr>
  </w:style>
  <w:style w:type="paragraph" w:customStyle="1" w:styleId="Boxbulletedlist3">
    <w:name w:val="Box bulleted list 3"/>
    <w:basedOn w:val="Boxtext"/>
    <w:uiPriority w:val="25"/>
    <w:qFormat/>
    <w:rsid w:val="00E546A3"/>
    <w:pPr>
      <w:numPr>
        <w:ilvl w:val="5"/>
        <w:numId w:val="3"/>
      </w:numPr>
    </w:pPr>
  </w:style>
  <w:style w:type="paragraph" w:customStyle="1" w:styleId="Boxheading">
    <w:name w:val="Box heading"/>
    <w:basedOn w:val="Caption"/>
    <w:next w:val="Boxtext"/>
    <w:link w:val="BoxheadingChar"/>
    <w:uiPriority w:val="27"/>
    <w:qFormat/>
    <w:rsid w:val="00B670EF"/>
    <w:pPr>
      <w:keepNext w:val="0"/>
      <w:keepLines w:val="0"/>
      <w:spacing w:before="142" w:after="0"/>
      <w:ind w:left="340" w:right="340"/>
    </w:pPr>
  </w:style>
  <w:style w:type="character" w:customStyle="1" w:styleId="BoxheadingChar">
    <w:name w:val="Box heading Char"/>
    <w:basedOn w:val="CaptionChar"/>
    <w:link w:val="Boxheading"/>
    <w:uiPriority w:val="27"/>
    <w:rsid w:val="00B670EF"/>
    <w:rPr>
      <w:rFonts w:asciiTheme="majorHAnsi" w:hAnsiTheme="majorHAnsi"/>
      <w:b/>
      <w:bCs/>
      <w:color w:val="666666"/>
      <w:sz w:val="26"/>
      <w:szCs w:val="18"/>
    </w:rPr>
  </w:style>
  <w:style w:type="paragraph" w:customStyle="1" w:styleId="Bulletedlist1">
    <w:name w:val="Bulleted list 1"/>
    <w:basedOn w:val="Normal"/>
    <w:uiPriority w:val="1"/>
    <w:qFormat/>
    <w:rsid w:val="00E546A3"/>
    <w:pPr>
      <w:numPr>
        <w:numId w:val="3"/>
      </w:numPr>
      <w:spacing w:before="85"/>
    </w:pPr>
  </w:style>
  <w:style w:type="paragraph" w:customStyle="1" w:styleId="Bulletedlist2">
    <w:name w:val="Bulleted list 2"/>
    <w:basedOn w:val="Normal"/>
    <w:uiPriority w:val="1"/>
    <w:qFormat/>
    <w:rsid w:val="00E546A3"/>
    <w:pPr>
      <w:numPr>
        <w:ilvl w:val="1"/>
        <w:numId w:val="3"/>
      </w:numPr>
      <w:spacing w:before="85"/>
    </w:pPr>
  </w:style>
  <w:style w:type="paragraph" w:customStyle="1" w:styleId="Bulletedlist3">
    <w:name w:val="Bulleted list 3"/>
    <w:basedOn w:val="Normal"/>
    <w:uiPriority w:val="1"/>
    <w:qFormat/>
    <w:rsid w:val="00E546A3"/>
    <w:pPr>
      <w:numPr>
        <w:ilvl w:val="2"/>
        <w:numId w:val="3"/>
      </w:numPr>
      <w:spacing w:before="57"/>
    </w:pPr>
  </w:style>
  <w:style w:type="paragraph" w:customStyle="1" w:styleId="Calloutheading">
    <w:name w:val="Callout heading"/>
    <w:basedOn w:val="Normal"/>
    <w:next w:val="Callouttext"/>
    <w:link w:val="CalloutheadingChar"/>
    <w:uiPriority w:val="30"/>
    <w:qFormat/>
    <w:rsid w:val="00B670EF"/>
    <w:pPr>
      <w:keepNext/>
      <w:spacing w:before="227" w:line="300" w:lineRule="exact"/>
      <w:ind w:left="510" w:hanging="510"/>
    </w:pPr>
    <w:rPr>
      <w:b/>
      <w:sz w:val="26"/>
    </w:rPr>
  </w:style>
  <w:style w:type="character" w:customStyle="1" w:styleId="CalloutheadingChar">
    <w:name w:val="Callout heading Char"/>
    <w:basedOn w:val="BodyTextChar"/>
    <w:link w:val="Calloutheading"/>
    <w:uiPriority w:val="30"/>
    <w:rsid w:val="00B670EF"/>
    <w:rPr>
      <w:rFonts w:asciiTheme="minorHAnsi" w:hAnsiTheme="minorHAnsi"/>
      <w:b/>
      <w:color w:val="000000" w:themeColor="text1"/>
      <w:sz w:val="26"/>
    </w:rPr>
  </w:style>
  <w:style w:type="paragraph" w:customStyle="1" w:styleId="Callouttext">
    <w:name w:val="Callout text"/>
    <w:basedOn w:val="BodyText"/>
    <w:link w:val="CallouttextChar"/>
    <w:uiPriority w:val="29"/>
    <w:qFormat/>
    <w:rsid w:val="00B670EF"/>
    <w:pPr>
      <w:spacing w:before="85"/>
      <w:ind w:left="510"/>
    </w:pPr>
  </w:style>
  <w:style w:type="character" w:customStyle="1" w:styleId="CallouttextChar">
    <w:name w:val="Callout text Char"/>
    <w:basedOn w:val="BodyTextChar"/>
    <w:link w:val="Callouttext"/>
    <w:uiPriority w:val="29"/>
    <w:rsid w:val="00B670EF"/>
    <w:rPr>
      <w:rFonts w:asciiTheme="minorHAnsi" w:hAnsiTheme="minorHAnsi"/>
      <w:color w:val="000000" w:themeColor="text1"/>
    </w:rPr>
  </w:style>
  <w:style w:type="character" w:customStyle="1" w:styleId="Navy">
    <w:name w:val="Navy"/>
    <w:uiPriority w:val="99"/>
    <w:qFormat/>
    <w:rsid w:val="00FA0462"/>
    <w:rPr>
      <w:rFonts w:ascii="Arial" w:hAnsi="Arial"/>
      <w:color w:val="F8F8F8" w:themeColor="background2"/>
    </w:rPr>
  </w:style>
  <w:style w:type="paragraph" w:customStyle="1" w:styleId="PageTitle">
    <w:name w:val="Page Title"/>
    <w:basedOn w:val="Title"/>
    <w:uiPriority w:val="36"/>
    <w:semiHidden/>
    <w:qFormat/>
    <w:rsid w:val="00B670EF"/>
    <w:pPr>
      <w:framePr w:wrap="around"/>
      <w:jc w:val="both"/>
    </w:pPr>
    <w:rPr>
      <w:rFonts w:asciiTheme="majorHAnsi" w:hAnsiTheme="majorHAnsi"/>
    </w:rPr>
  </w:style>
  <w:style w:type="paragraph" w:customStyle="1" w:styleId="Tabletext">
    <w:name w:val="Table text"/>
    <w:basedOn w:val="Normal"/>
    <w:uiPriority w:val="19"/>
    <w:qFormat/>
    <w:rsid w:val="00B670EF"/>
    <w:pPr>
      <w:spacing w:before="120"/>
      <w:ind w:left="227" w:right="227"/>
    </w:pPr>
  </w:style>
  <w:style w:type="paragraph" w:customStyle="1" w:styleId="Tablebulletedlist1">
    <w:name w:val="Table bulleted list 1"/>
    <w:basedOn w:val="Tabletext"/>
    <w:uiPriority w:val="20"/>
    <w:qFormat/>
    <w:rsid w:val="00821907"/>
    <w:pPr>
      <w:numPr>
        <w:ilvl w:val="6"/>
        <w:numId w:val="3"/>
      </w:numPr>
      <w:spacing w:before="85"/>
    </w:pPr>
    <w:rPr>
      <w:sz w:val="20"/>
    </w:rPr>
  </w:style>
  <w:style w:type="paragraph" w:customStyle="1" w:styleId="Tablebulletedlist2">
    <w:name w:val="Table bulleted list 2"/>
    <w:basedOn w:val="Tabletext"/>
    <w:uiPriority w:val="20"/>
    <w:qFormat/>
    <w:rsid w:val="00E546A3"/>
    <w:pPr>
      <w:numPr>
        <w:ilvl w:val="7"/>
        <w:numId w:val="3"/>
      </w:numPr>
      <w:spacing w:before="85"/>
    </w:pPr>
  </w:style>
  <w:style w:type="paragraph" w:customStyle="1" w:styleId="Tablebulletedlist3">
    <w:name w:val="Table bulleted list 3"/>
    <w:basedOn w:val="Tabletext"/>
    <w:uiPriority w:val="20"/>
    <w:qFormat/>
    <w:rsid w:val="00E546A3"/>
    <w:pPr>
      <w:numPr>
        <w:ilvl w:val="8"/>
        <w:numId w:val="3"/>
      </w:numPr>
      <w:spacing w:before="57"/>
    </w:pPr>
  </w:style>
  <w:style w:type="paragraph" w:customStyle="1" w:styleId="Tablecaption">
    <w:name w:val="Table caption"/>
    <w:basedOn w:val="Caption"/>
    <w:next w:val="Normal"/>
    <w:uiPriority w:val="14"/>
    <w:qFormat/>
    <w:rsid w:val="005066D4"/>
    <w:rPr>
      <w:color w:val="000000" w:themeColor="text1"/>
    </w:rPr>
  </w:style>
  <w:style w:type="paragraph" w:customStyle="1" w:styleId="Tableheading">
    <w:name w:val="Table heading"/>
    <w:basedOn w:val="Tabletext"/>
    <w:uiPriority w:val="23"/>
    <w:qFormat/>
    <w:rsid w:val="00B670EF"/>
    <w:pPr>
      <w:keepNext/>
      <w:keepLines/>
    </w:pPr>
    <w:rPr>
      <w:b/>
      <w:color w:val="FFFFFF" w:themeColor="background1"/>
    </w:rPr>
  </w:style>
  <w:style w:type="character" w:customStyle="1" w:styleId="Classification">
    <w:name w:val="Classification"/>
    <w:uiPriority w:val="49"/>
    <w:qFormat/>
    <w:rsid w:val="00FA0462"/>
    <w:rPr>
      <w:rFonts w:ascii="Arial" w:hAnsi="Arial"/>
      <w:b/>
      <w:color w:val="666666"/>
      <w:sz w:val="22"/>
      <w:lang w:val="en-US"/>
    </w:rPr>
  </w:style>
  <w:style w:type="paragraph" w:customStyle="1" w:styleId="InternalExternal">
    <w:name w:val="Internal/External"/>
    <w:uiPriority w:val="38"/>
    <w:rsid w:val="0023407E"/>
    <w:pPr>
      <w:framePr w:wrap="around" w:vAnchor="page" w:hAnchor="page" w:x="568" w:y="15990"/>
      <w:spacing w:line="200" w:lineRule="exact"/>
    </w:pPr>
    <w:rPr>
      <w:rFonts w:asciiTheme="minorHAnsi" w:hAnsiTheme="minorHAnsi"/>
      <w:caps/>
      <w:color w:val="666666"/>
      <w:sz w:val="16"/>
    </w:rPr>
  </w:style>
  <w:style w:type="paragraph" w:customStyle="1" w:styleId="ClassificationInfo">
    <w:name w:val="Classification Info"/>
    <w:basedOn w:val="Normal"/>
    <w:uiPriority w:val="37"/>
    <w:qFormat/>
    <w:rsid w:val="00C23038"/>
    <w:pPr>
      <w:spacing w:before="0" w:line="240" w:lineRule="auto"/>
      <w:jc w:val="right"/>
    </w:pPr>
  </w:style>
  <w:style w:type="character" w:customStyle="1" w:styleId="ClassificationBody">
    <w:name w:val="Classification Body"/>
    <w:basedOn w:val="DefaultParagraphFont"/>
    <w:uiPriority w:val="38"/>
    <w:rsid w:val="00C23038"/>
    <w:rPr>
      <w:rFonts w:asciiTheme="minorHAnsi" w:hAnsiTheme="minorHAnsi"/>
      <w:b/>
      <w:caps/>
      <w:smallCaps w:val="0"/>
      <w:sz w:val="22"/>
    </w:rPr>
  </w:style>
  <w:style w:type="character" w:styleId="CommentReference">
    <w:name w:val="annotation reference"/>
    <w:basedOn w:val="DefaultParagraphFont"/>
    <w:uiPriority w:val="99"/>
    <w:semiHidden/>
    <w:rsid w:val="00E765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653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653D"/>
    <w:rPr>
      <w:rFonts w:asciiTheme="minorHAnsi" w:hAnsiTheme="minorHAnsi"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765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653D"/>
    <w:rPr>
      <w:rFonts w:asciiTheme="minorHAnsi" w:hAnsiTheme="minorHAnsi"/>
      <w:b/>
      <w:b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AA1333"/>
    <w:rPr>
      <w:color w:val="0000FF"/>
      <w:u w:val="single"/>
    </w:rPr>
  </w:style>
  <w:style w:type="table" w:styleId="LightShading">
    <w:name w:val="Light Shading"/>
    <w:basedOn w:val="TableNormal"/>
    <w:uiPriority w:val="60"/>
    <w:rsid w:val="00AA1333"/>
    <w:rPr>
      <w:rFonts w:ascii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UBL">
    <w:name w:val="UBL"/>
    <w:basedOn w:val="PlainText"/>
    <w:qFormat/>
    <w:rsid w:val="00AA1333"/>
    <w:pPr>
      <w:shd w:val="clear" w:color="auto" w:fill="F2F2F2" w:themeFill="background1" w:themeFillShade="F2"/>
      <w:contextualSpacing/>
    </w:pPr>
    <w:rPr>
      <w:noProof/>
      <w:color w:val="auto"/>
      <w:sz w:val="18"/>
    </w:rPr>
  </w:style>
  <w:style w:type="paragraph" w:styleId="PlainText">
    <w:name w:val="Plain Text"/>
    <w:basedOn w:val="Normal"/>
    <w:link w:val="PlainTextChar"/>
    <w:uiPriority w:val="99"/>
    <w:semiHidden/>
    <w:rsid w:val="00AA1333"/>
    <w:pPr>
      <w:spacing w:before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1333"/>
    <w:rPr>
      <w:rFonts w:ascii="Consolas" w:hAnsi="Consolas" w:cs="Consolas"/>
      <w:color w:val="000000" w:themeColor="text1"/>
      <w:sz w:val="21"/>
      <w:szCs w:val="21"/>
    </w:rPr>
  </w:style>
  <w:style w:type="paragraph" w:styleId="ListParagraph">
    <w:name w:val="List Paragraph"/>
    <w:aliases w:val="Number,Recommendation,List Paragraph1,List Paragraph11,L"/>
    <w:basedOn w:val="Normal"/>
    <w:link w:val="ListParagraphChar"/>
    <w:uiPriority w:val="34"/>
    <w:qFormat/>
    <w:rsid w:val="00296FFB"/>
    <w:pPr>
      <w:ind w:left="720"/>
      <w:contextualSpacing/>
    </w:pPr>
  </w:style>
  <w:style w:type="paragraph" w:styleId="Revision">
    <w:name w:val="Revision"/>
    <w:hidden/>
    <w:uiPriority w:val="99"/>
    <w:semiHidden/>
    <w:rsid w:val="00DB379A"/>
    <w:rPr>
      <w:rFonts w:asciiTheme="minorHAnsi" w:hAnsiTheme="minorHAnsi"/>
      <w:color w:val="000000" w:themeColor="text1"/>
      <w:sz w:val="22"/>
    </w:rPr>
  </w:style>
  <w:style w:type="character" w:styleId="FootnoteReference">
    <w:name w:val="footnote reference"/>
    <w:basedOn w:val="DefaultParagraphFont"/>
    <w:uiPriority w:val="99"/>
    <w:rsid w:val="00AE0E98"/>
    <w:rPr>
      <w:vertAlign w:val="superscript"/>
    </w:rPr>
  </w:style>
  <w:style w:type="paragraph" w:customStyle="1" w:styleId="Pippo">
    <w:name w:val="Pippo"/>
    <w:basedOn w:val="ListNumber"/>
    <w:rsid w:val="00F242B1"/>
    <w:pPr>
      <w:widowControl w:val="0"/>
      <w:numPr>
        <w:numId w:val="0"/>
      </w:numPr>
      <w:suppressAutoHyphens/>
      <w:spacing w:before="240" w:after="60" w:line="360" w:lineRule="auto"/>
      <w:ind w:left="539" w:hanging="255"/>
      <w:contextualSpacing w:val="0"/>
    </w:pPr>
    <w:rPr>
      <w:rFonts w:ascii="Arial" w:eastAsia="Calibri" w:hAnsi="Arial" w:cs="Tahoma"/>
      <w:color w:val="auto"/>
      <w:sz w:val="24"/>
      <w:szCs w:val="24"/>
      <w:lang w:val="ru-RU" w:bidi="en-US"/>
    </w:rPr>
  </w:style>
  <w:style w:type="paragraph" w:styleId="ListNumber">
    <w:name w:val="List Number"/>
    <w:basedOn w:val="Normal"/>
    <w:uiPriority w:val="99"/>
    <w:semiHidden/>
    <w:rsid w:val="00F242B1"/>
    <w:pPr>
      <w:numPr>
        <w:numId w:val="4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rsid w:val="008D1BD1"/>
    <w:rPr>
      <w:color w:val="B2B2B2" w:themeColor="followedHyperlink"/>
      <w:u w:val="single"/>
    </w:rPr>
  </w:style>
  <w:style w:type="character" w:customStyle="1" w:styleId="ListParagraphChar">
    <w:name w:val="List Paragraph Char"/>
    <w:aliases w:val="Number Char,Recommendation Char,List Paragraph1 Char,List Paragraph11 Char,L Char"/>
    <w:basedOn w:val="DefaultParagraphFont"/>
    <w:link w:val="ListParagraph"/>
    <w:uiPriority w:val="34"/>
    <w:locked/>
    <w:rsid w:val="00010C1E"/>
    <w:rPr>
      <w:rFonts w:asciiTheme="minorHAnsi" w:hAnsiTheme="minorHAnsi"/>
      <w:color w:val="000000" w:themeColor="text1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C1D7F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32EA3"/>
    <w:tblPr>
      <w:tblStyleRowBandSize w:val="1"/>
      <w:tblStyleColBandSize w:val="1"/>
      <w:tblBorders>
        <w:top w:val="single" w:sz="4" w:space="0" w:color="CCCCCC" w:themeColor="accent1" w:themeTint="66"/>
        <w:left w:val="single" w:sz="4" w:space="0" w:color="CCCCCC" w:themeColor="accent1" w:themeTint="66"/>
        <w:bottom w:val="single" w:sz="4" w:space="0" w:color="CCCCCC" w:themeColor="accent1" w:themeTint="66"/>
        <w:right w:val="single" w:sz="4" w:space="0" w:color="CCCCCC" w:themeColor="accent1" w:themeTint="66"/>
        <w:insideH w:val="single" w:sz="4" w:space="0" w:color="CCCCCC" w:themeColor="accent1" w:themeTint="66"/>
        <w:insideV w:val="single" w:sz="4" w:space="0" w:color="CCCCC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720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spanz.org/media/website_pages/committees/peppol/anz-peppol-all-stakeholders-working-group/consistent-data-mapping-focus-group/A-NZ-ASWG_Consistent-Data-Mapping-1.0.pdf" TargetMode="External"/><Relationship Id="rId18" Type="http://schemas.openxmlformats.org/officeDocument/2006/relationships/hyperlink" Target="https://www.ato.gov.au/business/gst/tax-invoices/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openpeppol.atlassian.net/wiki/download/attachments/2891481194/Peppol%20SLA%20Requirements_v1.0_APPROVED%202022.02.15.pdf?api=v2" TargetMode="External"/><Relationship Id="rId17" Type="http://schemas.openxmlformats.org/officeDocument/2006/relationships/hyperlink" Target="https://docs.peppol.eu/poacc/billing/3.0/bi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-NZ-PEPPOL/A-NZ-Industry-Practice-Statements/blob/main/A-NZ%20ASWG_Consistent%20Data%20Mapping%201.0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eppol.eu/poacc/billing/3.0/codelist/MimeCode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dspanz.org/committees/peppol/anz-peppol-all-stakeholders-working-group/consistent-data-mapping-focus-grou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dspanz.org/committees/peppol/anz-peppol-all-stakeholders-working-group/consistent-data-mapping-focus-group/" TargetMode="External"/><Relationship Id="rId19" Type="http://schemas.openxmlformats.org/officeDocument/2006/relationships/hyperlink" Target="https://www.ird.govt.nz/gst/tax-invoices-for-gst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dspanz.org/committees/peppol/anz-peppol-all-stakeholders-working-group/" TargetMode="External"/><Relationship Id="rId14" Type="http://schemas.openxmlformats.org/officeDocument/2006/relationships/hyperlink" Target="https://www.dspanz.org/committees/peppol/anz-peppol-all-stakeholders-working-group/consistent-data-mapping-focus-group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2024 colours">
      <a:dk1>
        <a:srgbClr val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002341"/>
      </a:accent2>
      <a:accent3>
        <a:srgbClr val="3685F7"/>
      </a:accent3>
      <a:accent4>
        <a:srgbClr val="3685F7"/>
      </a:accent4>
      <a:accent5>
        <a:srgbClr val="3685F7"/>
      </a:accent5>
      <a:accent6>
        <a:srgbClr val="3685F7"/>
      </a:accent6>
      <a:hlink>
        <a:srgbClr val="3685F7"/>
      </a:hlink>
      <a:folHlink>
        <a:srgbClr val="B2B2B2"/>
      </a:folHlink>
    </a:clrScheme>
    <a:fontScheme name="ATO">
      <a:majorFont>
        <a:latin typeface="Calibri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2.xml><?xml version="1.0" encoding="utf-8"?>
<root xmlns="www.drdoc.com.au">
  <internalExternal>External</internalExternal>
</root>
</file>

<file path=customXml/itemProps1.xml><?xml version="1.0" encoding="utf-8"?>
<ds:datastoreItem xmlns:ds="http://schemas.openxmlformats.org/officeDocument/2006/customXml" ds:itemID="{8EE7B737-F6E9-4DED-9980-5A60478C4E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99D8C0-9149-4525-A8EB-93F91FBAE3F9}">
  <ds:schemaRefs>
    <ds:schemaRef ds:uri="www.drdoc.com.au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2023-05-18T06:00:00Z</dcterms:created>
  <dcterms:modified xsi:type="dcterms:W3CDTF">2023-05-18T06:00:00Z</dcterms:modified>
  <cp:category/>
</cp:coreProperties>
</file>