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F8D1" w14:textId="77777777" w:rsidR="00C23038" w:rsidRPr="00C23038" w:rsidRDefault="00202F60" w:rsidP="00C23038">
      <w:pPr>
        <w:pStyle w:val="InternalExternal"/>
        <w:framePr w:wrap="around"/>
        <w:rPr>
          <w:rStyle w:val="Classification"/>
          <w:b w:val="0"/>
          <w:sz w:val="16"/>
          <w:lang w:val="en-AU"/>
        </w:rPr>
      </w:pPr>
      <w:r>
        <w:rPr>
          <w:rStyle w:val="Classification"/>
          <w:b w:val="0"/>
          <w:sz w:val="16"/>
          <w:lang w:val="en-AU"/>
        </w:rPr>
        <w:tab/>
      </w:r>
    </w:p>
    <w:p w14:paraId="348051B4" w14:textId="77777777" w:rsidR="00DF5A0D" w:rsidRDefault="00AE3B8D" w:rsidP="00DF5A0D">
      <w:pPr>
        <w:pStyle w:val="InternalExternal"/>
        <w:framePr w:wrap="around"/>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404E9C">
            <w:rPr>
              <w:rStyle w:val="Classification"/>
              <w:lang w:val="en-AU"/>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404E9C">
            <w:t>External</w:t>
          </w:r>
        </w:sdtContent>
      </w:sdt>
      <w:r w:rsidR="00DF5A0D">
        <w:t xml:space="preserve"> </w:t>
      </w:r>
    </w:p>
    <w:p w14:paraId="39CB2FE5" w14:textId="77777777" w:rsidR="00904BC1" w:rsidRDefault="00D72025" w:rsidP="004C2310">
      <w:pPr>
        <w:pStyle w:val="Heading1"/>
        <w:framePr w:h="1678" w:hRule="exact" w:wrap="notBeside" w:y="-650"/>
      </w:pPr>
      <w:r>
        <w:t>A-NZ PEPPOL FRAMEWORK GUIDANCE NOTE</w:t>
      </w:r>
    </w:p>
    <w:p w14:paraId="42F9454C" w14:textId="77777777" w:rsidR="00D72025" w:rsidRDefault="00CA757E" w:rsidP="00D72025">
      <w:pPr>
        <w:pStyle w:val="Heading2"/>
      </w:pPr>
      <w:r>
        <w:t>Know Your Customer (KYC)</w:t>
      </w:r>
    </w:p>
    <w:p w14:paraId="6FE45E08" w14:textId="77777777" w:rsidR="00D72025" w:rsidRPr="0055292A" w:rsidRDefault="00E84332" w:rsidP="00D72025">
      <w:pPr>
        <w:rPr>
          <w:b/>
        </w:rPr>
      </w:pPr>
      <w:r>
        <w:rPr>
          <w:b/>
        </w:rPr>
        <w:t xml:space="preserve">Guidance note </w:t>
      </w:r>
      <w:r w:rsidR="00A71EEB">
        <w:rPr>
          <w:b/>
        </w:rPr>
        <w:t>04</w:t>
      </w:r>
    </w:p>
    <w:p w14:paraId="26F8488D"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7C2E0669" w14:textId="77777777" w:rsidTr="00AE0E98">
        <w:tc>
          <w:tcPr>
            <w:tcW w:w="3007" w:type="dxa"/>
            <w:tcBorders>
              <w:bottom w:val="single" w:sz="4" w:space="0" w:color="auto"/>
            </w:tcBorders>
          </w:tcPr>
          <w:p w14:paraId="1E041594" w14:textId="77777777" w:rsidR="00AE0E98" w:rsidRPr="0010233E" w:rsidRDefault="00AE0E98" w:rsidP="00AE0E98">
            <w:pPr>
              <w:rPr>
                <w:b/>
              </w:rPr>
            </w:pPr>
            <w:r w:rsidRPr="0010233E">
              <w:rPr>
                <w:b/>
              </w:rPr>
              <w:t>Issue date</w:t>
            </w:r>
          </w:p>
        </w:tc>
        <w:tc>
          <w:tcPr>
            <w:tcW w:w="1388" w:type="dxa"/>
          </w:tcPr>
          <w:p w14:paraId="1DBC85C4" w14:textId="77777777" w:rsidR="00AE0E98" w:rsidRPr="0010233E" w:rsidRDefault="00AE0E98" w:rsidP="00AE0E98">
            <w:pPr>
              <w:rPr>
                <w:b/>
              </w:rPr>
            </w:pPr>
          </w:p>
        </w:tc>
        <w:tc>
          <w:tcPr>
            <w:tcW w:w="3110" w:type="dxa"/>
            <w:tcBorders>
              <w:bottom w:val="single" w:sz="4" w:space="0" w:color="auto"/>
            </w:tcBorders>
          </w:tcPr>
          <w:p w14:paraId="6464701D" w14:textId="77777777" w:rsidR="00AE0E98" w:rsidRPr="0010233E" w:rsidRDefault="00AE0E98" w:rsidP="00AE0E98">
            <w:pPr>
              <w:rPr>
                <w:b/>
              </w:rPr>
            </w:pPr>
            <w:r w:rsidRPr="0010233E">
              <w:rPr>
                <w:b/>
              </w:rPr>
              <w:t>Version</w:t>
            </w:r>
          </w:p>
        </w:tc>
      </w:tr>
      <w:tr w:rsidR="00AE0E98" w14:paraId="5659D173" w14:textId="77777777" w:rsidTr="002237B5">
        <w:trPr>
          <w:trHeight w:val="253"/>
        </w:trPr>
        <w:tc>
          <w:tcPr>
            <w:tcW w:w="3007" w:type="dxa"/>
            <w:tcBorders>
              <w:top w:val="single" w:sz="4" w:space="0" w:color="auto"/>
              <w:left w:val="single" w:sz="4" w:space="0" w:color="auto"/>
              <w:bottom w:val="single" w:sz="4" w:space="0" w:color="auto"/>
              <w:right w:val="single" w:sz="4" w:space="0" w:color="auto"/>
            </w:tcBorders>
          </w:tcPr>
          <w:p w14:paraId="0CB8F058" w14:textId="77777777" w:rsidR="00AE0E98" w:rsidRPr="00A71EEB" w:rsidRDefault="00A71EEB" w:rsidP="002237B5">
            <w:r w:rsidRPr="00A71EEB">
              <w:t>15</w:t>
            </w:r>
            <w:r w:rsidR="002237B5" w:rsidRPr="00A71EEB">
              <w:t xml:space="preserve"> November</w:t>
            </w:r>
            <w:r w:rsidR="00AE0E98" w:rsidRPr="00A71EEB">
              <w:t xml:space="preserve"> 2019</w:t>
            </w:r>
          </w:p>
        </w:tc>
        <w:tc>
          <w:tcPr>
            <w:tcW w:w="1388" w:type="dxa"/>
            <w:tcBorders>
              <w:left w:val="single" w:sz="4" w:space="0" w:color="auto"/>
              <w:right w:val="single" w:sz="4" w:space="0" w:color="auto"/>
            </w:tcBorders>
          </w:tcPr>
          <w:p w14:paraId="2DE91FBC"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637338E0" w14:textId="77777777" w:rsidR="00AE0E98" w:rsidRDefault="002237B5" w:rsidP="00AE0E98">
            <w:r>
              <w:t>1.0</w:t>
            </w:r>
          </w:p>
        </w:tc>
      </w:tr>
      <w:tr w:rsidR="00AE0E98" w:rsidRPr="0010233E" w14:paraId="52E7A7DC" w14:textId="77777777" w:rsidTr="00AE0E98">
        <w:tc>
          <w:tcPr>
            <w:tcW w:w="3007" w:type="dxa"/>
            <w:tcBorders>
              <w:top w:val="single" w:sz="4" w:space="0" w:color="auto"/>
              <w:bottom w:val="single" w:sz="4" w:space="0" w:color="auto"/>
            </w:tcBorders>
          </w:tcPr>
          <w:p w14:paraId="4EC50E14" w14:textId="77777777" w:rsidR="00AE0E98" w:rsidRPr="00A71EEB" w:rsidRDefault="00AE0E98" w:rsidP="00AE0E98">
            <w:pPr>
              <w:rPr>
                <w:b/>
              </w:rPr>
            </w:pPr>
            <w:r w:rsidRPr="00A71EEB">
              <w:rPr>
                <w:b/>
              </w:rPr>
              <w:t>Effective from</w:t>
            </w:r>
          </w:p>
        </w:tc>
        <w:tc>
          <w:tcPr>
            <w:tcW w:w="1388" w:type="dxa"/>
          </w:tcPr>
          <w:p w14:paraId="78BA0548" w14:textId="77777777" w:rsidR="00AE0E98" w:rsidRPr="0010233E" w:rsidRDefault="00AE0E98" w:rsidP="00AE0E98">
            <w:pPr>
              <w:rPr>
                <w:b/>
              </w:rPr>
            </w:pPr>
          </w:p>
        </w:tc>
        <w:tc>
          <w:tcPr>
            <w:tcW w:w="3110" w:type="dxa"/>
            <w:tcBorders>
              <w:top w:val="single" w:sz="4" w:space="0" w:color="auto"/>
              <w:bottom w:val="single" w:sz="4" w:space="0" w:color="auto"/>
            </w:tcBorders>
          </w:tcPr>
          <w:p w14:paraId="13698A34" w14:textId="77777777" w:rsidR="00AE0E98" w:rsidRPr="0010233E" w:rsidRDefault="00AE0E98" w:rsidP="00AE0E98">
            <w:pPr>
              <w:rPr>
                <w:b/>
              </w:rPr>
            </w:pPr>
            <w:r w:rsidRPr="0010233E">
              <w:rPr>
                <w:b/>
              </w:rPr>
              <w:t xml:space="preserve">Artefacts </w:t>
            </w:r>
            <w:r>
              <w:rPr>
                <w:b/>
              </w:rPr>
              <w:t>impacted</w:t>
            </w:r>
          </w:p>
        </w:tc>
      </w:tr>
      <w:tr w:rsidR="00AE0E98" w14:paraId="5D6696AC" w14:textId="77777777" w:rsidTr="00AE0E98">
        <w:tc>
          <w:tcPr>
            <w:tcW w:w="3007" w:type="dxa"/>
            <w:tcBorders>
              <w:top w:val="single" w:sz="4" w:space="0" w:color="auto"/>
              <w:left w:val="single" w:sz="4" w:space="0" w:color="auto"/>
              <w:bottom w:val="single" w:sz="4" w:space="0" w:color="auto"/>
              <w:right w:val="single" w:sz="4" w:space="0" w:color="auto"/>
            </w:tcBorders>
          </w:tcPr>
          <w:p w14:paraId="1C1F7AE4" w14:textId="77777777" w:rsidR="00AE0E98" w:rsidRPr="00A71EEB" w:rsidRDefault="002237B5" w:rsidP="00AE0E98">
            <w:r w:rsidRPr="00A71EEB">
              <w:t xml:space="preserve">November </w:t>
            </w:r>
            <w:r w:rsidR="00AE0E98" w:rsidRPr="00A71EEB">
              <w:t>2019</w:t>
            </w:r>
          </w:p>
        </w:tc>
        <w:tc>
          <w:tcPr>
            <w:tcW w:w="1388" w:type="dxa"/>
            <w:tcBorders>
              <w:left w:val="single" w:sz="4" w:space="0" w:color="auto"/>
              <w:right w:val="single" w:sz="4" w:space="0" w:color="auto"/>
            </w:tcBorders>
          </w:tcPr>
          <w:p w14:paraId="7EBA39BE"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494621B6" w14:textId="77777777" w:rsidR="00AE0E98" w:rsidRDefault="00AE0E98" w:rsidP="006A3695"/>
          <w:p w14:paraId="22882E57" w14:textId="77777777" w:rsidR="00A67FE5" w:rsidRDefault="00A67FE5" w:rsidP="006A3695"/>
        </w:tc>
      </w:tr>
    </w:tbl>
    <w:p w14:paraId="43AF20DF" w14:textId="77777777" w:rsidR="006A3695" w:rsidRDefault="006A3695" w:rsidP="006A3695">
      <w:pPr>
        <w:jc w:val="right"/>
        <w:rPr>
          <w:b/>
        </w:rPr>
      </w:pPr>
    </w:p>
    <w:p w14:paraId="308CE36E" w14:textId="77777777" w:rsidR="006A3695" w:rsidRDefault="006A3695" w:rsidP="006A3695">
      <w:pPr>
        <w:jc w:val="right"/>
      </w:pPr>
    </w:p>
    <w:p w14:paraId="27FDB353" w14:textId="77777777" w:rsidR="0025016C" w:rsidRPr="001A2C52" w:rsidRDefault="004C0277" w:rsidP="00BD193D">
      <w:pPr>
        <w:pStyle w:val="Heading3"/>
        <w:spacing w:before="0" w:after="120" w:line="240" w:lineRule="auto"/>
        <w:rPr>
          <w:sz w:val="28"/>
        </w:rPr>
      </w:pPr>
      <w:r>
        <w:t>Introduction</w:t>
      </w:r>
      <w:r w:rsidR="00442B26">
        <w:rPr>
          <w:sz w:val="28"/>
        </w:rPr>
        <w:tab/>
        <w:t xml:space="preserve"> </w:t>
      </w:r>
    </w:p>
    <w:p w14:paraId="4AD5521D" w14:textId="77777777" w:rsidR="00F454C2" w:rsidRDefault="00407638" w:rsidP="00BD193D">
      <w:pPr>
        <w:spacing w:before="0" w:after="120" w:line="240" w:lineRule="auto"/>
        <w:rPr>
          <w:rFonts w:cstheme="minorHAnsi"/>
        </w:rPr>
      </w:pPr>
      <w:r>
        <w:rPr>
          <w:rFonts w:cstheme="minorHAnsi"/>
        </w:rPr>
        <w:t xml:space="preserve">The purpose of this document is to provide </w:t>
      </w:r>
      <w:r w:rsidRPr="002931E5">
        <w:rPr>
          <w:rFonts w:cstheme="minorHAnsi"/>
        </w:rPr>
        <w:t>instructions</w:t>
      </w:r>
      <w:r>
        <w:rPr>
          <w:rFonts w:cstheme="minorHAnsi"/>
        </w:rPr>
        <w:t xml:space="preserve"> on how</w:t>
      </w:r>
      <w:r w:rsidR="00E84332">
        <w:rPr>
          <w:rFonts w:cstheme="minorHAnsi"/>
        </w:rPr>
        <w:t xml:space="preserve"> </w:t>
      </w:r>
      <w:r w:rsidR="00480424">
        <w:rPr>
          <w:rFonts w:cstheme="minorHAnsi"/>
        </w:rPr>
        <w:t>A</w:t>
      </w:r>
      <w:r w:rsidR="00E84332">
        <w:rPr>
          <w:rFonts w:cstheme="minorHAnsi"/>
        </w:rPr>
        <w:t xml:space="preserve">ccess </w:t>
      </w:r>
      <w:r w:rsidR="00480424">
        <w:rPr>
          <w:rFonts w:cstheme="minorHAnsi"/>
        </w:rPr>
        <w:t>P</w:t>
      </w:r>
      <w:r w:rsidR="00E84332">
        <w:rPr>
          <w:rFonts w:cstheme="minorHAnsi"/>
        </w:rPr>
        <w:t>oint</w:t>
      </w:r>
      <w:r w:rsidR="006C34BC">
        <w:rPr>
          <w:rFonts w:cstheme="minorHAnsi"/>
        </w:rPr>
        <w:t xml:space="preserve"> (AP)</w:t>
      </w:r>
      <w:r w:rsidR="002931E5">
        <w:rPr>
          <w:rFonts w:cstheme="minorHAnsi"/>
        </w:rPr>
        <w:t xml:space="preserve"> </w:t>
      </w:r>
      <w:r w:rsidR="007E7CB4">
        <w:rPr>
          <w:rFonts w:cstheme="minorHAnsi"/>
        </w:rPr>
        <w:t xml:space="preserve">Providers </w:t>
      </w:r>
      <w:r w:rsidR="002931E5">
        <w:rPr>
          <w:rFonts w:cstheme="minorHAnsi"/>
        </w:rPr>
        <w:t>and</w:t>
      </w:r>
      <w:r w:rsidR="006C34BC">
        <w:rPr>
          <w:rFonts w:cstheme="minorHAnsi"/>
        </w:rPr>
        <w:t xml:space="preserve"> </w:t>
      </w:r>
      <w:r w:rsidR="006C34BC" w:rsidRPr="00E57111">
        <w:rPr>
          <w:rFonts w:cstheme="minorHAnsi"/>
        </w:rPr>
        <w:t xml:space="preserve">Service Metadata Publisher </w:t>
      </w:r>
      <w:r w:rsidR="006C34BC">
        <w:rPr>
          <w:rFonts w:cstheme="minorHAnsi"/>
        </w:rPr>
        <w:t xml:space="preserve">(SMP) </w:t>
      </w:r>
      <w:r w:rsidR="00066301">
        <w:rPr>
          <w:rFonts w:cstheme="minorHAnsi"/>
        </w:rPr>
        <w:t>Providers in Australia</w:t>
      </w:r>
      <w:r w:rsidR="004C2769">
        <w:rPr>
          <w:rFonts w:cstheme="minorHAnsi"/>
        </w:rPr>
        <w:t xml:space="preserve"> and New Zealand</w:t>
      </w:r>
      <w:r w:rsidR="004907E2">
        <w:rPr>
          <w:rFonts w:cstheme="minorHAnsi"/>
        </w:rPr>
        <w:t xml:space="preserve"> </w:t>
      </w:r>
      <w:r w:rsidR="00985F6E">
        <w:rPr>
          <w:rFonts w:cstheme="minorHAnsi"/>
        </w:rPr>
        <w:t>can meet the</w:t>
      </w:r>
      <w:r w:rsidR="00E84332">
        <w:rPr>
          <w:rFonts w:cstheme="minorHAnsi"/>
        </w:rPr>
        <w:t xml:space="preserve"> </w:t>
      </w:r>
      <w:r w:rsidR="005121EC">
        <w:rPr>
          <w:rFonts w:cstheme="minorHAnsi"/>
        </w:rPr>
        <w:t xml:space="preserve">requirements of the Know Your Customer (KYC) principle </w:t>
      </w:r>
      <w:r w:rsidR="00066301">
        <w:rPr>
          <w:rFonts w:cstheme="minorHAnsi"/>
        </w:rPr>
        <w:t>in</w:t>
      </w:r>
      <w:r w:rsidR="005121EC">
        <w:rPr>
          <w:rFonts w:cstheme="minorHAnsi"/>
        </w:rPr>
        <w:t xml:space="preserve"> the PEPPOL Compliance Policy</w:t>
      </w:r>
      <w:r w:rsidR="00066301">
        <w:rPr>
          <w:rFonts w:cstheme="minorHAnsi"/>
        </w:rPr>
        <w:t xml:space="preserve">. This document also includes </w:t>
      </w:r>
      <w:r w:rsidR="00066301" w:rsidRPr="00066301">
        <w:rPr>
          <w:rFonts w:cstheme="minorHAnsi"/>
        </w:rPr>
        <w:t>recommended practice for accounting/invoicing software providers</w:t>
      </w:r>
      <w:r w:rsidR="00066301">
        <w:rPr>
          <w:rFonts w:cstheme="minorHAnsi"/>
        </w:rPr>
        <w:t>.</w:t>
      </w:r>
      <w:r w:rsidR="00862093" w:rsidRPr="00862093">
        <w:rPr>
          <w:rFonts w:cstheme="minorHAnsi"/>
        </w:rPr>
        <w:t xml:space="preserve"> </w:t>
      </w:r>
    </w:p>
    <w:p w14:paraId="74BC1001" w14:textId="77777777" w:rsidR="000940C4" w:rsidRDefault="00A321AD" w:rsidP="00002FE6">
      <w:pPr>
        <w:rPr>
          <w:rFonts w:cstheme="minorHAnsi"/>
        </w:rPr>
      </w:pPr>
      <w:r>
        <w:rPr>
          <w:rFonts w:cstheme="minorHAnsi"/>
        </w:rPr>
        <w:t>It is essential that the identity</w:t>
      </w:r>
      <w:r w:rsidR="000940C4" w:rsidRPr="000940C4">
        <w:rPr>
          <w:rFonts w:cstheme="minorHAnsi"/>
        </w:rPr>
        <w:t xml:space="preserve"> of end-users is </w:t>
      </w:r>
      <w:r>
        <w:rPr>
          <w:rFonts w:cstheme="minorHAnsi"/>
        </w:rPr>
        <w:t>reliable to maintain</w:t>
      </w:r>
      <w:r w:rsidR="000940C4" w:rsidRPr="000940C4">
        <w:rPr>
          <w:rFonts w:cstheme="minorHAnsi"/>
        </w:rPr>
        <w:t xml:space="preserve"> confidence and trust in the e-invoicing network. Appropriate validation checks reduce the risk of fraudulent behaviour which impacts end-users and can damage the reputation of the network and its participants. The requirements in this document</w:t>
      </w:r>
      <w:r>
        <w:rPr>
          <w:rFonts w:cstheme="minorHAnsi"/>
        </w:rPr>
        <w:t xml:space="preserve"> consider current industry best practice and</w:t>
      </w:r>
      <w:r w:rsidR="000940C4" w:rsidRPr="000940C4">
        <w:rPr>
          <w:rFonts w:cstheme="minorHAnsi"/>
        </w:rPr>
        <w:t xml:space="preserve"> create a baseline level of validation, </w:t>
      </w:r>
      <w:r>
        <w:rPr>
          <w:rFonts w:cstheme="minorHAnsi"/>
        </w:rPr>
        <w:t>which</w:t>
      </w:r>
      <w:r w:rsidR="000940C4" w:rsidRPr="000940C4">
        <w:rPr>
          <w:rFonts w:cstheme="minorHAnsi"/>
        </w:rPr>
        <w:t xml:space="preserve"> PEPPOL Authorities will work with Service Providers to continue to strengthen as the network matures.</w:t>
      </w:r>
    </w:p>
    <w:p w14:paraId="6DBEDEA9" w14:textId="77777777" w:rsidR="005121EC" w:rsidRDefault="004C2769" w:rsidP="00002FE6">
      <w:pPr>
        <w:rPr>
          <w:rFonts w:cstheme="minorHAnsi"/>
        </w:rPr>
      </w:pPr>
      <w:r>
        <w:rPr>
          <w:rFonts w:cstheme="minorHAnsi"/>
        </w:rPr>
        <w:t>KYC</w:t>
      </w:r>
      <w:r w:rsidR="000F7611">
        <w:rPr>
          <w:rFonts w:cstheme="minorHAnsi"/>
        </w:rPr>
        <w:t xml:space="preserve"> validation:</w:t>
      </w:r>
    </w:p>
    <w:p w14:paraId="4E70F39A" w14:textId="77777777" w:rsidR="00A321AD" w:rsidRDefault="000F7611" w:rsidP="000F7611">
      <w:pPr>
        <w:pStyle w:val="ListParagraph"/>
        <w:numPr>
          <w:ilvl w:val="0"/>
          <w:numId w:val="42"/>
        </w:numPr>
        <w:spacing w:before="60" w:after="60" w:line="240" w:lineRule="auto"/>
        <w:ind w:left="777" w:hanging="357"/>
        <w:contextualSpacing w:val="0"/>
      </w:pPr>
      <w:r w:rsidRPr="00E47B22">
        <w:t>provid</w:t>
      </w:r>
      <w:r>
        <w:t>es</w:t>
      </w:r>
      <w:r w:rsidRPr="00E47B22">
        <w:t xml:space="preserve"> greater assurance</w:t>
      </w:r>
      <w:r w:rsidRPr="00C5720D">
        <w:t xml:space="preserve"> </w:t>
      </w:r>
      <w:r w:rsidRPr="00E47B22">
        <w:t xml:space="preserve">of the identity of the </w:t>
      </w:r>
      <w:r>
        <w:t xml:space="preserve">end-users, </w:t>
      </w:r>
    </w:p>
    <w:p w14:paraId="5E3E3EAC" w14:textId="77777777" w:rsidR="00A321AD" w:rsidRDefault="00A321AD" w:rsidP="00A321AD">
      <w:pPr>
        <w:pStyle w:val="ListParagraph"/>
        <w:numPr>
          <w:ilvl w:val="0"/>
          <w:numId w:val="42"/>
        </w:numPr>
        <w:spacing w:before="60" w:after="60" w:line="240" w:lineRule="auto"/>
        <w:ind w:left="777" w:hanging="357"/>
        <w:contextualSpacing w:val="0"/>
      </w:pPr>
      <w:r>
        <w:t>provides end-users with a seamless service experience,</w:t>
      </w:r>
    </w:p>
    <w:p w14:paraId="14F743A0" w14:textId="77777777" w:rsidR="000F7611" w:rsidRDefault="00A321AD" w:rsidP="00A321AD">
      <w:pPr>
        <w:pStyle w:val="ListParagraph"/>
        <w:numPr>
          <w:ilvl w:val="0"/>
          <w:numId w:val="42"/>
        </w:numPr>
        <w:spacing w:before="60" w:after="60" w:line="240" w:lineRule="auto"/>
        <w:ind w:left="777" w:hanging="357"/>
        <w:contextualSpacing w:val="0"/>
      </w:pPr>
      <w:r>
        <w:t xml:space="preserve">mitigates the risk of potential bad customer behaviour, </w:t>
      </w:r>
      <w:r w:rsidR="000F7611">
        <w:t>and</w:t>
      </w:r>
    </w:p>
    <w:p w14:paraId="6CE9FD41" w14:textId="77777777" w:rsidR="000F7611" w:rsidRDefault="000F7611" w:rsidP="000F7611">
      <w:pPr>
        <w:pStyle w:val="ListParagraph"/>
        <w:numPr>
          <w:ilvl w:val="0"/>
          <w:numId w:val="42"/>
        </w:numPr>
        <w:spacing w:before="60" w:after="120" w:line="240" w:lineRule="auto"/>
        <w:ind w:left="777" w:hanging="357"/>
        <w:contextualSpacing w:val="0"/>
      </w:pPr>
      <w:r w:rsidRPr="00E47B22">
        <w:t>increa</w:t>
      </w:r>
      <w:r>
        <w:t>ses</w:t>
      </w:r>
      <w:r w:rsidRPr="00E47B22">
        <w:t xml:space="preserve"> protection against the fraudulent </w:t>
      </w:r>
      <w:r>
        <w:t>mis</w:t>
      </w:r>
      <w:r w:rsidRPr="00E47B22">
        <w:t xml:space="preserve">use of </w:t>
      </w:r>
      <w:r>
        <w:t>a business</w:t>
      </w:r>
      <w:r w:rsidR="0039329B">
        <w:t>’</w:t>
      </w:r>
      <w:r>
        <w:t xml:space="preserve">s </w:t>
      </w:r>
      <w:r w:rsidR="00A224D3">
        <w:t>identity</w:t>
      </w:r>
      <w:r w:rsidRPr="00E47B22">
        <w:t>.</w:t>
      </w:r>
    </w:p>
    <w:p w14:paraId="67A5A64A" w14:textId="77777777" w:rsidR="003D6896" w:rsidRDefault="0068468F" w:rsidP="003D6896">
      <w:pPr>
        <w:spacing w:before="120" w:after="60" w:line="240" w:lineRule="auto"/>
      </w:pPr>
      <w:r>
        <w:rPr>
          <w:rFonts w:cstheme="minorHAnsi"/>
        </w:rPr>
        <w:t>Note, t</w:t>
      </w:r>
      <w:r w:rsidRPr="00C5720D">
        <w:t>his guidance note should be read in conjunction with</w:t>
      </w:r>
      <w:r w:rsidR="003D6896">
        <w:t xml:space="preserve"> the ABN and NZBN validation guidance notes.</w:t>
      </w:r>
    </w:p>
    <w:p w14:paraId="58E95280" w14:textId="77777777" w:rsidR="003D6896" w:rsidRPr="00F51B1C" w:rsidRDefault="003D6896" w:rsidP="003D6896">
      <w:pPr>
        <w:spacing w:before="120" w:after="60" w:line="240" w:lineRule="auto"/>
        <w:rPr>
          <w:rFonts w:ascii="Arial" w:eastAsiaTheme="majorEastAsia" w:hAnsi="Arial" w:cstheme="majorBidi"/>
          <w:b/>
          <w:bCs/>
          <w:iCs/>
          <w:sz w:val="26"/>
        </w:rPr>
      </w:pPr>
      <w:r w:rsidRPr="00F51B1C">
        <w:rPr>
          <w:rFonts w:ascii="Arial" w:eastAsiaTheme="majorEastAsia" w:hAnsi="Arial" w:cstheme="majorBidi"/>
          <w:b/>
          <w:bCs/>
          <w:iCs/>
          <w:sz w:val="26"/>
        </w:rPr>
        <w:t>Issue</w:t>
      </w:r>
    </w:p>
    <w:p w14:paraId="0A0EEEBE" w14:textId="77777777" w:rsidR="003D6896" w:rsidRDefault="003D6896" w:rsidP="003D6896">
      <w:pPr>
        <w:spacing w:before="0" w:after="120" w:line="240" w:lineRule="auto"/>
        <w:rPr>
          <w:rFonts w:cstheme="minorHAnsi"/>
        </w:rPr>
      </w:pPr>
      <w:r>
        <w:rPr>
          <w:rFonts w:cstheme="minorHAnsi"/>
        </w:rPr>
        <w:lastRenderedPageBreak/>
        <w:t>To ensure a high level of data integrity is achieved and to reduce the potential for misuse to occur, OpenPEPPOL has developed a Compliance policy that all PEPPOL AP and SMP P</w:t>
      </w:r>
      <w:r w:rsidRPr="00E57111">
        <w:rPr>
          <w:rFonts w:cstheme="minorHAnsi"/>
        </w:rPr>
        <w:t>roviders</w:t>
      </w:r>
      <w:r>
        <w:rPr>
          <w:rFonts w:cstheme="minorHAnsi"/>
        </w:rPr>
        <w:t xml:space="preserve">, and </w:t>
      </w:r>
      <w:r w:rsidRPr="00E57111">
        <w:rPr>
          <w:rFonts w:cstheme="minorHAnsi"/>
        </w:rPr>
        <w:t xml:space="preserve">PEPPOL Authorities </w:t>
      </w:r>
      <w:r>
        <w:rPr>
          <w:rFonts w:cstheme="minorHAnsi"/>
        </w:rPr>
        <w:t>must adhere to. Within the compliance policy, overarching principle 8 states the requirement to undertake KYC.</w:t>
      </w:r>
    </w:p>
    <w:p w14:paraId="79E99442" w14:textId="77777777" w:rsidR="003D6896" w:rsidRDefault="003D6896" w:rsidP="003D6896">
      <w:pPr>
        <w:spacing w:before="0" w:after="120" w:line="240" w:lineRule="auto"/>
        <w:ind w:left="720"/>
        <w:rPr>
          <w:i/>
        </w:rPr>
      </w:pPr>
      <w:r w:rsidRPr="00144D1C">
        <w:rPr>
          <w:i/>
        </w:rPr>
        <w:t>Each AP service provider must have a written service contract with its customers carrying forward the minimum requirements defined by OpenPEPPOL.</w:t>
      </w:r>
    </w:p>
    <w:p w14:paraId="10E9B2BF" w14:textId="77777777" w:rsidR="003D6896" w:rsidRPr="00A224D3" w:rsidRDefault="003D6896" w:rsidP="003D6896">
      <w:pPr>
        <w:spacing w:before="0" w:after="120" w:line="240" w:lineRule="auto"/>
        <w:rPr>
          <w:rFonts w:ascii="Arial" w:eastAsiaTheme="majorEastAsia" w:hAnsi="Arial" w:cstheme="majorBidi"/>
          <w:bCs/>
          <w:szCs w:val="22"/>
        </w:rPr>
      </w:pPr>
      <w:r w:rsidRPr="00A224D3">
        <w:rPr>
          <w:rFonts w:ascii="Arial" w:eastAsiaTheme="majorEastAsia" w:hAnsi="Arial" w:cstheme="majorBidi"/>
          <w:bCs/>
          <w:szCs w:val="22"/>
        </w:rPr>
        <w:t>Until the minimum requirements are defined for the PEPPOL Framework, the requirements within this guidance note will be applied as the minimum requirements for APs and SMPs operating in Australia and New Zealand.</w:t>
      </w:r>
    </w:p>
    <w:p w14:paraId="707B0C25" w14:textId="77777777" w:rsidR="000A6430" w:rsidRDefault="000A6430" w:rsidP="00BD193D">
      <w:pPr>
        <w:pStyle w:val="Heading4"/>
        <w:spacing w:before="0" w:after="120" w:line="240" w:lineRule="auto"/>
      </w:pPr>
    </w:p>
    <w:p w14:paraId="3B8DE193" w14:textId="77777777" w:rsidR="00185DBD" w:rsidRDefault="00185DBD" w:rsidP="00BD193D">
      <w:pPr>
        <w:pStyle w:val="Heading4"/>
        <w:spacing w:before="0" w:after="120" w:line="240" w:lineRule="auto"/>
      </w:pPr>
      <w:r>
        <w:t>Roles and Responsibilities</w:t>
      </w:r>
    </w:p>
    <w:p w14:paraId="4D13A13D" w14:textId="77777777" w:rsidR="00185DBD" w:rsidRDefault="00185DBD" w:rsidP="00185DBD"/>
    <w:p w14:paraId="051D7D07" w14:textId="77777777" w:rsidR="00FF6D71" w:rsidRDefault="00FF6D71" w:rsidP="00185DBD">
      <w:r>
        <w:object w:dxaOrig="13682" w:dyaOrig="6595" w14:anchorId="6B579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5pt;height:218.3pt" o:ole="">
            <v:imagedata r:id="rId13" o:title=""/>
          </v:shape>
          <o:OLEObject Type="Embed" ProgID="Visio.Drawing.11" ShapeID="_x0000_i1025" DrawAspect="Content" ObjectID="_1814879445" r:id="rId14"/>
        </w:object>
      </w:r>
    </w:p>
    <w:p w14:paraId="57521D2E" w14:textId="77777777" w:rsidR="003D6896" w:rsidRDefault="003D6896" w:rsidP="003D6896"/>
    <w:p w14:paraId="04364AED" w14:textId="77777777" w:rsidR="003D6896" w:rsidRDefault="003D6896" w:rsidP="003D6896">
      <w:r>
        <w:t>The KYC checks identified in this table are defined in detail in the guidance section below.</w:t>
      </w:r>
    </w:p>
    <w:p w14:paraId="31E51813" w14:textId="77777777" w:rsidR="000A6430" w:rsidRDefault="000A6430" w:rsidP="003D6896"/>
    <w:tbl>
      <w:tblPr>
        <w:tblStyle w:val="ATOTable"/>
        <w:tblW w:w="0" w:type="auto"/>
        <w:tblLayout w:type="fixed"/>
        <w:tblLook w:val="04A0" w:firstRow="1" w:lastRow="0" w:firstColumn="1" w:lastColumn="0" w:noHBand="0" w:noVBand="1"/>
      </w:tblPr>
      <w:tblGrid>
        <w:gridCol w:w="1985"/>
        <w:gridCol w:w="7085"/>
      </w:tblGrid>
      <w:tr w:rsidR="00185DBD" w14:paraId="01D44F6C" w14:textId="77777777" w:rsidTr="000A6430">
        <w:trPr>
          <w:cnfStyle w:val="100000000000" w:firstRow="1" w:lastRow="0" w:firstColumn="0" w:lastColumn="0" w:oddVBand="0" w:evenVBand="0" w:oddHBand="0" w:evenHBand="0" w:firstRowFirstColumn="0" w:firstRowLastColumn="0" w:lastRowFirstColumn="0" w:lastRowLastColumn="0"/>
        </w:trPr>
        <w:tc>
          <w:tcPr>
            <w:tcW w:w="1985" w:type="dxa"/>
          </w:tcPr>
          <w:p w14:paraId="3CD970A9" w14:textId="77777777" w:rsidR="00185DBD" w:rsidRPr="00F51B1C" w:rsidRDefault="00185DBD" w:rsidP="000A6430">
            <w:pPr>
              <w:pStyle w:val="Tableheading"/>
            </w:pPr>
            <w:r w:rsidRPr="00F51B1C">
              <w:t>Role</w:t>
            </w:r>
          </w:p>
        </w:tc>
        <w:tc>
          <w:tcPr>
            <w:tcW w:w="7085" w:type="dxa"/>
          </w:tcPr>
          <w:p w14:paraId="7CC3E27A" w14:textId="77777777" w:rsidR="00185DBD" w:rsidRPr="00F51B1C" w:rsidRDefault="00185DBD" w:rsidP="000A6430">
            <w:pPr>
              <w:pStyle w:val="Tableheading"/>
            </w:pPr>
            <w:r w:rsidRPr="00F51B1C">
              <w:t>Responsibility</w:t>
            </w:r>
          </w:p>
        </w:tc>
      </w:tr>
      <w:tr w:rsidR="00185DBD" w14:paraId="1F58994D" w14:textId="77777777" w:rsidTr="000A6430">
        <w:tc>
          <w:tcPr>
            <w:tcW w:w="1985" w:type="dxa"/>
          </w:tcPr>
          <w:p w14:paraId="48F78154" w14:textId="77777777" w:rsidR="00185DBD" w:rsidRDefault="00185DBD" w:rsidP="00185DBD">
            <w:pPr>
              <w:pStyle w:val="Tabletext"/>
            </w:pPr>
            <w:r>
              <w:t>Organisation</w:t>
            </w:r>
            <w:r w:rsidR="003D6896">
              <w:t xml:space="preserve"> (end user)</w:t>
            </w:r>
          </w:p>
        </w:tc>
        <w:tc>
          <w:tcPr>
            <w:tcW w:w="7085" w:type="dxa"/>
          </w:tcPr>
          <w:p w14:paraId="5A295BF7" w14:textId="77777777" w:rsidR="00D11EED" w:rsidRDefault="00D11EED" w:rsidP="00D11EED">
            <w:pPr>
              <w:pStyle w:val="Tabletext"/>
            </w:pPr>
            <w:r>
              <w:t>Provide accurate information</w:t>
            </w:r>
            <w:r w:rsidR="00F51B1C">
              <w:t xml:space="preserve"> and keep entity details up to date</w:t>
            </w:r>
            <w:r w:rsidR="000A6430">
              <w:t>.</w:t>
            </w:r>
          </w:p>
          <w:p w14:paraId="7FBA0B83" w14:textId="77777777" w:rsidR="00185DBD" w:rsidRDefault="00D11EED" w:rsidP="00F51B1C">
            <w:pPr>
              <w:pStyle w:val="Tabletext"/>
            </w:pPr>
            <w:r>
              <w:t>Ensure only authorised representatives have access to act on behalf of the business</w:t>
            </w:r>
          </w:p>
        </w:tc>
      </w:tr>
      <w:tr w:rsidR="00185DBD" w14:paraId="0C2699AB" w14:textId="77777777" w:rsidTr="000A6430">
        <w:tc>
          <w:tcPr>
            <w:tcW w:w="1985" w:type="dxa"/>
          </w:tcPr>
          <w:p w14:paraId="24FDEA6D" w14:textId="77777777" w:rsidR="00185DBD" w:rsidRDefault="000A6430" w:rsidP="00185DBD">
            <w:pPr>
              <w:pStyle w:val="Tabletext"/>
            </w:pPr>
            <w:r>
              <w:t>S</w:t>
            </w:r>
            <w:r w:rsidR="00185DBD">
              <w:t>oftware providers</w:t>
            </w:r>
          </w:p>
        </w:tc>
        <w:tc>
          <w:tcPr>
            <w:tcW w:w="7085" w:type="dxa"/>
          </w:tcPr>
          <w:p w14:paraId="3C172E11" w14:textId="77777777" w:rsidR="000F5C54" w:rsidRDefault="000F5C54" w:rsidP="00D11EED">
            <w:pPr>
              <w:pStyle w:val="Tabletext"/>
            </w:pPr>
            <w:r>
              <w:t>Define and implement relevant KYC processes</w:t>
            </w:r>
          </w:p>
          <w:p w14:paraId="604F0D2D" w14:textId="77777777" w:rsidR="00185DBD" w:rsidRDefault="00D11EED" w:rsidP="00D11EED">
            <w:pPr>
              <w:pStyle w:val="Tabletext"/>
            </w:pPr>
            <w:r>
              <w:t xml:space="preserve">Ensure </w:t>
            </w:r>
            <w:r w:rsidR="00733C77">
              <w:t xml:space="preserve">appropriate </w:t>
            </w:r>
            <w:r>
              <w:t>KYC is implemented for contracted end-user customers</w:t>
            </w:r>
          </w:p>
          <w:p w14:paraId="53B970BB" w14:textId="77777777" w:rsidR="000A6430" w:rsidRDefault="000A6430" w:rsidP="000A6430">
            <w:pPr>
              <w:pStyle w:val="Tabletext"/>
            </w:pPr>
            <w:r>
              <w:t xml:space="preserve">Perform regular checks </w:t>
            </w:r>
            <w:r w:rsidRPr="000A6430">
              <w:t xml:space="preserve">to ensure </w:t>
            </w:r>
            <w:r>
              <w:t>accuracy of information</w:t>
            </w:r>
          </w:p>
        </w:tc>
      </w:tr>
      <w:tr w:rsidR="00185DBD" w14:paraId="0C8D3C80" w14:textId="77777777" w:rsidTr="000A6430">
        <w:tc>
          <w:tcPr>
            <w:tcW w:w="1985" w:type="dxa"/>
          </w:tcPr>
          <w:p w14:paraId="3FE1DF88" w14:textId="77777777" w:rsidR="00185DBD" w:rsidRDefault="00185DBD" w:rsidP="00185DBD">
            <w:pPr>
              <w:pStyle w:val="Tabletext"/>
            </w:pPr>
            <w:r>
              <w:t>Access Point</w:t>
            </w:r>
            <w:r w:rsidR="00C14B40">
              <w:t xml:space="preserve"> Provider</w:t>
            </w:r>
          </w:p>
        </w:tc>
        <w:tc>
          <w:tcPr>
            <w:tcW w:w="7085" w:type="dxa"/>
          </w:tcPr>
          <w:p w14:paraId="574936E7" w14:textId="77777777" w:rsidR="000A6430" w:rsidRDefault="000A6430" w:rsidP="00D11EED">
            <w:pPr>
              <w:pStyle w:val="Tabletext"/>
            </w:pPr>
            <w:r>
              <w:t xml:space="preserve">Define and implement </w:t>
            </w:r>
            <w:r w:rsidR="00733C77">
              <w:t>appropriate</w:t>
            </w:r>
            <w:r>
              <w:t xml:space="preserve"> KYC processes </w:t>
            </w:r>
          </w:p>
          <w:p w14:paraId="2ECC153C" w14:textId="77777777" w:rsidR="00185DBD" w:rsidRDefault="00D11EED" w:rsidP="00D11EED">
            <w:pPr>
              <w:pStyle w:val="Tabletext"/>
            </w:pPr>
            <w:r>
              <w:t>Ensure KYC is implemented for contracted end-user customers</w:t>
            </w:r>
          </w:p>
          <w:p w14:paraId="6657660D" w14:textId="77777777" w:rsidR="000A6430" w:rsidRDefault="000A6430" w:rsidP="000F5C54">
            <w:pPr>
              <w:pStyle w:val="Tabletext"/>
            </w:pPr>
            <w:r>
              <w:lastRenderedPageBreak/>
              <w:t xml:space="preserve">Perform regular checks </w:t>
            </w:r>
            <w:r w:rsidRPr="000A6430">
              <w:t xml:space="preserve">to ensure </w:t>
            </w:r>
            <w:r>
              <w:t xml:space="preserve">accuracy of information </w:t>
            </w:r>
          </w:p>
          <w:p w14:paraId="41F2F6F6" w14:textId="77777777" w:rsidR="000F5C54" w:rsidRDefault="000F5C54" w:rsidP="000F5C54">
            <w:pPr>
              <w:pStyle w:val="Tabletext"/>
            </w:pPr>
            <w:r>
              <w:t xml:space="preserve">Verify that service providers have </w:t>
            </w:r>
            <w:r w:rsidR="00733C77">
              <w:t>validated pre-existing</w:t>
            </w:r>
            <w:r w:rsidR="00C31282">
              <w:t xml:space="preserve"> KYC checks</w:t>
            </w:r>
            <w:r w:rsidR="00733C77">
              <w:t xml:space="preserve">, or </w:t>
            </w:r>
            <w:r>
              <w:t>performed KYC checks for their contracted end-user customers.</w:t>
            </w:r>
          </w:p>
          <w:p w14:paraId="20F906F9" w14:textId="77777777" w:rsidR="00D11EED" w:rsidRPr="001730E5" w:rsidRDefault="000F5C54" w:rsidP="00C14B40">
            <w:pPr>
              <w:pStyle w:val="Tabletext"/>
            </w:pPr>
            <w:r>
              <w:t xml:space="preserve">Only allow updates from software providers that the </w:t>
            </w:r>
            <w:r w:rsidR="00C14B40">
              <w:t>AP</w:t>
            </w:r>
            <w:r>
              <w:t xml:space="preserve"> provider is in a contract with.</w:t>
            </w:r>
          </w:p>
        </w:tc>
      </w:tr>
      <w:tr w:rsidR="00185DBD" w14:paraId="0A13250B" w14:textId="77777777" w:rsidTr="000A6430">
        <w:tc>
          <w:tcPr>
            <w:tcW w:w="1985" w:type="dxa"/>
          </w:tcPr>
          <w:p w14:paraId="2156BD43" w14:textId="77777777" w:rsidR="00185DBD" w:rsidRDefault="00185DBD" w:rsidP="00185DBD">
            <w:pPr>
              <w:pStyle w:val="Tabletext"/>
            </w:pPr>
            <w:r>
              <w:lastRenderedPageBreak/>
              <w:t>Services Metadata Publisher</w:t>
            </w:r>
            <w:r w:rsidR="00C14B40">
              <w:t xml:space="preserve"> Provider</w:t>
            </w:r>
          </w:p>
        </w:tc>
        <w:tc>
          <w:tcPr>
            <w:tcW w:w="7085" w:type="dxa"/>
          </w:tcPr>
          <w:p w14:paraId="17A7871D" w14:textId="77777777" w:rsidR="000A6430" w:rsidRDefault="000A6430" w:rsidP="000A6430">
            <w:pPr>
              <w:pStyle w:val="Tabletext"/>
            </w:pPr>
            <w:r>
              <w:t xml:space="preserve">Define and implement </w:t>
            </w:r>
            <w:r w:rsidR="00733C77">
              <w:t>appropriate</w:t>
            </w:r>
            <w:r>
              <w:t xml:space="preserve"> KYC processes </w:t>
            </w:r>
          </w:p>
          <w:p w14:paraId="10F719DD" w14:textId="77777777" w:rsidR="00D11EED" w:rsidRDefault="00D11EED" w:rsidP="000A6430">
            <w:pPr>
              <w:pStyle w:val="Tabletext"/>
            </w:pPr>
            <w:r>
              <w:t>Ensure KYC is</w:t>
            </w:r>
            <w:r w:rsidR="00733C77">
              <w:t xml:space="preserve"> </w:t>
            </w:r>
            <w:r>
              <w:t>implemented for end-user customers</w:t>
            </w:r>
          </w:p>
          <w:p w14:paraId="72A7DAD8" w14:textId="77777777" w:rsidR="000A6430" w:rsidRDefault="000A6430" w:rsidP="000A6430">
            <w:pPr>
              <w:pStyle w:val="Tabletext"/>
            </w:pPr>
            <w:r>
              <w:t xml:space="preserve">Perform regular checks </w:t>
            </w:r>
            <w:r w:rsidRPr="000A6430">
              <w:t xml:space="preserve">to ensure </w:t>
            </w:r>
            <w:r>
              <w:t xml:space="preserve">accuracy of information </w:t>
            </w:r>
          </w:p>
          <w:p w14:paraId="2C838D13" w14:textId="4944D717" w:rsidR="000F5C54" w:rsidRDefault="000F5C54" w:rsidP="00185DBD">
            <w:pPr>
              <w:pStyle w:val="Tabletext"/>
            </w:pPr>
            <w:r>
              <w:t>Verify that access points and service providers have performed</w:t>
            </w:r>
            <w:r w:rsidR="00733C77">
              <w:t xml:space="preserve"> or validated pre-</w:t>
            </w:r>
            <w:r w:rsidR="00BF366C">
              <w:t>existing KYC</w:t>
            </w:r>
            <w:r>
              <w:t xml:space="preserve"> checks for their contracted end-user customers.</w:t>
            </w:r>
          </w:p>
          <w:p w14:paraId="4DC7EE70" w14:textId="77777777" w:rsidR="00F8265F" w:rsidRPr="000F1F19" w:rsidRDefault="000F5C54" w:rsidP="000F5C54">
            <w:pPr>
              <w:pStyle w:val="Tabletext"/>
            </w:pPr>
            <w:r>
              <w:t xml:space="preserve">Only allow updates from access points or </w:t>
            </w:r>
            <w:r w:rsidR="00F8265F">
              <w:t xml:space="preserve">software providers </w:t>
            </w:r>
            <w:r>
              <w:t xml:space="preserve">that the SMP provider is in a contract with. </w:t>
            </w:r>
          </w:p>
        </w:tc>
      </w:tr>
    </w:tbl>
    <w:p w14:paraId="1B80CF1F" w14:textId="77777777" w:rsidR="00BE7F0F" w:rsidRPr="00473889" w:rsidRDefault="00BE7F0F" w:rsidP="00473889">
      <w:pPr>
        <w:pStyle w:val="Heading3"/>
      </w:pPr>
      <w:r w:rsidRPr="00473889">
        <w:t>Guidance</w:t>
      </w:r>
    </w:p>
    <w:p w14:paraId="37968D9D" w14:textId="77777777" w:rsidR="00854265" w:rsidRDefault="00854265" w:rsidP="00BD193D">
      <w:pPr>
        <w:pStyle w:val="Heading4"/>
        <w:spacing w:before="0" w:after="120" w:line="240" w:lineRule="auto"/>
      </w:pPr>
    </w:p>
    <w:p w14:paraId="25C3801A" w14:textId="77777777" w:rsidR="00523D41" w:rsidRDefault="004C2769" w:rsidP="00BD193D">
      <w:pPr>
        <w:pStyle w:val="Heading4"/>
        <w:spacing w:before="0" w:after="120" w:line="240" w:lineRule="auto"/>
      </w:pPr>
      <w:r w:rsidRPr="007E7CB4">
        <w:t>Requirements</w:t>
      </w:r>
      <w:r w:rsidR="00716840" w:rsidRPr="007E7CB4">
        <w:t xml:space="preserve"> for AP</w:t>
      </w:r>
      <w:r w:rsidR="00473889" w:rsidRPr="007E7CB4">
        <w:t xml:space="preserve"> and SMP Providers</w:t>
      </w:r>
      <w:r w:rsidR="00716840">
        <w:t xml:space="preserve"> </w:t>
      </w:r>
    </w:p>
    <w:p w14:paraId="58162489" w14:textId="77777777" w:rsidR="000A6430" w:rsidRDefault="003455FF" w:rsidP="000A6430">
      <w:pPr>
        <w:spacing w:before="0" w:after="120" w:line="240" w:lineRule="auto"/>
      </w:pPr>
      <w:r>
        <w:t xml:space="preserve"> </w:t>
      </w:r>
    </w:p>
    <w:p w14:paraId="6484735C" w14:textId="77777777" w:rsidR="001D6136" w:rsidRDefault="001F03CA" w:rsidP="006F6404">
      <w:pPr>
        <w:pStyle w:val="ListParagraph"/>
        <w:numPr>
          <w:ilvl w:val="0"/>
          <w:numId w:val="36"/>
        </w:numPr>
        <w:spacing w:before="0" w:after="120" w:line="240" w:lineRule="auto"/>
      </w:pPr>
      <w:r>
        <w:t>C</w:t>
      </w:r>
      <w:r w:rsidR="006046E4">
        <w:t>ustomer identification</w:t>
      </w:r>
      <w:r w:rsidR="00650324">
        <w:t xml:space="preserve"> process</w:t>
      </w:r>
      <w:r w:rsidR="006046E4">
        <w:t xml:space="preserve"> (</w:t>
      </w:r>
      <w:r w:rsidR="006046E4" w:rsidRPr="006F6404">
        <w:rPr>
          <w:b/>
        </w:rPr>
        <w:t>Mandatory</w:t>
      </w:r>
      <w:r w:rsidR="006046E4">
        <w:t>)</w:t>
      </w:r>
    </w:p>
    <w:p w14:paraId="484A7739" w14:textId="77777777" w:rsidR="00073034" w:rsidRPr="006F6404" w:rsidRDefault="006046E4" w:rsidP="006F6404">
      <w:pPr>
        <w:spacing w:before="0" w:line="240" w:lineRule="auto"/>
        <w:ind w:left="405"/>
        <w:rPr>
          <w:rFonts w:eastAsia="Times New Roman"/>
        </w:rPr>
      </w:pPr>
      <w:r w:rsidRPr="006F6404">
        <w:t xml:space="preserve">All AP and SMP </w:t>
      </w:r>
      <w:r w:rsidR="008914DB" w:rsidRPr="006F6404">
        <w:t xml:space="preserve">providers </w:t>
      </w:r>
      <w:r w:rsidR="008914DB" w:rsidRPr="006F6404">
        <w:rPr>
          <w:rFonts w:eastAsia="Times New Roman"/>
        </w:rPr>
        <w:t>are</w:t>
      </w:r>
      <w:r w:rsidR="008914DB" w:rsidRPr="006F6404">
        <w:rPr>
          <w:rFonts w:eastAsia="Times New Roman"/>
          <w:iCs/>
        </w:rPr>
        <w:t xml:space="preserve"> to ensure KYC identification and verification checks have been performed, either directly as part of their on-boarding, or by the</w:t>
      </w:r>
      <w:r w:rsidR="006F6404">
        <w:rPr>
          <w:rFonts w:eastAsia="Times New Roman"/>
          <w:iCs/>
        </w:rPr>
        <w:t>ir contracted Software Providers</w:t>
      </w:r>
      <w:r w:rsidR="008914DB" w:rsidRPr="006F6404">
        <w:rPr>
          <w:rFonts w:eastAsia="Times New Roman"/>
          <w:iCs/>
        </w:rPr>
        <w:t xml:space="preserve"> </w:t>
      </w:r>
      <w:r w:rsidRPr="006F6404">
        <w:t>as part of their on</w:t>
      </w:r>
      <w:r w:rsidR="00854265" w:rsidRPr="006F6404">
        <w:t>-</w:t>
      </w:r>
      <w:r w:rsidRPr="006F6404">
        <w:t xml:space="preserve">boarding procedures. </w:t>
      </w:r>
    </w:p>
    <w:p w14:paraId="6BCCA7A3" w14:textId="77777777" w:rsidR="001D6136" w:rsidRDefault="006F6404" w:rsidP="00073034">
      <w:pPr>
        <w:spacing w:before="240" w:after="120" w:line="240" w:lineRule="auto"/>
        <w:ind w:left="357"/>
      </w:pPr>
      <w:r>
        <w:t>T</w:t>
      </w:r>
      <w:r w:rsidR="006046E4">
        <w:t xml:space="preserve">his </w:t>
      </w:r>
      <w:r w:rsidR="00073034">
        <w:t>must</w:t>
      </w:r>
      <w:r w:rsidR="006046E4">
        <w:t xml:space="preserve"> include</w:t>
      </w:r>
      <w:r w:rsidR="00073034">
        <w:t xml:space="preserve"> </w:t>
      </w:r>
      <w:r>
        <w:t xml:space="preserve">documented </w:t>
      </w:r>
      <w:r w:rsidR="00073034">
        <w:t>processes for</w:t>
      </w:r>
      <w:r w:rsidR="006046E4">
        <w:t>:</w:t>
      </w:r>
    </w:p>
    <w:p w14:paraId="25480191" w14:textId="77777777" w:rsidR="006046E4" w:rsidRDefault="006046E4" w:rsidP="00650324">
      <w:pPr>
        <w:pStyle w:val="ListParagraph"/>
        <w:numPr>
          <w:ilvl w:val="0"/>
          <w:numId w:val="50"/>
        </w:numPr>
      </w:pPr>
      <w:r>
        <w:t>How information is collected and verified; and</w:t>
      </w:r>
    </w:p>
    <w:p w14:paraId="5670DA23" w14:textId="77777777" w:rsidR="006046E4" w:rsidRDefault="006046E4" w:rsidP="00650324">
      <w:pPr>
        <w:pStyle w:val="ListParagraph"/>
        <w:numPr>
          <w:ilvl w:val="0"/>
          <w:numId w:val="50"/>
        </w:numPr>
        <w:spacing w:before="120" w:line="240" w:lineRule="auto"/>
        <w:ind w:left="1077" w:hanging="357"/>
        <w:contextualSpacing w:val="0"/>
      </w:pPr>
      <w:r>
        <w:t>How discrepancies will be handled.</w:t>
      </w:r>
    </w:p>
    <w:p w14:paraId="426D4EFA" w14:textId="77777777" w:rsidR="00650324" w:rsidRDefault="00650324" w:rsidP="00650324">
      <w:pPr>
        <w:pStyle w:val="ListParagraph"/>
        <w:spacing w:before="0" w:after="120" w:line="240" w:lineRule="auto"/>
        <w:ind w:left="360"/>
      </w:pPr>
    </w:p>
    <w:p w14:paraId="767B93A0" w14:textId="77777777" w:rsidR="00A224D3" w:rsidRDefault="00A224D3" w:rsidP="00A224D3">
      <w:pPr>
        <w:pStyle w:val="ListParagraph"/>
        <w:numPr>
          <w:ilvl w:val="0"/>
          <w:numId w:val="36"/>
        </w:numPr>
        <w:spacing w:before="0" w:after="120" w:line="240" w:lineRule="auto"/>
      </w:pPr>
      <w:r>
        <w:t>Verify Entity Registration details (</w:t>
      </w:r>
      <w:r w:rsidRPr="00650324">
        <w:rPr>
          <w:b/>
        </w:rPr>
        <w:t>Mandatory</w:t>
      </w:r>
      <w:r>
        <w:t>)</w:t>
      </w:r>
    </w:p>
    <w:p w14:paraId="7DDB53E9" w14:textId="77777777" w:rsidR="00A224D3" w:rsidRDefault="00A224D3" w:rsidP="00A224D3">
      <w:pPr>
        <w:ind w:firstLine="360"/>
      </w:pPr>
      <w:r>
        <w:t>Verify the end-user customer’s identifier and name:</w:t>
      </w:r>
    </w:p>
    <w:p w14:paraId="622F1C56" w14:textId="77777777" w:rsidR="00A224D3" w:rsidRDefault="00A224D3" w:rsidP="00A224D3">
      <w:pPr>
        <w:pStyle w:val="ListParagraph"/>
        <w:numPr>
          <w:ilvl w:val="0"/>
          <w:numId w:val="50"/>
        </w:numPr>
      </w:pPr>
      <w:r>
        <w:t>ABN – v</w:t>
      </w:r>
      <w:r w:rsidRPr="00576BE1">
        <w:t>ia</w:t>
      </w:r>
      <w:r>
        <w:t xml:space="preserve"> the</w:t>
      </w:r>
      <w:r w:rsidRPr="00576BE1">
        <w:t xml:space="preserve"> </w:t>
      </w:r>
      <w:hyperlink r:id="rId15" w:history="1">
        <w:r w:rsidRPr="00556F59">
          <w:rPr>
            <w:rStyle w:val="Hyperlink"/>
          </w:rPr>
          <w:t>Australian Business Register</w:t>
        </w:r>
      </w:hyperlink>
    </w:p>
    <w:p w14:paraId="445EF179" w14:textId="77777777" w:rsidR="00A224D3" w:rsidRDefault="00A224D3" w:rsidP="00A224D3">
      <w:pPr>
        <w:pStyle w:val="ListParagraph"/>
        <w:numPr>
          <w:ilvl w:val="0"/>
          <w:numId w:val="50"/>
        </w:numPr>
        <w:spacing w:before="120" w:line="240" w:lineRule="auto"/>
        <w:ind w:left="1077" w:hanging="357"/>
        <w:contextualSpacing w:val="0"/>
      </w:pPr>
      <w:r>
        <w:t xml:space="preserve">NZBN – via the </w:t>
      </w:r>
      <w:hyperlink r:id="rId16" w:history="1">
        <w:r w:rsidRPr="00221EA4">
          <w:rPr>
            <w:rStyle w:val="Hyperlink"/>
          </w:rPr>
          <w:t>New Zealand Business Number Search</w:t>
        </w:r>
      </w:hyperlink>
    </w:p>
    <w:p w14:paraId="09628DD2" w14:textId="78BA658D" w:rsidR="00A224D3" w:rsidRDefault="00A224D3" w:rsidP="00A224D3">
      <w:pPr>
        <w:pStyle w:val="ListParagraph"/>
        <w:numPr>
          <w:ilvl w:val="0"/>
          <w:numId w:val="50"/>
        </w:numPr>
        <w:spacing w:before="120" w:line="240" w:lineRule="auto"/>
        <w:contextualSpacing w:val="0"/>
      </w:pPr>
      <w:r>
        <w:t xml:space="preserve">GLN – via the </w:t>
      </w:r>
      <w:hyperlink r:id="rId17" w:history="1">
        <w:r w:rsidRPr="00AD399A">
          <w:rPr>
            <w:rStyle w:val="Hyperlink"/>
          </w:rPr>
          <w:t>GS1 Company Database</w:t>
        </w:r>
      </w:hyperlink>
    </w:p>
    <w:p w14:paraId="24E7631E" w14:textId="77777777" w:rsidR="00A224D3" w:rsidRPr="00576BE1" w:rsidRDefault="00A224D3" w:rsidP="00A224D3">
      <w:pPr>
        <w:pStyle w:val="ListParagraph"/>
        <w:numPr>
          <w:ilvl w:val="0"/>
          <w:numId w:val="50"/>
        </w:numPr>
        <w:spacing w:before="120" w:line="240" w:lineRule="auto"/>
        <w:contextualSpacing w:val="0"/>
      </w:pPr>
      <w:r>
        <w:t xml:space="preserve">DUNS – via the </w:t>
      </w:r>
      <w:hyperlink r:id="rId18" w:history="1">
        <w:r w:rsidRPr="00556F59">
          <w:rPr>
            <w:rStyle w:val="Hyperlink"/>
          </w:rPr>
          <w:t>D-U-N-S Numb</w:t>
        </w:r>
        <w:r w:rsidRPr="00556F59">
          <w:rPr>
            <w:rStyle w:val="Hyperlink"/>
          </w:rPr>
          <w:t>e</w:t>
        </w:r>
        <w:r w:rsidRPr="00556F59">
          <w:rPr>
            <w:rStyle w:val="Hyperlink"/>
          </w:rPr>
          <w:t>r</w:t>
        </w:r>
        <w:r w:rsidRPr="00556F59">
          <w:rPr>
            <w:rStyle w:val="Hyperlink"/>
          </w:rPr>
          <w:t xml:space="preserve"> Lookup</w:t>
        </w:r>
      </w:hyperlink>
    </w:p>
    <w:p w14:paraId="5BD247B8" w14:textId="77777777" w:rsidR="00FD7343" w:rsidRPr="00473889" w:rsidRDefault="00FD7343" w:rsidP="00FD7343">
      <w:pPr>
        <w:spacing w:before="120" w:after="120" w:line="240" w:lineRule="auto"/>
        <w:ind w:left="357"/>
      </w:pPr>
      <w:r w:rsidRPr="00576BE1">
        <w:t xml:space="preserve">Note: </w:t>
      </w:r>
      <w:r w:rsidRPr="00473889">
        <w:t xml:space="preserve">For existing </w:t>
      </w:r>
      <w:r>
        <w:t>end-user customers</w:t>
      </w:r>
      <w:r w:rsidRPr="00473889">
        <w:t xml:space="preserve">, </w:t>
      </w:r>
      <w:r>
        <w:t xml:space="preserve">if verification has not previously been performed, </w:t>
      </w:r>
      <w:r w:rsidRPr="00473889">
        <w:t xml:space="preserve">verification should be undertaken </w:t>
      </w:r>
      <w:r>
        <w:t xml:space="preserve">for those customers </w:t>
      </w:r>
      <w:r w:rsidRPr="00473889">
        <w:t>within 18</w:t>
      </w:r>
      <w:r>
        <w:t xml:space="preserve"> </w:t>
      </w:r>
      <w:r w:rsidRPr="00473889">
        <w:t>months.</w:t>
      </w:r>
    </w:p>
    <w:p w14:paraId="2D16452C" w14:textId="77777777" w:rsidR="00FD7343" w:rsidRDefault="00FD7343" w:rsidP="00FD7343">
      <w:pPr>
        <w:spacing w:before="0" w:line="240" w:lineRule="auto"/>
      </w:pPr>
    </w:p>
    <w:p w14:paraId="4A686EF8" w14:textId="77777777" w:rsidR="0072030C" w:rsidRDefault="00A224D3" w:rsidP="0072030C">
      <w:pPr>
        <w:pStyle w:val="ListParagraph"/>
        <w:numPr>
          <w:ilvl w:val="0"/>
          <w:numId w:val="36"/>
        </w:numPr>
        <w:spacing w:before="0" w:after="120" w:line="240" w:lineRule="auto"/>
        <w:ind w:left="357" w:hanging="357"/>
        <w:contextualSpacing w:val="0"/>
      </w:pPr>
      <w:r>
        <w:t xml:space="preserve">Verify </w:t>
      </w:r>
      <w:r w:rsidR="0072030C">
        <w:t>Representative (</w:t>
      </w:r>
      <w:r w:rsidR="000F72E4">
        <w:rPr>
          <w:b/>
        </w:rPr>
        <w:t>Recommended</w:t>
      </w:r>
      <w:r w:rsidR="0072030C">
        <w:t>)</w:t>
      </w:r>
    </w:p>
    <w:p w14:paraId="2375EC99" w14:textId="77777777" w:rsidR="00AE13F4" w:rsidRDefault="00AE13F4" w:rsidP="00AE13F4">
      <w:pPr>
        <w:pStyle w:val="ListParagraph"/>
        <w:spacing w:before="0" w:after="120" w:line="240" w:lineRule="auto"/>
        <w:ind w:left="360"/>
      </w:pPr>
      <w:r>
        <w:t xml:space="preserve">AP and SMP </w:t>
      </w:r>
      <w:r w:rsidR="00697798">
        <w:t>P</w:t>
      </w:r>
      <w:r>
        <w:t xml:space="preserve">roviders </w:t>
      </w:r>
      <w:r w:rsidR="000F72E4">
        <w:t>should</w:t>
      </w:r>
      <w:r>
        <w:t xml:space="preserve"> v</w:t>
      </w:r>
      <w:r w:rsidR="0072030C">
        <w:t>erify th</w:t>
      </w:r>
      <w:r w:rsidR="0072030C" w:rsidRPr="00576BE1">
        <w:t>e person registering is a</w:t>
      </w:r>
      <w:r w:rsidR="0027529D">
        <w:t xml:space="preserve"> </w:t>
      </w:r>
      <w:r w:rsidR="0072030C" w:rsidRPr="00576BE1">
        <w:t xml:space="preserve">representative of the </w:t>
      </w:r>
      <w:r w:rsidR="0072030C">
        <w:t>end-user customer</w:t>
      </w:r>
      <w:r>
        <w:t>.</w:t>
      </w:r>
      <w:r w:rsidR="00304059">
        <w:t xml:space="preserve"> </w:t>
      </w:r>
    </w:p>
    <w:p w14:paraId="7E026E83" w14:textId="77777777" w:rsidR="00FD23FB" w:rsidRDefault="00FD23FB" w:rsidP="00AE13F4">
      <w:pPr>
        <w:pStyle w:val="ListParagraph"/>
        <w:spacing w:before="0" w:after="120" w:line="240" w:lineRule="auto"/>
        <w:ind w:left="360"/>
      </w:pPr>
    </w:p>
    <w:p w14:paraId="3E569BFD" w14:textId="77777777" w:rsidR="00AE13F4" w:rsidRDefault="00A224D3" w:rsidP="009A69FE">
      <w:pPr>
        <w:pStyle w:val="ListParagraph"/>
        <w:spacing w:before="0" w:after="120" w:line="240" w:lineRule="auto"/>
        <w:ind w:left="357"/>
        <w:contextualSpacing w:val="0"/>
      </w:pPr>
      <w:r>
        <w:lastRenderedPageBreak/>
        <w:t>Possible</w:t>
      </w:r>
      <w:r w:rsidR="000F72E4">
        <w:t xml:space="preserve"> options for verification include</w:t>
      </w:r>
      <w:r w:rsidR="00AE13F4">
        <w:t>:</w:t>
      </w:r>
    </w:p>
    <w:p w14:paraId="1BAB1141" w14:textId="77777777" w:rsidR="0072030C" w:rsidRPr="00473889" w:rsidRDefault="00885BCC" w:rsidP="009A69FE">
      <w:pPr>
        <w:pStyle w:val="ListParagraph"/>
        <w:numPr>
          <w:ilvl w:val="0"/>
          <w:numId w:val="51"/>
        </w:numPr>
        <w:spacing w:before="20" w:after="120" w:line="240" w:lineRule="auto"/>
        <w:ind w:left="1077" w:hanging="357"/>
        <w:contextualSpacing w:val="0"/>
      </w:pPr>
      <w:r>
        <w:t>checking via the</w:t>
      </w:r>
      <w:r w:rsidR="0072030C">
        <w:t xml:space="preserve"> entity’s official webpage, email, </w:t>
      </w:r>
      <w:r w:rsidR="00AE13F4">
        <w:t xml:space="preserve">or </w:t>
      </w:r>
      <w:r w:rsidR="0072030C">
        <w:t>telephone number/s</w:t>
      </w:r>
      <w:r w:rsidR="00AE13F4">
        <w:t>,</w:t>
      </w:r>
    </w:p>
    <w:p w14:paraId="0CC1A403" w14:textId="77777777" w:rsidR="00FD23FB" w:rsidRDefault="00AE13F4" w:rsidP="009A69FE">
      <w:pPr>
        <w:pStyle w:val="ListParagraph"/>
        <w:numPr>
          <w:ilvl w:val="0"/>
          <w:numId w:val="51"/>
        </w:numPr>
        <w:spacing w:before="20" w:after="120" w:line="240" w:lineRule="auto"/>
        <w:ind w:left="1077" w:hanging="357"/>
        <w:contextualSpacing w:val="0"/>
      </w:pPr>
      <w:r>
        <w:t xml:space="preserve">checking a public register </w:t>
      </w:r>
      <w:r w:rsidR="005340CC">
        <w:t>to identify</w:t>
      </w:r>
      <w:r w:rsidR="000643BE">
        <w:t xml:space="preserve"> listed</w:t>
      </w:r>
      <w:r>
        <w:t xml:space="preserve"> </w:t>
      </w:r>
      <w:r w:rsidR="005340CC">
        <w:t>office holders</w:t>
      </w:r>
      <w:r>
        <w:t xml:space="preserve"> </w:t>
      </w:r>
      <w:r w:rsidR="005340CC">
        <w:t xml:space="preserve">of the entity </w:t>
      </w:r>
      <w:r w:rsidR="00FD23FB">
        <w:t>(e.g. ASIC registers</w:t>
      </w:r>
      <w:r w:rsidR="000643BE">
        <w:t xml:space="preserve"> in Australia, Companies R</w:t>
      </w:r>
      <w:r w:rsidR="00FD23FB">
        <w:t>egister in New Zealand</w:t>
      </w:r>
      <w:r w:rsidR="000643BE">
        <w:t>),</w:t>
      </w:r>
    </w:p>
    <w:p w14:paraId="7BBDBFCF" w14:textId="77777777" w:rsidR="006721DA" w:rsidRDefault="00885BCC" w:rsidP="009A69FE">
      <w:pPr>
        <w:pStyle w:val="ListParagraph"/>
        <w:numPr>
          <w:ilvl w:val="0"/>
          <w:numId w:val="51"/>
        </w:numPr>
        <w:spacing w:before="20" w:after="120" w:line="240" w:lineRule="auto"/>
        <w:ind w:left="1077" w:hanging="357"/>
        <w:contextualSpacing w:val="0"/>
      </w:pPr>
      <w:r>
        <w:t>confirming with an office holder that the representative is authorised</w:t>
      </w:r>
      <w:r w:rsidR="005340CC">
        <w:t>,</w:t>
      </w:r>
      <w:r w:rsidR="006721DA">
        <w:t xml:space="preserve"> </w:t>
      </w:r>
    </w:p>
    <w:p w14:paraId="3974554C" w14:textId="77777777" w:rsidR="00AE13F4" w:rsidRPr="00473889" w:rsidRDefault="006721DA" w:rsidP="00C2579B">
      <w:pPr>
        <w:pStyle w:val="ListParagraph"/>
        <w:numPr>
          <w:ilvl w:val="0"/>
          <w:numId w:val="51"/>
        </w:numPr>
        <w:tabs>
          <w:tab w:val="left" w:pos="8364"/>
        </w:tabs>
        <w:spacing w:before="20" w:after="120" w:line="240" w:lineRule="auto"/>
        <w:ind w:left="1077" w:hanging="357"/>
        <w:contextualSpacing w:val="0"/>
      </w:pPr>
      <w:r>
        <w:t>leveraging</w:t>
      </w:r>
      <w:r w:rsidR="000F72E4">
        <w:t xml:space="preserve"> off other authorisation processes or evidence of existing business activity (e.g. bank, ATO, tax agent, utility bills, rates bills).</w:t>
      </w:r>
    </w:p>
    <w:p w14:paraId="3EF90A11" w14:textId="77777777" w:rsidR="0072030C" w:rsidRPr="00473889" w:rsidRDefault="0072030C" w:rsidP="00C2579B">
      <w:pPr>
        <w:tabs>
          <w:tab w:val="left" w:pos="8364"/>
        </w:tabs>
        <w:spacing w:before="120" w:line="240" w:lineRule="auto"/>
        <w:ind w:left="357"/>
      </w:pPr>
      <w:r w:rsidRPr="00576BE1">
        <w:t xml:space="preserve">Note: </w:t>
      </w:r>
      <w:r w:rsidRPr="00473889">
        <w:t xml:space="preserve">For existing </w:t>
      </w:r>
      <w:r>
        <w:t>end-user customers</w:t>
      </w:r>
      <w:r w:rsidRPr="00473889">
        <w:t xml:space="preserve">, </w:t>
      </w:r>
      <w:r w:rsidR="00E75247">
        <w:t xml:space="preserve">if verification has not previously been performed, </w:t>
      </w:r>
      <w:r w:rsidRPr="00473889">
        <w:t xml:space="preserve">verification should be undertaken </w:t>
      </w:r>
      <w:r w:rsidR="00E75247">
        <w:t xml:space="preserve">for those customers </w:t>
      </w:r>
      <w:r w:rsidRPr="00473889">
        <w:t>within 18 months.</w:t>
      </w:r>
    </w:p>
    <w:p w14:paraId="7304169F" w14:textId="77777777" w:rsidR="00650324" w:rsidRDefault="00650324" w:rsidP="00C2579B">
      <w:pPr>
        <w:pStyle w:val="ListParagraph"/>
        <w:tabs>
          <w:tab w:val="left" w:pos="8364"/>
        </w:tabs>
        <w:spacing w:before="0" w:after="120" w:line="240" w:lineRule="auto"/>
        <w:ind w:left="360"/>
      </w:pPr>
    </w:p>
    <w:p w14:paraId="7EE4D9E7" w14:textId="77777777" w:rsidR="001F03CA" w:rsidRDefault="001F03CA" w:rsidP="00C2579B">
      <w:pPr>
        <w:pStyle w:val="ListParagraph"/>
        <w:numPr>
          <w:ilvl w:val="0"/>
          <w:numId w:val="36"/>
        </w:numPr>
        <w:tabs>
          <w:tab w:val="left" w:pos="8364"/>
        </w:tabs>
        <w:spacing w:before="0" w:after="120" w:line="240" w:lineRule="auto"/>
      </w:pPr>
      <w:r>
        <w:t>Updating key information (</w:t>
      </w:r>
      <w:r w:rsidR="00473889">
        <w:rPr>
          <w:b/>
        </w:rPr>
        <w:t>Mandatory</w:t>
      </w:r>
      <w:r>
        <w:t>)</w:t>
      </w:r>
    </w:p>
    <w:p w14:paraId="2C8874C5" w14:textId="77777777" w:rsidR="008B65E8" w:rsidRDefault="008E593D" w:rsidP="00C2579B">
      <w:pPr>
        <w:tabs>
          <w:tab w:val="left" w:pos="8364"/>
        </w:tabs>
        <w:spacing w:before="120" w:after="120" w:line="240" w:lineRule="auto"/>
        <w:ind w:left="357"/>
      </w:pPr>
      <w:r>
        <w:t>Wh</w:t>
      </w:r>
      <w:r w:rsidR="007A52CF">
        <w:t xml:space="preserve">ere </w:t>
      </w:r>
      <w:r w:rsidR="001F03CA" w:rsidRPr="005A4998">
        <w:t>key information</w:t>
      </w:r>
      <w:r w:rsidR="001F03CA">
        <w:t xml:space="preserve"> </w:t>
      </w:r>
      <w:r w:rsidR="0001534D">
        <w:t xml:space="preserve">is </w:t>
      </w:r>
      <w:r w:rsidR="00A224D3">
        <w:t>updated or</w:t>
      </w:r>
      <w:r>
        <w:t xml:space="preserve"> </w:t>
      </w:r>
      <w:r w:rsidR="007642FC">
        <w:t xml:space="preserve">changed </w:t>
      </w:r>
      <w:r w:rsidR="001F03CA">
        <w:t xml:space="preserve">on the </w:t>
      </w:r>
      <w:r w:rsidR="00221EA4">
        <w:t xml:space="preserve">end-user customer’s </w:t>
      </w:r>
      <w:r w:rsidR="001F03CA">
        <w:t>record</w:t>
      </w:r>
      <w:r>
        <w:t xml:space="preserve">, the customer identification process </w:t>
      </w:r>
      <w:r w:rsidR="00A224D3">
        <w:t xml:space="preserve">in item 1 must be applied, including </w:t>
      </w:r>
      <w:r w:rsidR="00FA7BBE">
        <w:t xml:space="preserve">verification requirements in </w:t>
      </w:r>
      <w:r>
        <w:t>item</w:t>
      </w:r>
      <w:r w:rsidR="00FA7BBE">
        <w:t xml:space="preserve"> 2</w:t>
      </w:r>
      <w:r w:rsidR="00A321AD">
        <w:t xml:space="preserve"> (Entity Registration details).</w:t>
      </w:r>
    </w:p>
    <w:p w14:paraId="09F47B2B" w14:textId="77777777" w:rsidR="00473889" w:rsidRPr="00473889" w:rsidRDefault="00473889" w:rsidP="00C2579B">
      <w:pPr>
        <w:pStyle w:val="Heading4"/>
        <w:tabs>
          <w:tab w:val="left" w:pos="8364"/>
        </w:tabs>
      </w:pPr>
      <w:r w:rsidRPr="00473889">
        <w:t>Accounting/invoice software providers (</w:t>
      </w:r>
      <w:r w:rsidR="00854265">
        <w:t>R</w:t>
      </w:r>
      <w:r w:rsidRPr="00473889">
        <w:t>ecommended)</w:t>
      </w:r>
    </w:p>
    <w:p w14:paraId="0325CCAF" w14:textId="77777777" w:rsidR="00473889" w:rsidRPr="009E6FAA" w:rsidRDefault="00854265" w:rsidP="00C2579B">
      <w:pPr>
        <w:tabs>
          <w:tab w:val="left" w:pos="8364"/>
        </w:tabs>
      </w:pPr>
      <w:r>
        <w:t>A</w:t>
      </w:r>
      <w:r w:rsidR="00473889" w:rsidRPr="00CE29E5">
        <w:t>ccounting/invoicing software providers</w:t>
      </w:r>
      <w:r w:rsidR="00473889">
        <w:t xml:space="preserve"> who create the e-invoice </w:t>
      </w:r>
      <w:r w:rsidR="00221EA4">
        <w:t>can significantly contribute to ensur</w:t>
      </w:r>
      <w:r w:rsidR="00473889">
        <w:t xml:space="preserve">ing the </w:t>
      </w:r>
      <w:r w:rsidR="00221EA4">
        <w:t xml:space="preserve">integrity of the </w:t>
      </w:r>
      <w:r w:rsidR="00473889">
        <w:t xml:space="preserve">information </w:t>
      </w:r>
      <w:r w:rsidR="00221EA4">
        <w:t>used in the eDelivery network</w:t>
      </w:r>
      <w:r w:rsidR="00473889" w:rsidRPr="009E6FAA">
        <w:t>.</w:t>
      </w:r>
    </w:p>
    <w:p w14:paraId="5C2A018E" w14:textId="77777777" w:rsidR="00FA7BBE" w:rsidRPr="009F24A5" w:rsidRDefault="00FA7BBE" w:rsidP="00FA7BBE">
      <w:r w:rsidRPr="009F24A5">
        <w:t xml:space="preserve">Accounting/invoicing software providers should </w:t>
      </w:r>
      <w:r>
        <w:t>implement the KYC checks described in this guidance note</w:t>
      </w:r>
      <w:r w:rsidRPr="009F24A5">
        <w:t>.</w:t>
      </w:r>
    </w:p>
    <w:p w14:paraId="528A9654" w14:textId="77777777" w:rsidR="00FA7BBE" w:rsidRDefault="00473889" w:rsidP="00221EA4">
      <w:r w:rsidRPr="00473889">
        <w:t xml:space="preserve">AP and SMP </w:t>
      </w:r>
      <w:r w:rsidR="00854265">
        <w:t>P</w:t>
      </w:r>
      <w:r w:rsidRPr="00473889">
        <w:t xml:space="preserve">roviders should inform accounting/invoicing software providers of the benefits of KYC checks and encourage </w:t>
      </w:r>
      <w:r>
        <w:t>their implementation</w:t>
      </w:r>
      <w:r w:rsidRPr="009E6FAA">
        <w:t>.</w:t>
      </w:r>
    </w:p>
    <w:p w14:paraId="29B5FB05" w14:textId="77777777" w:rsidR="000F5C54" w:rsidRDefault="000F5C54" w:rsidP="000F5C54">
      <w:pPr>
        <w:pStyle w:val="Heading3"/>
      </w:pPr>
      <w:r>
        <w:t>Further information</w:t>
      </w:r>
    </w:p>
    <w:p w14:paraId="456BB4E0" w14:textId="6363773D" w:rsidR="000F5C54" w:rsidRDefault="000F5C54" w:rsidP="000F5C54">
      <w:r>
        <w:t xml:space="preserve">Further guidance on identity validation can be the </w:t>
      </w:r>
      <w:r w:rsidRPr="006E354F">
        <w:t>Identity Verification Code of Practice 2013</w:t>
      </w:r>
      <w:r>
        <w:t xml:space="preserve"> released by Department of Internal Affairs. A copy of the Code can be found </w:t>
      </w:r>
      <w:hyperlink r:id="rId19" w:history="1">
        <w:r w:rsidRPr="00E53A48">
          <w:rPr>
            <w:rStyle w:val="Hyperlink"/>
          </w:rPr>
          <w:t>he</w:t>
        </w:r>
        <w:r w:rsidRPr="00E53A48">
          <w:rPr>
            <w:rStyle w:val="Hyperlink"/>
          </w:rPr>
          <w:t>r</w:t>
        </w:r>
        <w:r w:rsidRPr="00E53A48">
          <w:rPr>
            <w:rStyle w:val="Hyperlink"/>
          </w:rPr>
          <w:t>e</w:t>
        </w:r>
      </w:hyperlink>
      <w:r>
        <w:t>.</w:t>
      </w:r>
    </w:p>
    <w:p w14:paraId="5006C8D8" w14:textId="3C34578A" w:rsidR="000F5C54" w:rsidRPr="006E354F" w:rsidRDefault="000F5C54" w:rsidP="000F5C54">
      <w:r>
        <w:t xml:space="preserve">The Guideline document for the “Accountants” for complying with the Anti-Money Laundering and Countering Financing of Terrorism Act 2009 can be found </w:t>
      </w:r>
      <w:hyperlink r:id="rId20" w:anchor="Prog-Guide" w:history="1">
        <w:r w:rsidRPr="00BF366C">
          <w:rPr>
            <w:rStyle w:val="Hyperlink"/>
          </w:rPr>
          <w:t>her</w:t>
        </w:r>
        <w:r w:rsidRPr="00BF366C">
          <w:rPr>
            <w:rStyle w:val="Hyperlink"/>
          </w:rPr>
          <w:t>e</w:t>
        </w:r>
      </w:hyperlink>
      <w:r>
        <w:t xml:space="preserve">. </w:t>
      </w:r>
    </w:p>
    <w:p w14:paraId="2F53EDA5" w14:textId="77777777" w:rsidR="00FA7BBE" w:rsidRDefault="00FA7BBE" w:rsidP="000F5C54">
      <w:pPr>
        <w:rPr>
          <w:sz w:val="26"/>
        </w:rPr>
      </w:pPr>
      <w:r>
        <w:br w:type="page"/>
      </w:r>
    </w:p>
    <w:p w14:paraId="41D0B15A" w14:textId="77777777" w:rsidR="00C6511F" w:rsidRPr="00701E1F" w:rsidRDefault="00701E1F" w:rsidP="004C0277">
      <w:pPr>
        <w:pStyle w:val="Heading4"/>
      </w:pPr>
      <w:r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2552"/>
        <w:gridCol w:w="5242"/>
      </w:tblGrid>
      <w:tr w:rsidR="00701E1F" w:rsidRPr="00A862A8" w14:paraId="228EE73B" w14:textId="77777777" w:rsidTr="00070BBC">
        <w:tc>
          <w:tcPr>
            <w:tcW w:w="1281" w:type="dxa"/>
            <w:tcBorders>
              <w:top w:val="single" w:sz="4" w:space="0" w:color="auto"/>
              <w:left w:val="single" w:sz="4" w:space="0" w:color="auto"/>
              <w:bottom w:val="single" w:sz="4" w:space="0" w:color="auto"/>
            </w:tcBorders>
          </w:tcPr>
          <w:p w14:paraId="7E309E70" w14:textId="77777777" w:rsidR="00701E1F" w:rsidRPr="0025016C" w:rsidRDefault="00701E1F" w:rsidP="00AE0E98">
            <w:pPr>
              <w:pStyle w:val="Tabletext"/>
              <w:rPr>
                <w:b/>
              </w:rPr>
            </w:pPr>
            <w:r>
              <w:rPr>
                <w:b/>
              </w:rPr>
              <w:t>Version</w:t>
            </w:r>
          </w:p>
        </w:tc>
        <w:tc>
          <w:tcPr>
            <w:tcW w:w="2552" w:type="dxa"/>
          </w:tcPr>
          <w:p w14:paraId="2A3B193D"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843F807" w14:textId="77777777" w:rsidR="00701E1F" w:rsidRPr="0025016C" w:rsidRDefault="00701E1F" w:rsidP="00AE0E98">
            <w:pPr>
              <w:pStyle w:val="Tabletext"/>
              <w:rPr>
                <w:b/>
              </w:rPr>
            </w:pPr>
            <w:r>
              <w:rPr>
                <w:b/>
              </w:rPr>
              <w:t>Change</w:t>
            </w:r>
          </w:p>
        </w:tc>
      </w:tr>
      <w:tr w:rsidR="00701E1F" w:rsidRPr="00A862A8" w14:paraId="0C8775B0" w14:textId="77777777" w:rsidTr="00070BBC">
        <w:tc>
          <w:tcPr>
            <w:tcW w:w="1281" w:type="dxa"/>
            <w:tcBorders>
              <w:top w:val="single" w:sz="4" w:space="0" w:color="auto"/>
              <w:left w:val="single" w:sz="4" w:space="0" w:color="auto"/>
              <w:bottom w:val="single" w:sz="4" w:space="0" w:color="auto"/>
            </w:tcBorders>
          </w:tcPr>
          <w:p w14:paraId="5F498F3C" w14:textId="77777777" w:rsidR="00701E1F" w:rsidRPr="00A71EEB" w:rsidRDefault="00701E1F" w:rsidP="00701E1F">
            <w:pPr>
              <w:pStyle w:val="Tabletext"/>
            </w:pPr>
            <w:r w:rsidRPr="00A71EEB">
              <w:t>1.0</w:t>
            </w:r>
          </w:p>
        </w:tc>
        <w:tc>
          <w:tcPr>
            <w:tcW w:w="2552" w:type="dxa"/>
          </w:tcPr>
          <w:p w14:paraId="2408D19B" w14:textId="77777777" w:rsidR="00701E1F" w:rsidRPr="00A71EEB" w:rsidRDefault="00A71EEB" w:rsidP="00AE0E98">
            <w:pPr>
              <w:pStyle w:val="Tabletext"/>
            </w:pPr>
            <w:r w:rsidRPr="00A71EEB">
              <w:t>15</w:t>
            </w:r>
            <w:r w:rsidR="00070BBC" w:rsidRPr="00A71EEB">
              <w:t xml:space="preserve"> November 2019</w:t>
            </w:r>
          </w:p>
        </w:tc>
        <w:tc>
          <w:tcPr>
            <w:tcW w:w="5242" w:type="dxa"/>
            <w:tcBorders>
              <w:top w:val="single" w:sz="4" w:space="0" w:color="auto"/>
              <w:bottom w:val="single" w:sz="4" w:space="0" w:color="auto"/>
            </w:tcBorders>
          </w:tcPr>
          <w:p w14:paraId="015DF4DD" w14:textId="77777777" w:rsidR="00701E1F" w:rsidRPr="00A862A8" w:rsidRDefault="00701E1F" w:rsidP="00AE0E98">
            <w:pPr>
              <w:pStyle w:val="Tabletext"/>
            </w:pPr>
            <w:r>
              <w:t>Initial published version</w:t>
            </w:r>
          </w:p>
        </w:tc>
      </w:tr>
      <w:tr w:rsidR="004158BA" w:rsidRPr="00A862A8" w14:paraId="3D0CAD8A" w14:textId="77777777" w:rsidTr="00070BBC">
        <w:tc>
          <w:tcPr>
            <w:tcW w:w="1281" w:type="dxa"/>
            <w:tcBorders>
              <w:top w:val="single" w:sz="4" w:space="0" w:color="auto"/>
              <w:left w:val="single" w:sz="4" w:space="0" w:color="auto"/>
              <w:bottom w:val="single" w:sz="4" w:space="0" w:color="auto"/>
            </w:tcBorders>
          </w:tcPr>
          <w:p w14:paraId="5A6A3694" w14:textId="61946719" w:rsidR="004158BA" w:rsidRPr="00A71EEB" w:rsidRDefault="004158BA" w:rsidP="00701E1F">
            <w:pPr>
              <w:pStyle w:val="Tabletext"/>
            </w:pPr>
            <w:r>
              <w:t>1.1</w:t>
            </w:r>
          </w:p>
        </w:tc>
        <w:tc>
          <w:tcPr>
            <w:tcW w:w="2552" w:type="dxa"/>
          </w:tcPr>
          <w:p w14:paraId="37BCC05B" w14:textId="02BCD9D7" w:rsidR="004158BA" w:rsidRPr="00A71EEB" w:rsidRDefault="004158BA" w:rsidP="00AE0E98">
            <w:pPr>
              <w:pStyle w:val="Tabletext"/>
            </w:pPr>
            <w:r>
              <w:t>19 August 2024</w:t>
            </w:r>
          </w:p>
        </w:tc>
        <w:tc>
          <w:tcPr>
            <w:tcW w:w="5242" w:type="dxa"/>
            <w:tcBorders>
              <w:top w:val="single" w:sz="4" w:space="0" w:color="auto"/>
              <w:bottom w:val="single" w:sz="4" w:space="0" w:color="auto"/>
            </w:tcBorders>
          </w:tcPr>
          <w:p w14:paraId="5F2C2ECF" w14:textId="553CC200" w:rsidR="004158BA" w:rsidRDefault="004158BA" w:rsidP="00AE0E98">
            <w:pPr>
              <w:pStyle w:val="Tabletext"/>
            </w:pPr>
            <w:r>
              <w:t>Update broken links in v1.0</w:t>
            </w:r>
          </w:p>
        </w:tc>
      </w:tr>
      <w:tr w:rsidR="004158BA" w:rsidRPr="00A862A8" w14:paraId="3106EAC3" w14:textId="77777777" w:rsidTr="00070BBC">
        <w:tc>
          <w:tcPr>
            <w:tcW w:w="1281" w:type="dxa"/>
            <w:tcBorders>
              <w:top w:val="single" w:sz="4" w:space="0" w:color="auto"/>
              <w:left w:val="single" w:sz="4" w:space="0" w:color="auto"/>
              <w:bottom w:val="single" w:sz="4" w:space="0" w:color="auto"/>
            </w:tcBorders>
          </w:tcPr>
          <w:p w14:paraId="756055F0" w14:textId="443407E0" w:rsidR="004158BA" w:rsidRDefault="004158BA" w:rsidP="00701E1F">
            <w:pPr>
              <w:pStyle w:val="Tabletext"/>
            </w:pPr>
            <w:r>
              <w:t>1,2</w:t>
            </w:r>
          </w:p>
        </w:tc>
        <w:tc>
          <w:tcPr>
            <w:tcW w:w="2552" w:type="dxa"/>
          </w:tcPr>
          <w:p w14:paraId="0BCDD5FF" w14:textId="6E8BF33C" w:rsidR="004158BA" w:rsidRDefault="004158BA" w:rsidP="00AE0E98">
            <w:pPr>
              <w:pStyle w:val="Tabletext"/>
            </w:pPr>
            <w:r>
              <w:t>24 July 2025</w:t>
            </w:r>
          </w:p>
        </w:tc>
        <w:tc>
          <w:tcPr>
            <w:tcW w:w="5242" w:type="dxa"/>
            <w:tcBorders>
              <w:top w:val="single" w:sz="4" w:space="0" w:color="auto"/>
              <w:bottom w:val="single" w:sz="4" w:space="0" w:color="auto"/>
            </w:tcBorders>
          </w:tcPr>
          <w:p w14:paraId="72974A36" w14:textId="054A1804" w:rsidR="004158BA" w:rsidRDefault="004158BA" w:rsidP="00AE0E98">
            <w:pPr>
              <w:pStyle w:val="Tabletext"/>
            </w:pPr>
            <w:r>
              <w:t>Update broken links</w:t>
            </w:r>
            <w:r>
              <w:t xml:space="preserve"> in v1.1</w:t>
            </w:r>
          </w:p>
        </w:tc>
      </w:tr>
    </w:tbl>
    <w:p w14:paraId="43BAABA4" w14:textId="77777777" w:rsidR="00380CB9" w:rsidRDefault="00380CB9" w:rsidP="00CC7C44"/>
    <w:sectPr w:rsidR="00380CB9" w:rsidSect="00C23038">
      <w:headerReference w:type="even" r:id="rId21"/>
      <w:headerReference w:type="default" r:id="rId22"/>
      <w:footerReference w:type="even" r:id="rId23"/>
      <w:footerReference w:type="default" r:id="rId24"/>
      <w:headerReference w:type="first" r:id="rId25"/>
      <w:footerReference w:type="first" r:id="rId26"/>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25EB" w14:textId="77777777" w:rsidR="00D7634F" w:rsidRDefault="00D7634F" w:rsidP="00B538D7">
      <w:r>
        <w:separator/>
      </w:r>
    </w:p>
  </w:endnote>
  <w:endnote w:type="continuationSeparator" w:id="0">
    <w:p w14:paraId="54AAFC2E" w14:textId="77777777" w:rsidR="00D7634F" w:rsidRDefault="00D7634F" w:rsidP="00B538D7">
      <w:r>
        <w:continuationSeparator/>
      </w:r>
    </w:p>
  </w:endnote>
  <w:endnote w:type="continuationNotice" w:id="1">
    <w:p w14:paraId="1ABF4A09" w14:textId="77777777" w:rsidR="00D7634F" w:rsidRDefault="00D7634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19FB" w14:textId="43334ABA" w:rsidR="00AD399A" w:rsidRDefault="00AD399A">
    <w:pPr>
      <w:pStyle w:val="Footer"/>
    </w:pPr>
    <w:r>
      <w:rPr>
        <w:noProof/>
      </w:rPr>
      <mc:AlternateContent>
        <mc:Choice Requires="wps">
          <w:drawing>
            <wp:anchor distT="0" distB="0" distL="0" distR="0" simplePos="0" relativeHeight="251663360" behindDoc="0" locked="0" layoutInCell="1" allowOverlap="1" wp14:anchorId="21C6A3A8" wp14:editId="692FAD21">
              <wp:simplePos x="635" y="635"/>
              <wp:positionH relativeFrom="page">
                <wp:align>center</wp:align>
              </wp:positionH>
              <wp:positionV relativeFrom="page">
                <wp:align>bottom</wp:align>
              </wp:positionV>
              <wp:extent cx="599440" cy="433705"/>
              <wp:effectExtent l="0" t="0" r="10160" b="0"/>
              <wp:wrapNone/>
              <wp:docPr id="1246308946"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7EE30C39" w14:textId="6758E808"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1C6A3A8" id="_x0000_t202" coordsize="21600,21600" o:spt="202" path="m,l,21600r21600,l21600,xe">
              <v:stroke joinstyle="miter"/>
              <v:path gradientshapeok="t" o:connecttype="rect"/>
            </v:shapetype>
            <v:shape id="Text Box 5" o:spid="_x0000_s1028" type="#_x0000_t202" alt="OFFICIAL" style="position:absolute;left:0;text-align:left;margin-left:0;margin-top:0;width:47.2pt;height:34.1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" filled="f" stroked="f">
              <v:fill o:detectmouseclick="t"/>
              <v:textbox style="mso-fit-shape-to-text:t" inset="0,0,0,15pt">
                <w:txbxContent>
                  <w:p w14:paraId="7EE30C39" w14:textId="6758E808"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0CCDC" w14:textId="715A65C5" w:rsidR="00AE0E98" w:rsidRDefault="00AD399A" w:rsidP="0024029D">
    <w:pPr>
      <w:pStyle w:val="Footer"/>
      <w:tabs>
        <w:tab w:val="clear" w:pos="4513"/>
        <w:tab w:val="clear" w:pos="9026"/>
        <w:tab w:val="right" w:pos="9923"/>
      </w:tabs>
      <w:rPr>
        <w:rStyle w:val="Classification"/>
      </w:rPr>
    </w:pPr>
    <w:r>
      <w:rPr>
        <w:rFonts w:ascii="Arial" w:hAnsi="Arial"/>
        <w:b/>
        <w:noProof/>
        <w:sz w:val="22"/>
        <w:lang w:val="en-US"/>
      </w:rPr>
      <mc:AlternateContent>
        <mc:Choice Requires="wps">
          <w:drawing>
            <wp:anchor distT="0" distB="0" distL="0" distR="0" simplePos="0" relativeHeight="251664384" behindDoc="0" locked="0" layoutInCell="1" allowOverlap="1" wp14:anchorId="33FF332C" wp14:editId="1380DCD2">
              <wp:simplePos x="904875" y="10153650"/>
              <wp:positionH relativeFrom="page">
                <wp:align>center</wp:align>
              </wp:positionH>
              <wp:positionV relativeFrom="page">
                <wp:align>bottom</wp:align>
              </wp:positionV>
              <wp:extent cx="599440" cy="433705"/>
              <wp:effectExtent l="0" t="0" r="10160" b="0"/>
              <wp:wrapNone/>
              <wp:docPr id="1794997089"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6D49959A" w14:textId="3AFD3705"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FF332C" id="_x0000_t202" coordsize="21600,21600" o:spt="202" path="m,l,21600r21600,l21600,xe">
              <v:stroke joinstyle="miter"/>
              <v:path gradientshapeok="t" o:connecttype="rect"/>
            </v:shapetype>
            <v:shape id="Text Box 6" o:spid="_x0000_s1029" type="#_x0000_t202" alt="OFFICIAL" style="position:absolute;left:0;text-align:left;margin-left:0;margin-top:0;width:47.2pt;height:34.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" filled="f" stroked="f">
              <v:fill o:detectmouseclick="t"/>
              <v:textbox style="mso-fit-shape-to-text:t" inset="0,0,0,15pt">
                <w:txbxContent>
                  <w:p w14:paraId="6D49959A" w14:textId="3AFD3705"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v:textbox>
              <w10:wrap anchorx="page" anchory="page"/>
            </v:shape>
          </w:pict>
        </mc:Fallback>
      </mc:AlternateContent>
    </w:r>
    <w:sdt>
      <w:sdtPr>
        <w:rPr>
          <w:rStyle w:val="Classification"/>
        </w:rPr>
        <w:alias w:val="DLM"/>
        <w:tag w:val=""/>
        <w:id w:val="722255799"/>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rFonts w:asciiTheme="minorHAnsi" w:hAnsiTheme="minorHAnsi"/>
          <w:b w:val="0"/>
          <w:sz w:val="16"/>
          <w:lang w:val="en-AU"/>
        </w:rPr>
      </w:sdtEndPr>
      <w:sdtContent>
        <w:r w:rsidR="00AE0E98" w:rsidRPr="0056745C">
          <w:rPr>
            <w:rStyle w:val="Classification"/>
          </w:rPr>
          <w:t>[DLM]</w:t>
        </w:r>
      </w:sdtContent>
    </w:sdt>
  </w:p>
  <w:p w14:paraId="356FF568" w14:textId="77777777" w:rsidR="00AE0E98" w:rsidRPr="002B0C38" w:rsidRDefault="00AE3B8D"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AE0E98">
          <w:rPr>
            <w:rStyle w:val="Classification"/>
            <w:lang w:val="en-AU"/>
          </w:rPr>
          <w:t>UNCLASSIFIED</w:t>
        </w:r>
      </w:sdtContent>
    </w:sdt>
    <w:r w:rsidR="00AE0E98">
      <w:rPr>
        <w:rStyle w:val="Classification"/>
      </w:rPr>
      <w:t xml:space="preserve"> </w:t>
    </w:r>
    <w:r w:rsidR="00AE0E98"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546051">
          <w:rPr>
            <w:lang w:val="en-US"/>
          </w:rPr>
          <w:t>External</w:t>
        </w:r>
      </w:sdtContent>
    </w:sdt>
    <w:r w:rsidR="00AE0E98">
      <w:rPr>
        <w:lang w:val="en-US"/>
      </w:rPr>
      <w:tab/>
    </w:r>
    <w:r w:rsidR="00AE0E98" w:rsidRPr="00F67130">
      <w:rPr>
        <w:noProof/>
        <w:sz w:val="20"/>
        <w:lang w:val="en-US"/>
      </w:rPr>
      <w:fldChar w:fldCharType="begin"/>
    </w:r>
    <w:r w:rsidR="00AE0E98" w:rsidRPr="00F67130">
      <w:rPr>
        <w:noProof/>
        <w:sz w:val="20"/>
        <w:lang w:val="en-US"/>
      </w:rPr>
      <w:instrText xml:space="preserve"> </w:instrText>
    </w:r>
    <w:r w:rsidR="00AE0E98">
      <w:rPr>
        <w:noProof/>
        <w:sz w:val="20"/>
        <w:lang w:val="en-US"/>
      </w:rPr>
      <w:instrText>PAGE</w:instrText>
    </w:r>
    <w:r w:rsidR="00AE0E98" w:rsidRPr="00F67130">
      <w:rPr>
        <w:noProof/>
        <w:sz w:val="20"/>
        <w:lang w:val="en-US"/>
      </w:rPr>
      <w:instrText xml:space="preserve">   \* MERGEFORMAT </w:instrText>
    </w:r>
    <w:r w:rsidR="00AE0E98" w:rsidRPr="00F67130">
      <w:rPr>
        <w:noProof/>
        <w:sz w:val="20"/>
        <w:lang w:val="en-US"/>
      </w:rPr>
      <w:fldChar w:fldCharType="separate"/>
    </w:r>
    <w:r w:rsidR="00A71EEB" w:rsidRPr="00A71EEB">
      <w:rPr>
        <w:caps w:val="0"/>
        <w:noProof/>
        <w:sz w:val="20"/>
        <w:lang w:val="en-US"/>
      </w:rPr>
      <w:t>5</w:t>
    </w:r>
    <w:r w:rsidR="00AE0E98" w:rsidRPr="00F67130">
      <w:rPr>
        <w:noProof/>
        <w:sz w:val="20"/>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AF89" w14:textId="09BFD374" w:rsidR="00AE0E98" w:rsidRPr="002B0C38" w:rsidRDefault="00AD399A" w:rsidP="00DF5A0D">
    <w:pPr>
      <w:pStyle w:val="Footer"/>
      <w:tabs>
        <w:tab w:val="clear" w:pos="4513"/>
        <w:tab w:val="clear" w:pos="9026"/>
        <w:tab w:val="right" w:pos="9923"/>
      </w:tabs>
      <w:ind w:left="0"/>
      <w:rPr>
        <w:lang w:val="en-US"/>
      </w:rPr>
    </w:pPr>
    <w:r>
      <w:rPr>
        <w:noProof/>
        <w:lang w:val="en-US"/>
      </w:rPr>
      <mc:AlternateContent>
        <mc:Choice Requires="wps">
          <w:drawing>
            <wp:anchor distT="0" distB="0" distL="0" distR="0" simplePos="0" relativeHeight="251662336" behindDoc="0" locked="0" layoutInCell="1" allowOverlap="1" wp14:anchorId="1F1FADDC" wp14:editId="05FE236F">
              <wp:simplePos x="901065" y="10277475"/>
              <wp:positionH relativeFrom="page">
                <wp:align>center</wp:align>
              </wp:positionH>
              <wp:positionV relativeFrom="page">
                <wp:align>bottom</wp:align>
              </wp:positionV>
              <wp:extent cx="599440" cy="433705"/>
              <wp:effectExtent l="0" t="0" r="10160" b="0"/>
              <wp:wrapNone/>
              <wp:docPr id="1894572981"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11A7A2BF" w14:textId="671B21FF"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F1FADDC" id="_x0000_t202" coordsize="21600,21600" o:spt="202" path="m,l,21600r21600,l21600,xe">
              <v:stroke joinstyle="miter"/>
              <v:path gradientshapeok="t" o:connecttype="rect"/>
            </v:shapetype>
            <v:shape id="Text Box 4" o:spid="_x0000_s1031" type="#_x0000_t202" alt="OFFICIAL" style="position:absolute;margin-left:0;margin-top:0;width:47.2pt;height:34.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" filled="f" stroked="f">
              <v:fill o:detectmouseclick="t"/>
              <v:textbox style="mso-fit-shape-to-text:t" inset="0,0,0,15pt">
                <w:txbxContent>
                  <w:p w14:paraId="11A7A2BF" w14:textId="671B21FF"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v:textbox>
              <w10:wrap anchorx="page" anchory="page"/>
            </v:shape>
          </w:pict>
        </mc:Fallback>
      </mc:AlternateContent>
    </w:r>
    <w:r w:rsidR="00AE0E98">
      <w:rPr>
        <w:lang w:val="en-US"/>
      </w:rPr>
      <w:tab/>
    </w:r>
    <w:r w:rsidR="00AE0E98" w:rsidRPr="00F67130">
      <w:rPr>
        <w:noProof/>
        <w:sz w:val="20"/>
        <w:lang w:val="en-US"/>
      </w:rPr>
      <w:fldChar w:fldCharType="begin"/>
    </w:r>
    <w:r w:rsidR="00AE0E98" w:rsidRPr="00F67130">
      <w:rPr>
        <w:noProof/>
        <w:sz w:val="20"/>
        <w:lang w:val="en-US"/>
      </w:rPr>
      <w:instrText xml:space="preserve"> </w:instrText>
    </w:r>
    <w:r w:rsidR="00AE0E98">
      <w:rPr>
        <w:noProof/>
        <w:sz w:val="20"/>
        <w:lang w:val="en-US"/>
      </w:rPr>
      <w:instrText>PAGE</w:instrText>
    </w:r>
    <w:r w:rsidR="00AE0E98" w:rsidRPr="00F67130">
      <w:rPr>
        <w:noProof/>
        <w:sz w:val="20"/>
        <w:lang w:val="en-US"/>
      </w:rPr>
      <w:instrText xml:space="preserve">   \* MERGEFORMAT </w:instrText>
    </w:r>
    <w:r w:rsidR="00AE0E98" w:rsidRPr="00F67130">
      <w:rPr>
        <w:noProof/>
        <w:sz w:val="20"/>
        <w:lang w:val="en-US"/>
      </w:rPr>
      <w:fldChar w:fldCharType="separate"/>
    </w:r>
    <w:r w:rsidR="00A71EEB" w:rsidRPr="00A71EEB">
      <w:rPr>
        <w:caps w:val="0"/>
        <w:noProof/>
        <w:sz w:val="20"/>
        <w:lang w:val="en-US"/>
      </w:rPr>
      <w:t>1</w:t>
    </w:r>
    <w:r w:rsidR="00AE0E98"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CC52" w14:textId="77777777" w:rsidR="00D7634F" w:rsidRDefault="00D7634F" w:rsidP="00B538D7">
      <w:r>
        <w:separator/>
      </w:r>
    </w:p>
  </w:footnote>
  <w:footnote w:type="continuationSeparator" w:id="0">
    <w:p w14:paraId="39878D8C" w14:textId="77777777" w:rsidR="00D7634F" w:rsidRDefault="00D7634F" w:rsidP="00B538D7">
      <w:r>
        <w:continuationSeparator/>
      </w:r>
    </w:p>
  </w:footnote>
  <w:footnote w:type="continuationNotice" w:id="1">
    <w:p w14:paraId="6C6DA956" w14:textId="77777777" w:rsidR="00D7634F" w:rsidRDefault="00D7634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1F69" w14:textId="46AD57E7" w:rsidR="00AD399A" w:rsidRDefault="00AD399A">
    <w:pPr>
      <w:pStyle w:val="Header"/>
    </w:pPr>
    <w:r>
      <w:rPr>
        <w:noProof/>
      </w:rPr>
      <mc:AlternateContent>
        <mc:Choice Requires="wps">
          <w:drawing>
            <wp:anchor distT="0" distB="0" distL="0" distR="0" simplePos="0" relativeHeight="251660288" behindDoc="0" locked="0" layoutInCell="1" allowOverlap="1" wp14:anchorId="031223D8" wp14:editId="7877ED59">
              <wp:simplePos x="635" y="635"/>
              <wp:positionH relativeFrom="page">
                <wp:align>center</wp:align>
              </wp:positionH>
              <wp:positionV relativeFrom="page">
                <wp:align>top</wp:align>
              </wp:positionV>
              <wp:extent cx="599440" cy="433705"/>
              <wp:effectExtent l="0" t="0" r="10160" b="4445"/>
              <wp:wrapNone/>
              <wp:docPr id="199792837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020CAEA1" w14:textId="3B93F582"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31223D8" id="_x0000_t202" coordsize="21600,21600" o:spt="202" path="m,l,21600r21600,l21600,xe">
              <v:stroke joinstyle="miter"/>
              <v:path gradientshapeok="t" o:connecttype="rect"/>
            </v:shapetype>
            <v:shape id="Text Box 2" o:spid="_x0000_s1026" type="#_x0000_t202" alt="OFFICIAL" style="position:absolute;margin-left:0;margin-top:0;width:47.2pt;height:34.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" filled="f" stroked="f">
              <v:fill o:detectmouseclick="t"/>
              <v:textbox style="mso-fit-shape-to-text:t" inset="0,15pt,0,0">
                <w:txbxContent>
                  <w:p w14:paraId="020CAEA1" w14:textId="3B93F582"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2962" w14:textId="508A21A7" w:rsidR="00AE0E98" w:rsidRDefault="00AD399A" w:rsidP="00C23038">
    <w:pPr>
      <w:pStyle w:val="ClassificationInfo"/>
      <w:rPr>
        <w:rStyle w:val="ClassificationBody"/>
      </w:rPr>
    </w:pPr>
    <w:r>
      <w:rPr>
        <w:b/>
        <w:caps/>
        <w:noProof/>
      </w:rPr>
      <mc:AlternateContent>
        <mc:Choice Requires="wps">
          <w:drawing>
            <wp:anchor distT="0" distB="0" distL="0" distR="0" simplePos="0" relativeHeight="251661312" behindDoc="0" locked="0" layoutInCell="1" allowOverlap="1" wp14:anchorId="5E39E320" wp14:editId="5EDCAA14">
              <wp:simplePos x="904875" y="257175"/>
              <wp:positionH relativeFrom="page">
                <wp:align>center</wp:align>
              </wp:positionH>
              <wp:positionV relativeFrom="page">
                <wp:align>top</wp:align>
              </wp:positionV>
              <wp:extent cx="599440" cy="433705"/>
              <wp:effectExtent l="0" t="0" r="10160" b="4445"/>
              <wp:wrapNone/>
              <wp:docPr id="1227280804"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03DD9E5A" w14:textId="68108C81"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39E320" id="_x0000_t202" coordsize="21600,21600" o:spt="202" path="m,l,21600r21600,l21600,xe">
              <v:stroke joinstyle="miter"/>
              <v:path gradientshapeok="t" o:connecttype="rect"/>
            </v:shapetype>
            <v:shape id="Text Box 3" o:spid="_x0000_s1027" type="#_x0000_t202" alt="OFFICIAL" style="position:absolute;left:0;text-align:left;margin-left:0;margin-top:0;width:47.2pt;height:34.1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" filled="f" stroked="f">
              <v:fill o:detectmouseclick="t"/>
              <v:textbox style="mso-fit-shape-to-text:t" inset="0,15pt,0,0">
                <w:txbxContent>
                  <w:p w14:paraId="03DD9E5A" w14:textId="68108C81"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v:textbox>
              <w10:wrap anchorx="page" anchory="page"/>
            </v:shape>
          </w:pict>
        </mc:Fallback>
      </mc:AlternateContent>
    </w:r>
    <w:sdt>
      <w:sdtPr>
        <w:rPr>
          <w:rStyle w:val="ClassificationBody"/>
        </w:rPr>
        <w:alias w:val="Classification"/>
        <w:tag w:val=""/>
        <w:id w:val="-1676184355"/>
        <w:dataBinding w:prefixMappings="xmlns:ns0='http://purl.org/dc/elements/1.1/' xmlns:ns1='http://schemas.openxmlformats.org/package/2006/metadata/core-properties' " w:xpath="/ns1:coreProperties[1]/ns1:category[1]" w:storeItemID="{6C3C8BC8-F283-45AE-878A-BAB7291924A1}"/>
        <w:text/>
      </w:sdtPr>
      <w:sdtEndPr>
        <w:rPr>
          <w:rStyle w:val="DefaultParagraphFont"/>
          <w:b w:val="0"/>
          <w:caps w:val="0"/>
        </w:rPr>
      </w:sdtEndPr>
      <w:sdtContent>
        <w:r w:rsidR="00AE0E98">
          <w:rPr>
            <w:rStyle w:val="ClassificationBody"/>
          </w:rPr>
          <w:t>UNCLASSIFIED</w:t>
        </w:r>
      </w:sdtContent>
    </w:sdt>
  </w:p>
  <w:p w14:paraId="655F91CE" w14:textId="77777777" w:rsidR="00AE0E98" w:rsidRPr="00EB0912" w:rsidRDefault="00AE3B8D" w:rsidP="00C23038">
    <w:pPr>
      <w:pStyle w:val="ClassificationInfo"/>
      <w:rPr>
        <w:color w:val="auto"/>
      </w:rPr>
    </w:pPr>
    <w:sdt>
      <w:sdtPr>
        <w:rPr>
          <w:rStyle w:val="ClassificationBody"/>
          <w:color w:val="auto"/>
        </w:rPr>
        <w:alias w:val="DLM"/>
        <w:tag w:val=""/>
        <w:id w:val="-1792819443"/>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b w:val="0"/>
          <w:caps w:val="0"/>
        </w:rPr>
      </w:sdtEndPr>
      <w:sdtContent>
        <w:r w:rsidR="00AE0E98">
          <w:rPr>
            <w:rStyle w:val="ClassificationBody"/>
            <w:color w:val="auto"/>
          </w:rPr>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A62D5" w14:textId="5E1639A0" w:rsidR="00AE0E98" w:rsidRDefault="00AD399A" w:rsidP="004F244C">
    <w:pPr>
      <w:pStyle w:val="Header"/>
      <w:spacing w:after="2640"/>
    </w:pPr>
    <w:r>
      <w:rPr>
        <w:noProof/>
        <w:lang w:eastAsia="en-AU"/>
      </w:rPr>
      <mc:AlternateContent>
        <mc:Choice Requires="wps">
          <w:drawing>
            <wp:anchor distT="0" distB="0" distL="0" distR="0" simplePos="0" relativeHeight="251659264" behindDoc="0" locked="0" layoutInCell="1" allowOverlap="1" wp14:anchorId="15AD89A4" wp14:editId="3E490E33">
              <wp:simplePos x="901065" y="252730"/>
              <wp:positionH relativeFrom="page">
                <wp:align>center</wp:align>
              </wp:positionH>
              <wp:positionV relativeFrom="page">
                <wp:align>top</wp:align>
              </wp:positionV>
              <wp:extent cx="599440" cy="433705"/>
              <wp:effectExtent l="0" t="0" r="10160" b="4445"/>
              <wp:wrapNone/>
              <wp:docPr id="30803496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99440" cy="433705"/>
                      </a:xfrm>
                      <a:prstGeom prst="rect">
                        <a:avLst/>
                      </a:prstGeom>
                      <a:noFill/>
                      <a:ln>
                        <a:noFill/>
                      </a:ln>
                    </wps:spPr>
                    <wps:txbx>
                      <w:txbxContent>
                        <w:p w14:paraId="6AD5B23F" w14:textId="232413AC"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5AD89A4" id="_x0000_t202" coordsize="21600,21600" o:spt="202" path="m,l,21600r21600,l21600,xe">
              <v:stroke joinstyle="miter"/>
              <v:path gradientshapeok="t" o:connecttype="rect"/>
            </v:shapetype>
            <v:shape id="Text Box 1" o:spid="_x0000_s1030" type="#_x0000_t202" alt="OFFICIAL" style="position:absolute;margin-left:0;margin-top:0;width:47.2pt;height:34.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" filled="f" stroked="f">
              <v:fill o:detectmouseclick="t"/>
              <v:textbox style="mso-fit-shape-to-text:t" inset="0,15pt,0,0">
                <w:txbxContent>
                  <w:p w14:paraId="6AD5B23F" w14:textId="232413AC" w:rsidR="00AD399A" w:rsidRPr="00AD399A" w:rsidRDefault="00AD399A" w:rsidP="00AD399A">
                    <w:pPr>
                      <w:rPr>
                        <w:rFonts w:ascii="Verdana" w:eastAsia="Verdana" w:hAnsi="Verdana" w:cs="Verdana"/>
                        <w:noProof/>
                        <w:color w:val="B40029"/>
                        <w:sz w:val="20"/>
                      </w:rPr>
                    </w:pPr>
                    <w:r w:rsidRPr="00AD399A">
                      <w:rPr>
                        <w:rFonts w:ascii="Verdana" w:eastAsia="Verdana" w:hAnsi="Verdana" w:cs="Verdana"/>
                        <w:noProof/>
                        <w:color w:val="B40029"/>
                        <w:sz w:val="20"/>
                      </w:rPr>
                      <w:t>OFFICIAL</w:t>
                    </w:r>
                  </w:p>
                </w:txbxContent>
              </v:textbox>
              <w10:wrap anchorx="page" anchory="page"/>
            </v:shape>
          </w:pict>
        </mc:Fallback>
      </mc:AlternateContent>
    </w:r>
    <w:r w:rsidR="00AE0E98">
      <w:rPr>
        <w:noProof/>
        <w:lang w:eastAsia="en-AU"/>
      </w:rPr>
      <w:drawing>
        <wp:anchor distT="0" distB="0" distL="114300" distR="114300" simplePos="0" relativeHeight="251657216" behindDoc="0" locked="0" layoutInCell="1" allowOverlap="1" wp14:anchorId="4B3CC1A2" wp14:editId="57B87D6A">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0E98">
      <w:rPr>
        <w:noProof/>
        <w:lang w:eastAsia="en-AU"/>
      </w:rPr>
      <w:drawing>
        <wp:anchor distT="0" distB="0" distL="114300" distR="114300" simplePos="0" relativeHeight="251658240" behindDoc="0" locked="0" layoutInCell="1" allowOverlap="1" wp14:anchorId="74DD434F" wp14:editId="119B01BA">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AE0E98" w:rsidRPr="00677B28">
      <w:rPr>
        <w:noProof/>
        <w:color w:val="auto"/>
        <w:lang w:eastAsia="en-AU"/>
      </w:rPr>
      <mc:AlternateContent>
        <mc:Choice Requires="wps">
          <w:drawing>
            <wp:anchor distT="0" distB="0" distL="114300" distR="114300" simplePos="0" relativeHeight="251656192" behindDoc="1" locked="0" layoutInCell="1" allowOverlap="1" wp14:anchorId="676C1745" wp14:editId="03CEE2D7">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BF2CF"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933"/>
    <w:multiLevelType w:val="hybridMultilevel"/>
    <w:tmpl w:val="7B6C7BE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40D1125"/>
    <w:multiLevelType w:val="hybridMultilevel"/>
    <w:tmpl w:val="ECC047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D4ED9"/>
    <w:multiLevelType w:val="hybridMultilevel"/>
    <w:tmpl w:val="422E4D5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B64911"/>
    <w:multiLevelType w:val="hybridMultilevel"/>
    <w:tmpl w:val="CA2CB8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FDE4884"/>
    <w:multiLevelType w:val="hybridMultilevel"/>
    <w:tmpl w:val="47C260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36C2B15"/>
    <w:multiLevelType w:val="hybridMultilevel"/>
    <w:tmpl w:val="EFB232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4D77563"/>
    <w:multiLevelType w:val="multilevel"/>
    <w:tmpl w:val="46BC24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D740E4"/>
    <w:multiLevelType w:val="hybridMultilevel"/>
    <w:tmpl w:val="69D69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247783"/>
    <w:multiLevelType w:val="multilevel"/>
    <w:tmpl w:val="6FC69932"/>
    <w:lvl w:ilvl="0">
      <w:start w:val="1"/>
      <w:numFmt w:val="bullet"/>
      <w:lvlText w:val="&gt;"/>
      <w:lvlJc w:val="left"/>
      <w:pPr>
        <w:ind w:left="284" w:hanging="284"/>
      </w:pPr>
      <w:rPr>
        <w:rFonts w:ascii="Calibri" w:hAnsi="Calibri" w:hint="default"/>
        <w:color w:val="3685F7" w:themeColor="accent3"/>
      </w:rPr>
    </w:lvl>
    <w:lvl w:ilvl="1">
      <w:start w:val="1"/>
      <w:numFmt w:val="bullet"/>
      <w:lvlText w:val="–"/>
      <w:lvlJc w:val="left"/>
      <w:pPr>
        <w:ind w:left="539" w:hanging="255"/>
      </w:pPr>
      <w:rPr>
        <w:rFonts w:ascii="Arial" w:hAnsi="Arial" w:hint="default"/>
        <w:color w:val="3685F7" w:themeColor="accent3"/>
      </w:rPr>
    </w:lvl>
    <w:lvl w:ilvl="2">
      <w:start w:val="1"/>
      <w:numFmt w:val="lowerLetter"/>
      <w:lvlText w:val="%3."/>
      <w:lvlJc w:val="left"/>
      <w:pPr>
        <w:ind w:left="737" w:hanging="198"/>
      </w:pPr>
      <w:rPr>
        <w:rFonts w:hint="default"/>
        <w:color w:val="3685F7" w:themeColor="accent3"/>
      </w:rPr>
    </w:lvl>
    <w:lvl w:ilvl="3">
      <w:start w:val="1"/>
      <w:numFmt w:val="bullet"/>
      <w:lvlText w:val="&gt;"/>
      <w:lvlJc w:val="left"/>
      <w:pPr>
        <w:ind w:left="624" w:hanging="284"/>
      </w:pPr>
      <w:rPr>
        <w:rFonts w:ascii="Arial" w:hAnsi="Arial" w:hint="default"/>
        <w:color w:val="3685F7" w:themeColor="accent3"/>
      </w:rPr>
    </w:lvl>
    <w:lvl w:ilvl="4">
      <w:start w:val="1"/>
      <w:numFmt w:val="bullet"/>
      <w:lvlText w:val="–"/>
      <w:lvlJc w:val="left"/>
      <w:pPr>
        <w:ind w:left="879" w:hanging="255"/>
      </w:pPr>
      <w:rPr>
        <w:rFonts w:ascii="Arial" w:hAnsi="Arial" w:hint="default"/>
        <w:color w:val="3685F7" w:themeColor="accent3"/>
      </w:rPr>
    </w:lvl>
    <w:lvl w:ilvl="5">
      <w:start w:val="1"/>
      <w:numFmt w:val="bullet"/>
      <w:lvlText w:val="-"/>
      <w:lvlJc w:val="left"/>
      <w:pPr>
        <w:ind w:left="1077" w:hanging="198"/>
      </w:pPr>
      <w:rPr>
        <w:rFonts w:asciiTheme="minorHAnsi" w:hAnsiTheme="minorHAnsi" w:hint="default"/>
        <w:color w:val="3685F7" w:themeColor="accent3"/>
      </w:rPr>
    </w:lvl>
    <w:lvl w:ilvl="6">
      <w:start w:val="1"/>
      <w:numFmt w:val="bullet"/>
      <w:lvlText w:val="&gt;"/>
      <w:lvlJc w:val="left"/>
      <w:pPr>
        <w:ind w:left="510" w:hanging="283"/>
      </w:pPr>
      <w:rPr>
        <w:rFonts w:ascii="Arial" w:hAnsi="Arial" w:hint="default"/>
        <w:color w:val="3685F7" w:themeColor="accent3"/>
      </w:rPr>
    </w:lvl>
    <w:lvl w:ilvl="7">
      <w:start w:val="1"/>
      <w:numFmt w:val="bullet"/>
      <w:lvlText w:val="–"/>
      <w:lvlJc w:val="left"/>
      <w:pPr>
        <w:ind w:left="765" w:hanging="255"/>
      </w:pPr>
      <w:rPr>
        <w:rFonts w:ascii="Arial" w:hAnsi="Arial" w:hint="default"/>
        <w:color w:val="3685F7" w:themeColor="accent3"/>
      </w:rPr>
    </w:lvl>
    <w:lvl w:ilvl="8">
      <w:start w:val="1"/>
      <w:numFmt w:val="bullet"/>
      <w:lvlText w:val="-"/>
      <w:lvlJc w:val="left"/>
      <w:pPr>
        <w:ind w:left="964" w:hanging="199"/>
      </w:pPr>
      <w:rPr>
        <w:rFonts w:asciiTheme="minorHAnsi" w:hAnsiTheme="minorHAnsi" w:hint="default"/>
        <w:color w:val="3685F7" w:themeColor="accent3"/>
      </w:rPr>
    </w:lvl>
  </w:abstractNum>
  <w:abstractNum w:abstractNumId="11"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2" w15:restartNumberingAfterBreak="0">
    <w:nsid w:val="3C066E62"/>
    <w:multiLevelType w:val="hybridMultilevel"/>
    <w:tmpl w:val="03121A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196BDA"/>
    <w:multiLevelType w:val="hybridMultilevel"/>
    <w:tmpl w:val="B740C5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1203BD8"/>
    <w:multiLevelType w:val="hybridMultilevel"/>
    <w:tmpl w:val="0E82D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8A5C78"/>
    <w:multiLevelType w:val="hybridMultilevel"/>
    <w:tmpl w:val="9B1AD644"/>
    <w:lvl w:ilvl="0" w:tplc="31F4DCC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9B1395"/>
    <w:multiLevelType w:val="hybridMultilevel"/>
    <w:tmpl w:val="1E6EC3A2"/>
    <w:lvl w:ilvl="0" w:tplc="0C090005">
      <w:start w:val="1"/>
      <w:numFmt w:val="bullet"/>
      <w:lvlText w:val=""/>
      <w:lvlJc w:val="left"/>
      <w:pPr>
        <w:ind w:left="717" w:hanging="360"/>
      </w:pPr>
      <w:rPr>
        <w:rFonts w:ascii="Wingdings" w:hAnsi="Wingdings" w:hint="default"/>
      </w:rPr>
    </w:lvl>
    <w:lvl w:ilvl="1" w:tplc="0C090003">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7"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8" w15:restartNumberingAfterBreak="0">
    <w:nsid w:val="5E570689"/>
    <w:multiLevelType w:val="hybridMultilevel"/>
    <w:tmpl w:val="BFEC6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E7170BC"/>
    <w:multiLevelType w:val="hybridMultilevel"/>
    <w:tmpl w:val="3DE617A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08F17A0"/>
    <w:multiLevelType w:val="hybridMultilevel"/>
    <w:tmpl w:val="40AC562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0B12D32"/>
    <w:multiLevelType w:val="hybridMultilevel"/>
    <w:tmpl w:val="19F2D8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40B3FEA"/>
    <w:multiLevelType w:val="hybridMultilevel"/>
    <w:tmpl w:val="456CA8A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69C04664"/>
    <w:multiLevelType w:val="hybridMultilevel"/>
    <w:tmpl w:val="BB787120"/>
    <w:lvl w:ilvl="0" w:tplc="F180643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14D642A"/>
    <w:multiLevelType w:val="hybridMultilevel"/>
    <w:tmpl w:val="58C030E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5" w15:restartNumberingAfterBreak="0">
    <w:nsid w:val="72631129"/>
    <w:multiLevelType w:val="hybridMultilevel"/>
    <w:tmpl w:val="2CD40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771A0C"/>
    <w:multiLevelType w:val="hybridMultilevel"/>
    <w:tmpl w:val="F09AE950"/>
    <w:lvl w:ilvl="0" w:tplc="0C090001">
      <w:start w:val="1"/>
      <w:numFmt w:val="bullet"/>
      <w:lvlText w:val=""/>
      <w:lvlJc w:val="left"/>
      <w:pPr>
        <w:ind w:left="1069"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73F6D07"/>
    <w:multiLevelType w:val="hybridMultilevel"/>
    <w:tmpl w:val="D390EA98"/>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8FB7E27"/>
    <w:multiLevelType w:val="multilevel"/>
    <w:tmpl w:val="FB1647C6"/>
    <w:lvl w:ilvl="0">
      <w:start w:val="1"/>
      <w:numFmt w:val="bullet"/>
      <w:lvlText w:val="&gt;"/>
      <w:lvlJc w:val="left"/>
      <w:pPr>
        <w:ind w:left="284" w:hanging="284"/>
      </w:pPr>
      <w:rPr>
        <w:rFonts w:ascii="Calibri" w:hAnsi="Calibri" w:hint="default"/>
        <w:color w:val="3685F7" w:themeColor="accent3"/>
      </w:rPr>
    </w:lvl>
    <w:lvl w:ilvl="1">
      <w:start w:val="1"/>
      <w:numFmt w:val="bullet"/>
      <w:lvlText w:val="–"/>
      <w:lvlJc w:val="left"/>
      <w:pPr>
        <w:ind w:left="539" w:hanging="255"/>
      </w:pPr>
      <w:rPr>
        <w:rFonts w:ascii="Arial" w:hAnsi="Arial" w:hint="default"/>
        <w:color w:val="3685F7" w:themeColor="accent3"/>
      </w:rPr>
    </w:lvl>
    <w:lvl w:ilvl="2">
      <w:start w:val="1"/>
      <w:numFmt w:val="lowerLetter"/>
      <w:lvlText w:val="%3."/>
      <w:lvlJc w:val="left"/>
      <w:pPr>
        <w:ind w:left="737" w:hanging="198"/>
      </w:pPr>
      <w:rPr>
        <w:rFonts w:hint="default"/>
        <w:color w:val="3685F7" w:themeColor="accent3"/>
      </w:rPr>
    </w:lvl>
    <w:lvl w:ilvl="3">
      <w:start w:val="1"/>
      <w:numFmt w:val="bullet"/>
      <w:lvlText w:val="&gt;"/>
      <w:lvlJc w:val="left"/>
      <w:pPr>
        <w:ind w:left="624" w:hanging="284"/>
      </w:pPr>
      <w:rPr>
        <w:rFonts w:ascii="Arial" w:hAnsi="Arial" w:hint="default"/>
        <w:color w:val="3685F7" w:themeColor="accent3"/>
      </w:rPr>
    </w:lvl>
    <w:lvl w:ilvl="4">
      <w:start w:val="1"/>
      <w:numFmt w:val="bullet"/>
      <w:lvlText w:val="–"/>
      <w:lvlJc w:val="left"/>
      <w:pPr>
        <w:ind w:left="879" w:hanging="255"/>
      </w:pPr>
      <w:rPr>
        <w:rFonts w:ascii="Arial" w:hAnsi="Arial" w:hint="default"/>
        <w:color w:val="3685F7" w:themeColor="accent3"/>
      </w:rPr>
    </w:lvl>
    <w:lvl w:ilvl="5">
      <w:start w:val="1"/>
      <w:numFmt w:val="bullet"/>
      <w:lvlText w:val=""/>
      <w:lvlJc w:val="left"/>
      <w:pPr>
        <w:ind w:left="1077" w:hanging="198"/>
      </w:pPr>
      <w:rPr>
        <w:rFonts w:ascii="Wingdings" w:hAnsi="Wingdings" w:hint="default"/>
        <w:color w:val="3685F7" w:themeColor="accent3"/>
      </w:rPr>
    </w:lvl>
    <w:lvl w:ilvl="6">
      <w:start w:val="1"/>
      <w:numFmt w:val="bullet"/>
      <w:lvlText w:val="&gt;"/>
      <w:lvlJc w:val="left"/>
      <w:pPr>
        <w:ind w:left="510" w:hanging="283"/>
      </w:pPr>
      <w:rPr>
        <w:rFonts w:ascii="Arial" w:hAnsi="Arial" w:hint="default"/>
        <w:color w:val="3685F7" w:themeColor="accent3"/>
      </w:rPr>
    </w:lvl>
    <w:lvl w:ilvl="7">
      <w:start w:val="1"/>
      <w:numFmt w:val="bullet"/>
      <w:lvlText w:val="–"/>
      <w:lvlJc w:val="left"/>
      <w:pPr>
        <w:ind w:left="765" w:hanging="255"/>
      </w:pPr>
      <w:rPr>
        <w:rFonts w:ascii="Arial" w:hAnsi="Arial" w:hint="default"/>
        <w:color w:val="3685F7" w:themeColor="accent3"/>
      </w:rPr>
    </w:lvl>
    <w:lvl w:ilvl="8">
      <w:start w:val="1"/>
      <w:numFmt w:val="bullet"/>
      <w:lvlText w:val="-"/>
      <w:lvlJc w:val="left"/>
      <w:pPr>
        <w:ind w:left="964" w:hanging="199"/>
      </w:pPr>
      <w:rPr>
        <w:rFonts w:asciiTheme="minorHAnsi" w:hAnsiTheme="minorHAnsi" w:hint="default"/>
        <w:color w:val="3685F7" w:themeColor="accent3"/>
      </w:rPr>
    </w:lvl>
  </w:abstractNum>
  <w:abstractNum w:abstractNumId="29" w15:restartNumberingAfterBreak="0">
    <w:nsid w:val="7E653AAF"/>
    <w:multiLevelType w:val="hybridMultilevel"/>
    <w:tmpl w:val="3DE617A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EEE3925"/>
    <w:multiLevelType w:val="hybridMultilevel"/>
    <w:tmpl w:val="07AEE5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F3D1AC6"/>
    <w:multiLevelType w:val="multilevel"/>
    <w:tmpl w:val="B1664CAE"/>
    <w:lvl w:ilvl="0">
      <w:start w:val="1"/>
      <w:numFmt w:val="decimal"/>
      <w:pStyle w:val="ListNumber"/>
      <w:lvlText w:val="%1."/>
      <w:lvlJc w:val="left"/>
      <w:pPr>
        <w:tabs>
          <w:tab w:val="num" w:pos="360"/>
        </w:tabs>
        <w:ind w:left="360" w:hanging="360"/>
      </w:pPr>
    </w:lvl>
    <w:lvl w:ilvl="1">
      <w:start w:val="1"/>
      <w:numFmt w:val="decimal"/>
      <w:lvlText w:val="%1.%2."/>
      <w:lvlJc w:val="left"/>
      <w:pPr>
        <w:tabs>
          <w:tab w:val="num" w:pos="7804"/>
        </w:tabs>
        <w:ind w:left="7804"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1672684641">
    <w:abstractNumId w:val="11"/>
  </w:num>
  <w:num w:numId="2" w16cid:durableId="851843731">
    <w:abstractNumId w:val="17"/>
  </w:num>
  <w:num w:numId="3" w16cid:durableId="982082080">
    <w:abstractNumId w:val="17"/>
  </w:num>
  <w:num w:numId="4" w16cid:durableId="1232546043">
    <w:abstractNumId w:val="17"/>
  </w:num>
  <w:num w:numId="5" w16cid:durableId="1337272151">
    <w:abstractNumId w:val="17"/>
  </w:num>
  <w:num w:numId="6" w16cid:durableId="670566804">
    <w:abstractNumId w:val="17"/>
  </w:num>
  <w:num w:numId="7" w16cid:durableId="1410955509">
    <w:abstractNumId w:val="17"/>
  </w:num>
  <w:num w:numId="8" w16cid:durableId="1087535865">
    <w:abstractNumId w:val="17"/>
  </w:num>
  <w:num w:numId="9" w16cid:durableId="1484082209">
    <w:abstractNumId w:val="17"/>
  </w:num>
  <w:num w:numId="10" w16cid:durableId="1256402174">
    <w:abstractNumId w:val="11"/>
  </w:num>
  <w:num w:numId="11" w16cid:durableId="1644775260">
    <w:abstractNumId w:val="17"/>
  </w:num>
  <w:num w:numId="12" w16cid:durableId="287275274">
    <w:abstractNumId w:val="17"/>
  </w:num>
  <w:num w:numId="13" w16cid:durableId="625234191">
    <w:abstractNumId w:val="17"/>
  </w:num>
  <w:num w:numId="14" w16cid:durableId="925381436">
    <w:abstractNumId w:val="17"/>
  </w:num>
  <w:num w:numId="15" w16cid:durableId="802231187">
    <w:abstractNumId w:val="17"/>
  </w:num>
  <w:num w:numId="16" w16cid:durableId="476799916">
    <w:abstractNumId w:val="17"/>
  </w:num>
  <w:num w:numId="17" w16cid:durableId="1129396500">
    <w:abstractNumId w:val="17"/>
  </w:num>
  <w:num w:numId="18" w16cid:durableId="1476989900">
    <w:abstractNumId w:val="17"/>
  </w:num>
  <w:num w:numId="19" w16cid:durableId="1847480888">
    <w:abstractNumId w:val="17"/>
  </w:num>
  <w:num w:numId="20" w16cid:durableId="1906332642">
    <w:abstractNumId w:val="17"/>
  </w:num>
  <w:num w:numId="21" w16cid:durableId="836767177">
    <w:abstractNumId w:val="17"/>
  </w:num>
  <w:num w:numId="22" w16cid:durableId="1173691997">
    <w:abstractNumId w:val="17"/>
  </w:num>
  <w:num w:numId="23" w16cid:durableId="1202012555">
    <w:abstractNumId w:val="17"/>
    <w:lvlOverride w:ilvl="0">
      <w:lvl w:ilvl="0">
        <w:start w:val="1"/>
        <w:numFmt w:val="bullet"/>
        <w:pStyle w:val="Bulletedlist1"/>
        <w:lvlText w:val="&gt;"/>
        <w:lvlJc w:val="left"/>
        <w:pPr>
          <w:ind w:left="284" w:hanging="284"/>
        </w:pPr>
        <w:rPr>
          <w:rFonts w:ascii="Calibri" w:hAnsi="Calibri" w:hint="default"/>
          <w:color w:val="3685F7" w:themeColor="accent3"/>
        </w:rPr>
      </w:lvl>
    </w:lvlOverride>
    <w:lvlOverride w:ilvl="1">
      <w:lvl w:ilvl="1">
        <w:start w:val="1"/>
        <w:numFmt w:val="bullet"/>
        <w:pStyle w:val="Bulletedlist2"/>
        <w:lvlText w:val="–"/>
        <w:lvlJc w:val="left"/>
        <w:pPr>
          <w:ind w:left="539" w:hanging="255"/>
        </w:pPr>
        <w:rPr>
          <w:rFonts w:ascii="Arial" w:hAnsi="Arial" w:hint="default"/>
          <w:color w:val="3685F7" w:themeColor="accent3"/>
        </w:rPr>
      </w:lvl>
    </w:lvlOverride>
    <w:lvlOverride w:ilvl="2">
      <w:lvl w:ilvl="2">
        <w:start w:val="1"/>
        <w:numFmt w:val="bullet"/>
        <w:pStyle w:val="Bulletedlist3"/>
        <w:lvlText w:val="-"/>
        <w:lvlJc w:val="left"/>
        <w:pPr>
          <w:ind w:left="737" w:hanging="198"/>
        </w:pPr>
        <w:rPr>
          <w:rFonts w:hint="default"/>
          <w:color w:val="3685F7" w:themeColor="accent3"/>
        </w:rPr>
      </w:lvl>
    </w:lvlOverride>
    <w:lvlOverride w:ilvl="3">
      <w:lvl w:ilvl="3">
        <w:start w:val="1"/>
        <w:numFmt w:val="bullet"/>
        <w:pStyle w:val="Boxbulletedlist1"/>
        <w:lvlText w:val="&gt;"/>
        <w:lvlJc w:val="left"/>
        <w:pPr>
          <w:ind w:left="624" w:hanging="284"/>
        </w:pPr>
        <w:rPr>
          <w:rFonts w:ascii="Arial" w:hAnsi="Arial" w:hint="default"/>
          <w:color w:val="3685F7" w:themeColor="accent3"/>
        </w:rPr>
      </w:lvl>
    </w:lvlOverride>
    <w:lvlOverride w:ilvl="4">
      <w:lvl w:ilvl="4">
        <w:start w:val="1"/>
        <w:numFmt w:val="bullet"/>
        <w:pStyle w:val="Boxbulletedlist2"/>
        <w:lvlText w:val="–"/>
        <w:lvlJc w:val="left"/>
        <w:pPr>
          <w:ind w:left="879" w:hanging="255"/>
        </w:pPr>
        <w:rPr>
          <w:rFonts w:ascii="Arial" w:hAnsi="Arial" w:hint="default"/>
          <w:color w:val="3685F7" w:themeColor="accent3"/>
        </w:rPr>
      </w:lvl>
    </w:lvlOverride>
    <w:lvlOverride w:ilvl="5">
      <w:lvl w:ilvl="5">
        <w:start w:val="1"/>
        <w:numFmt w:val="bullet"/>
        <w:pStyle w:val="Boxbulletedlist3"/>
        <w:lvlText w:val="-"/>
        <w:lvlJc w:val="left"/>
        <w:pPr>
          <w:ind w:left="1077" w:hanging="198"/>
        </w:pPr>
        <w:rPr>
          <w:rFonts w:asciiTheme="minorHAnsi" w:hAnsiTheme="minorHAnsi" w:hint="default"/>
          <w:color w:val="3685F7" w:themeColor="accent3"/>
        </w:rPr>
      </w:lvl>
    </w:lvlOverride>
    <w:lvlOverride w:ilvl="6">
      <w:lvl w:ilvl="6">
        <w:start w:val="1"/>
        <w:numFmt w:val="bullet"/>
        <w:pStyle w:val="Tablebulletedlist1"/>
        <w:lvlText w:val="&gt;"/>
        <w:lvlJc w:val="left"/>
        <w:pPr>
          <w:ind w:left="510" w:hanging="283"/>
        </w:pPr>
        <w:rPr>
          <w:rFonts w:ascii="Arial" w:hAnsi="Arial" w:hint="default"/>
          <w:color w:val="3685F7" w:themeColor="accent3"/>
        </w:rPr>
      </w:lvl>
    </w:lvlOverride>
    <w:lvlOverride w:ilvl="7">
      <w:lvl w:ilvl="7">
        <w:start w:val="1"/>
        <w:numFmt w:val="bullet"/>
        <w:pStyle w:val="Tablebulletedlist2"/>
        <w:lvlText w:val="–"/>
        <w:lvlJc w:val="left"/>
        <w:pPr>
          <w:ind w:left="765" w:hanging="255"/>
        </w:pPr>
        <w:rPr>
          <w:rFonts w:ascii="Arial" w:hAnsi="Arial" w:hint="default"/>
          <w:color w:val="3685F7" w:themeColor="accent3"/>
        </w:rPr>
      </w:lvl>
    </w:lvlOverride>
    <w:lvlOverride w:ilvl="8">
      <w:lvl w:ilvl="8">
        <w:start w:val="1"/>
        <w:numFmt w:val="bullet"/>
        <w:pStyle w:val="Tablebulletedlist3"/>
        <w:lvlText w:val="-"/>
        <w:lvlJc w:val="left"/>
        <w:pPr>
          <w:ind w:left="964" w:hanging="199"/>
        </w:pPr>
        <w:rPr>
          <w:rFonts w:asciiTheme="minorHAnsi" w:hAnsiTheme="minorHAnsi" w:hint="default"/>
          <w:color w:val="3685F7" w:themeColor="accent3"/>
        </w:rPr>
      </w:lvl>
    </w:lvlOverride>
  </w:num>
  <w:num w:numId="24" w16cid:durableId="1937443318">
    <w:abstractNumId w:val="2"/>
  </w:num>
  <w:num w:numId="25" w16cid:durableId="793251551">
    <w:abstractNumId w:val="4"/>
  </w:num>
  <w:num w:numId="26" w16cid:durableId="1471627995">
    <w:abstractNumId w:val="3"/>
  </w:num>
  <w:num w:numId="27" w16cid:durableId="855969131">
    <w:abstractNumId w:val="31"/>
  </w:num>
  <w:num w:numId="28" w16cid:durableId="1094017698">
    <w:abstractNumId w:val="23"/>
  </w:num>
  <w:num w:numId="29" w16cid:durableId="982809203">
    <w:abstractNumId w:val="27"/>
  </w:num>
  <w:num w:numId="30" w16cid:durableId="176817405">
    <w:abstractNumId w:val="14"/>
  </w:num>
  <w:num w:numId="31" w16cid:durableId="1689523221">
    <w:abstractNumId w:val="5"/>
  </w:num>
  <w:num w:numId="32" w16cid:durableId="669411307">
    <w:abstractNumId w:val="30"/>
  </w:num>
  <w:num w:numId="33" w16cid:durableId="1646885016">
    <w:abstractNumId w:val="9"/>
  </w:num>
  <w:num w:numId="34" w16cid:durableId="1022784384">
    <w:abstractNumId w:val="12"/>
  </w:num>
  <w:num w:numId="35" w16cid:durableId="744304979">
    <w:abstractNumId w:val="20"/>
  </w:num>
  <w:num w:numId="36" w16cid:durableId="565722117">
    <w:abstractNumId w:val="19"/>
  </w:num>
  <w:num w:numId="37" w16cid:durableId="662049040">
    <w:abstractNumId w:val="21"/>
  </w:num>
  <w:num w:numId="38" w16cid:durableId="320934216">
    <w:abstractNumId w:val="26"/>
  </w:num>
  <w:num w:numId="39" w16cid:durableId="1414815427">
    <w:abstractNumId w:val="13"/>
  </w:num>
  <w:num w:numId="40" w16cid:durableId="1930650219">
    <w:abstractNumId w:val="29"/>
  </w:num>
  <w:num w:numId="41" w16cid:durableId="465664325">
    <w:abstractNumId w:val="24"/>
  </w:num>
  <w:num w:numId="42" w16cid:durableId="1926761068">
    <w:abstractNumId w:val="22"/>
  </w:num>
  <w:num w:numId="43" w16cid:durableId="1619485759">
    <w:abstractNumId w:val="15"/>
  </w:num>
  <w:num w:numId="44" w16cid:durableId="2015258495">
    <w:abstractNumId w:val="7"/>
  </w:num>
  <w:num w:numId="45" w16cid:durableId="2100561004">
    <w:abstractNumId w:val="10"/>
  </w:num>
  <w:num w:numId="46" w16cid:durableId="1076895758">
    <w:abstractNumId w:val="28"/>
  </w:num>
  <w:num w:numId="47" w16cid:durableId="1080102722">
    <w:abstractNumId w:val="17"/>
    <w:lvlOverride w:ilvl="1">
      <w:lvl w:ilvl="1">
        <w:start w:val="1"/>
        <w:numFmt w:val="bullet"/>
        <w:pStyle w:val="Bulletedlist2"/>
        <w:lvlText w:val="–"/>
        <w:lvlJc w:val="left"/>
        <w:pPr>
          <w:ind w:left="539" w:hanging="255"/>
        </w:pPr>
        <w:rPr>
          <w:rFonts w:ascii="Arial" w:hAnsi="Arial" w:hint="default"/>
          <w:color w:val="3685F7" w:themeColor="accent3"/>
        </w:rPr>
      </w:lvl>
    </w:lvlOverride>
  </w:num>
  <w:num w:numId="48" w16cid:durableId="311493454">
    <w:abstractNumId w:val="16"/>
  </w:num>
  <w:num w:numId="49" w16cid:durableId="378819590">
    <w:abstractNumId w:val="17"/>
    <w:lvlOverride w:ilvl="0">
      <w:lvl w:ilvl="0">
        <w:start w:val="1"/>
        <w:numFmt w:val="bullet"/>
        <w:pStyle w:val="Bulletedlist1"/>
        <w:lvlText w:val="&gt;"/>
        <w:lvlJc w:val="left"/>
        <w:pPr>
          <w:ind w:left="284" w:hanging="284"/>
        </w:pPr>
        <w:rPr>
          <w:rFonts w:ascii="Calibri" w:hAnsi="Calibri" w:hint="default"/>
          <w:color w:val="3685F7" w:themeColor="accent3"/>
        </w:rPr>
      </w:lvl>
    </w:lvlOverride>
    <w:lvlOverride w:ilvl="1">
      <w:lvl w:ilvl="1">
        <w:start w:val="1"/>
        <w:numFmt w:val="bullet"/>
        <w:pStyle w:val="Bulletedlist2"/>
        <w:lvlText w:val="–"/>
        <w:lvlJc w:val="left"/>
        <w:pPr>
          <w:ind w:left="539" w:hanging="255"/>
        </w:pPr>
        <w:rPr>
          <w:rFonts w:ascii="Arial" w:hAnsi="Arial" w:hint="default"/>
          <w:color w:val="3685F7" w:themeColor="accent3"/>
        </w:rPr>
      </w:lvl>
    </w:lvlOverride>
    <w:lvlOverride w:ilvl="2">
      <w:lvl w:ilvl="2">
        <w:start w:val="1"/>
        <w:numFmt w:val="bullet"/>
        <w:pStyle w:val="Bulletedlist3"/>
        <w:lvlText w:val="-"/>
        <w:lvlJc w:val="left"/>
        <w:pPr>
          <w:ind w:left="737" w:hanging="198"/>
        </w:pPr>
        <w:rPr>
          <w:rFonts w:hint="default"/>
          <w:color w:val="3685F7" w:themeColor="accent3"/>
        </w:rPr>
      </w:lvl>
    </w:lvlOverride>
    <w:lvlOverride w:ilvl="3">
      <w:lvl w:ilvl="3">
        <w:start w:val="1"/>
        <w:numFmt w:val="bullet"/>
        <w:pStyle w:val="Boxbulletedlist1"/>
        <w:lvlText w:val="&gt;"/>
        <w:lvlJc w:val="left"/>
        <w:pPr>
          <w:ind w:left="624" w:hanging="284"/>
        </w:pPr>
        <w:rPr>
          <w:rFonts w:ascii="Arial" w:hAnsi="Arial" w:hint="default"/>
          <w:color w:val="3685F7" w:themeColor="accent3"/>
        </w:rPr>
      </w:lvl>
    </w:lvlOverride>
    <w:lvlOverride w:ilvl="4">
      <w:lvl w:ilvl="4">
        <w:start w:val="1"/>
        <w:numFmt w:val="bullet"/>
        <w:pStyle w:val="Boxbulletedlist2"/>
        <w:lvlText w:val="–"/>
        <w:lvlJc w:val="left"/>
        <w:pPr>
          <w:ind w:left="879" w:hanging="255"/>
        </w:pPr>
        <w:rPr>
          <w:rFonts w:ascii="Arial" w:hAnsi="Arial" w:hint="default"/>
          <w:color w:val="3685F7" w:themeColor="accent3"/>
        </w:rPr>
      </w:lvl>
    </w:lvlOverride>
    <w:lvlOverride w:ilvl="5">
      <w:lvl w:ilvl="5">
        <w:start w:val="1"/>
        <w:numFmt w:val="bullet"/>
        <w:pStyle w:val="Boxbulletedlist3"/>
        <w:lvlText w:val="-"/>
        <w:lvlJc w:val="left"/>
        <w:pPr>
          <w:ind w:left="1077" w:hanging="198"/>
        </w:pPr>
        <w:rPr>
          <w:rFonts w:asciiTheme="minorHAnsi" w:hAnsiTheme="minorHAnsi" w:hint="default"/>
          <w:color w:val="3685F7" w:themeColor="accent3"/>
        </w:rPr>
      </w:lvl>
    </w:lvlOverride>
    <w:lvlOverride w:ilvl="6">
      <w:lvl w:ilvl="6">
        <w:start w:val="1"/>
        <w:numFmt w:val="bullet"/>
        <w:pStyle w:val="Tablebulletedlist1"/>
        <w:lvlText w:val="&gt;"/>
        <w:lvlJc w:val="left"/>
        <w:pPr>
          <w:ind w:left="510" w:hanging="283"/>
        </w:pPr>
        <w:rPr>
          <w:rFonts w:ascii="Arial" w:hAnsi="Arial" w:hint="default"/>
          <w:color w:val="3685F7" w:themeColor="accent3"/>
        </w:rPr>
      </w:lvl>
    </w:lvlOverride>
    <w:lvlOverride w:ilvl="7">
      <w:lvl w:ilvl="7">
        <w:start w:val="1"/>
        <w:numFmt w:val="bullet"/>
        <w:pStyle w:val="Tablebulletedlist2"/>
        <w:lvlText w:val="–"/>
        <w:lvlJc w:val="left"/>
        <w:pPr>
          <w:ind w:left="765" w:hanging="255"/>
        </w:pPr>
        <w:rPr>
          <w:rFonts w:ascii="Arial" w:hAnsi="Arial" w:hint="default"/>
          <w:color w:val="3685F7" w:themeColor="accent3"/>
        </w:rPr>
      </w:lvl>
    </w:lvlOverride>
    <w:lvlOverride w:ilvl="8">
      <w:lvl w:ilvl="8">
        <w:start w:val="1"/>
        <w:numFmt w:val="bullet"/>
        <w:pStyle w:val="Tablebulletedlist3"/>
        <w:lvlText w:val="-"/>
        <w:lvlJc w:val="left"/>
        <w:pPr>
          <w:ind w:left="964" w:hanging="199"/>
        </w:pPr>
        <w:rPr>
          <w:rFonts w:asciiTheme="minorHAnsi" w:hAnsiTheme="minorHAnsi" w:hint="default"/>
          <w:color w:val="3685F7" w:themeColor="accent3"/>
        </w:rPr>
      </w:lvl>
    </w:lvlOverride>
  </w:num>
  <w:num w:numId="50" w16cid:durableId="1557735388">
    <w:abstractNumId w:val="0"/>
  </w:num>
  <w:num w:numId="51" w16cid:durableId="947928544">
    <w:abstractNumId w:val="1"/>
  </w:num>
  <w:num w:numId="52" w16cid:durableId="1490558065">
    <w:abstractNumId w:val="6"/>
  </w:num>
  <w:num w:numId="53" w16cid:durableId="1915973415">
    <w:abstractNumId w:val="25"/>
  </w:num>
  <w:num w:numId="54" w16cid:durableId="2003848044">
    <w:abstractNumId w:val="18"/>
  </w:num>
  <w:num w:numId="55" w16cid:durableId="1605461719">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oNotTrackFormatting/>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D"/>
    <w:rsid w:val="00000B16"/>
    <w:rsid w:val="00002FE6"/>
    <w:rsid w:val="0001534D"/>
    <w:rsid w:val="00015AE4"/>
    <w:rsid w:val="00022F36"/>
    <w:rsid w:val="000308CA"/>
    <w:rsid w:val="00031353"/>
    <w:rsid w:val="00031CE5"/>
    <w:rsid w:val="00031D41"/>
    <w:rsid w:val="00037D78"/>
    <w:rsid w:val="0005052C"/>
    <w:rsid w:val="00051586"/>
    <w:rsid w:val="000643BE"/>
    <w:rsid w:val="00066301"/>
    <w:rsid w:val="00066507"/>
    <w:rsid w:val="00070BBC"/>
    <w:rsid w:val="00073034"/>
    <w:rsid w:val="0009005F"/>
    <w:rsid w:val="000940C4"/>
    <w:rsid w:val="00097C3B"/>
    <w:rsid w:val="000A3305"/>
    <w:rsid w:val="000A6430"/>
    <w:rsid w:val="000B3331"/>
    <w:rsid w:val="000B6C00"/>
    <w:rsid w:val="000C7D36"/>
    <w:rsid w:val="000E0D2F"/>
    <w:rsid w:val="000E1D48"/>
    <w:rsid w:val="000E533A"/>
    <w:rsid w:val="000F28B8"/>
    <w:rsid w:val="000F3766"/>
    <w:rsid w:val="000F5C54"/>
    <w:rsid w:val="000F72E4"/>
    <w:rsid w:val="000F7611"/>
    <w:rsid w:val="0010233E"/>
    <w:rsid w:val="00106993"/>
    <w:rsid w:val="00110561"/>
    <w:rsid w:val="00111F0C"/>
    <w:rsid w:val="001125E5"/>
    <w:rsid w:val="001129C0"/>
    <w:rsid w:val="001226CA"/>
    <w:rsid w:val="00127003"/>
    <w:rsid w:val="00137F16"/>
    <w:rsid w:val="00144D1C"/>
    <w:rsid w:val="00145E2D"/>
    <w:rsid w:val="00150D53"/>
    <w:rsid w:val="00153275"/>
    <w:rsid w:val="00157BDF"/>
    <w:rsid w:val="00175961"/>
    <w:rsid w:val="001763D4"/>
    <w:rsid w:val="001763E1"/>
    <w:rsid w:val="001805C8"/>
    <w:rsid w:val="00181967"/>
    <w:rsid w:val="00182778"/>
    <w:rsid w:val="00185A8C"/>
    <w:rsid w:val="00185DBD"/>
    <w:rsid w:val="001A2C52"/>
    <w:rsid w:val="001B7537"/>
    <w:rsid w:val="001C53CE"/>
    <w:rsid w:val="001D0E18"/>
    <w:rsid w:val="001D5459"/>
    <w:rsid w:val="001D6136"/>
    <w:rsid w:val="001D6908"/>
    <w:rsid w:val="001E213B"/>
    <w:rsid w:val="001E53F3"/>
    <w:rsid w:val="001E66CE"/>
    <w:rsid w:val="001F03CA"/>
    <w:rsid w:val="00202F60"/>
    <w:rsid w:val="0020357D"/>
    <w:rsid w:val="00206308"/>
    <w:rsid w:val="002126A7"/>
    <w:rsid w:val="00221DC2"/>
    <w:rsid w:val="00221EA4"/>
    <w:rsid w:val="002237B5"/>
    <w:rsid w:val="0023407E"/>
    <w:rsid w:val="0024029D"/>
    <w:rsid w:val="0025016C"/>
    <w:rsid w:val="00254A90"/>
    <w:rsid w:val="002573D5"/>
    <w:rsid w:val="00266F56"/>
    <w:rsid w:val="0027529D"/>
    <w:rsid w:val="00282773"/>
    <w:rsid w:val="00284962"/>
    <w:rsid w:val="002931E5"/>
    <w:rsid w:val="00296FFB"/>
    <w:rsid w:val="002A41E1"/>
    <w:rsid w:val="002A4919"/>
    <w:rsid w:val="002B0C38"/>
    <w:rsid w:val="002B0C63"/>
    <w:rsid w:val="002B6574"/>
    <w:rsid w:val="002C73F1"/>
    <w:rsid w:val="002D191E"/>
    <w:rsid w:val="002E1AE8"/>
    <w:rsid w:val="002E54C6"/>
    <w:rsid w:val="002F55D0"/>
    <w:rsid w:val="002F7D3C"/>
    <w:rsid w:val="00300CCA"/>
    <w:rsid w:val="00303E65"/>
    <w:rsid w:val="00304059"/>
    <w:rsid w:val="003103E2"/>
    <w:rsid w:val="003131AB"/>
    <w:rsid w:val="003217BE"/>
    <w:rsid w:val="0032539E"/>
    <w:rsid w:val="003455FF"/>
    <w:rsid w:val="003539F5"/>
    <w:rsid w:val="003618DC"/>
    <w:rsid w:val="00366219"/>
    <w:rsid w:val="003669B2"/>
    <w:rsid w:val="00374BD5"/>
    <w:rsid w:val="00380CB9"/>
    <w:rsid w:val="00392CA7"/>
    <w:rsid w:val="0039329B"/>
    <w:rsid w:val="00393DD9"/>
    <w:rsid w:val="003A69A2"/>
    <w:rsid w:val="003B2DF3"/>
    <w:rsid w:val="003C1490"/>
    <w:rsid w:val="003C583B"/>
    <w:rsid w:val="003D3B1D"/>
    <w:rsid w:val="003D5DBE"/>
    <w:rsid w:val="003D6896"/>
    <w:rsid w:val="003E525C"/>
    <w:rsid w:val="003E79F5"/>
    <w:rsid w:val="003F47FB"/>
    <w:rsid w:val="00404841"/>
    <w:rsid w:val="00404E9C"/>
    <w:rsid w:val="00407638"/>
    <w:rsid w:val="00412059"/>
    <w:rsid w:val="004158BA"/>
    <w:rsid w:val="00420E15"/>
    <w:rsid w:val="004223B1"/>
    <w:rsid w:val="00422E7C"/>
    <w:rsid w:val="00424787"/>
    <w:rsid w:val="00440F3C"/>
    <w:rsid w:val="00441E79"/>
    <w:rsid w:val="00442B26"/>
    <w:rsid w:val="00456D61"/>
    <w:rsid w:val="00457411"/>
    <w:rsid w:val="0046116C"/>
    <w:rsid w:val="00463080"/>
    <w:rsid w:val="00465E2B"/>
    <w:rsid w:val="004725BD"/>
    <w:rsid w:val="00473889"/>
    <w:rsid w:val="00473FC8"/>
    <w:rsid w:val="00480424"/>
    <w:rsid w:val="00483A58"/>
    <w:rsid w:val="004907E2"/>
    <w:rsid w:val="004A5F71"/>
    <w:rsid w:val="004B35F2"/>
    <w:rsid w:val="004C0277"/>
    <w:rsid w:val="004C2310"/>
    <w:rsid w:val="004C2769"/>
    <w:rsid w:val="004D3DE4"/>
    <w:rsid w:val="004D7F17"/>
    <w:rsid w:val="004E7F37"/>
    <w:rsid w:val="004F244C"/>
    <w:rsid w:val="0050014A"/>
    <w:rsid w:val="005066D4"/>
    <w:rsid w:val="005121EC"/>
    <w:rsid w:val="00523D41"/>
    <w:rsid w:val="005308AB"/>
    <w:rsid w:val="005340CC"/>
    <w:rsid w:val="0054562C"/>
    <w:rsid w:val="00546051"/>
    <w:rsid w:val="0055292A"/>
    <w:rsid w:val="00556488"/>
    <w:rsid w:val="00556F59"/>
    <w:rsid w:val="005617B6"/>
    <w:rsid w:val="005623F5"/>
    <w:rsid w:val="00576BE1"/>
    <w:rsid w:val="00577A81"/>
    <w:rsid w:val="0058150A"/>
    <w:rsid w:val="005818A7"/>
    <w:rsid w:val="0059552B"/>
    <w:rsid w:val="005A4998"/>
    <w:rsid w:val="005C4DED"/>
    <w:rsid w:val="005E08FA"/>
    <w:rsid w:val="005E3976"/>
    <w:rsid w:val="006030BA"/>
    <w:rsid w:val="00603227"/>
    <w:rsid w:val="006046E4"/>
    <w:rsid w:val="00607552"/>
    <w:rsid w:val="00607CA6"/>
    <w:rsid w:val="00616EBA"/>
    <w:rsid w:val="00617FB5"/>
    <w:rsid w:val="00621ECC"/>
    <w:rsid w:val="00626B43"/>
    <w:rsid w:val="00626FEB"/>
    <w:rsid w:val="00631F8F"/>
    <w:rsid w:val="00632C08"/>
    <w:rsid w:val="00634FBE"/>
    <w:rsid w:val="00642EF1"/>
    <w:rsid w:val="0064519D"/>
    <w:rsid w:val="006467B9"/>
    <w:rsid w:val="00650324"/>
    <w:rsid w:val="00660332"/>
    <w:rsid w:val="00662C2B"/>
    <w:rsid w:val="0067074A"/>
    <w:rsid w:val="006721DA"/>
    <w:rsid w:val="006728EE"/>
    <w:rsid w:val="00672994"/>
    <w:rsid w:val="006739A4"/>
    <w:rsid w:val="00677B28"/>
    <w:rsid w:val="006804C4"/>
    <w:rsid w:val="0068468F"/>
    <w:rsid w:val="006902F1"/>
    <w:rsid w:val="00697798"/>
    <w:rsid w:val="006A1F1A"/>
    <w:rsid w:val="006A25FD"/>
    <w:rsid w:val="006A3695"/>
    <w:rsid w:val="006A7A8A"/>
    <w:rsid w:val="006C189E"/>
    <w:rsid w:val="006C2CE5"/>
    <w:rsid w:val="006C34BC"/>
    <w:rsid w:val="006F402B"/>
    <w:rsid w:val="006F5536"/>
    <w:rsid w:val="006F6404"/>
    <w:rsid w:val="006F7655"/>
    <w:rsid w:val="0070166C"/>
    <w:rsid w:val="00701E1F"/>
    <w:rsid w:val="00702F50"/>
    <w:rsid w:val="00710CFC"/>
    <w:rsid w:val="00710DBB"/>
    <w:rsid w:val="00716840"/>
    <w:rsid w:val="0072030C"/>
    <w:rsid w:val="00727C0C"/>
    <w:rsid w:val="00730D6C"/>
    <w:rsid w:val="00733C77"/>
    <w:rsid w:val="00752C6B"/>
    <w:rsid w:val="007642FC"/>
    <w:rsid w:val="00765339"/>
    <w:rsid w:val="00777FBB"/>
    <w:rsid w:val="007A3BB0"/>
    <w:rsid w:val="007A52CF"/>
    <w:rsid w:val="007A7580"/>
    <w:rsid w:val="007C208F"/>
    <w:rsid w:val="007C687F"/>
    <w:rsid w:val="007D2BDE"/>
    <w:rsid w:val="007D58B0"/>
    <w:rsid w:val="007E3229"/>
    <w:rsid w:val="007E3BDC"/>
    <w:rsid w:val="007E7CB4"/>
    <w:rsid w:val="007F4DF2"/>
    <w:rsid w:val="007F6B1B"/>
    <w:rsid w:val="00802A3B"/>
    <w:rsid w:val="00802B80"/>
    <w:rsid w:val="0080779A"/>
    <w:rsid w:val="00820F20"/>
    <w:rsid w:val="00825754"/>
    <w:rsid w:val="00827F08"/>
    <w:rsid w:val="00832FF5"/>
    <w:rsid w:val="00833320"/>
    <w:rsid w:val="0083647E"/>
    <w:rsid w:val="00842EF8"/>
    <w:rsid w:val="00844C2D"/>
    <w:rsid w:val="00850A78"/>
    <w:rsid w:val="00854265"/>
    <w:rsid w:val="00862093"/>
    <w:rsid w:val="008677BC"/>
    <w:rsid w:val="00877924"/>
    <w:rsid w:val="008827DB"/>
    <w:rsid w:val="00885BCC"/>
    <w:rsid w:val="008914DB"/>
    <w:rsid w:val="00893AB1"/>
    <w:rsid w:val="008A1C28"/>
    <w:rsid w:val="008A387B"/>
    <w:rsid w:val="008B1A29"/>
    <w:rsid w:val="008B65E8"/>
    <w:rsid w:val="008C0196"/>
    <w:rsid w:val="008D1BD1"/>
    <w:rsid w:val="008D1FF8"/>
    <w:rsid w:val="008D366D"/>
    <w:rsid w:val="008D7450"/>
    <w:rsid w:val="008E1E86"/>
    <w:rsid w:val="008E593D"/>
    <w:rsid w:val="008F6353"/>
    <w:rsid w:val="008F6718"/>
    <w:rsid w:val="00904BC1"/>
    <w:rsid w:val="0090729C"/>
    <w:rsid w:val="0091689F"/>
    <w:rsid w:val="009250C0"/>
    <w:rsid w:val="00927DCE"/>
    <w:rsid w:val="009345F1"/>
    <w:rsid w:val="009401D2"/>
    <w:rsid w:val="00961072"/>
    <w:rsid w:val="009657D6"/>
    <w:rsid w:val="00972866"/>
    <w:rsid w:val="00973784"/>
    <w:rsid w:val="00985F6E"/>
    <w:rsid w:val="009958A4"/>
    <w:rsid w:val="0099716A"/>
    <w:rsid w:val="00997F9E"/>
    <w:rsid w:val="009A1567"/>
    <w:rsid w:val="009A5BCD"/>
    <w:rsid w:val="009A69FE"/>
    <w:rsid w:val="009B22AA"/>
    <w:rsid w:val="009B438D"/>
    <w:rsid w:val="009B51E2"/>
    <w:rsid w:val="009D154A"/>
    <w:rsid w:val="009D3BF6"/>
    <w:rsid w:val="009E4EFE"/>
    <w:rsid w:val="009E750F"/>
    <w:rsid w:val="009F39CC"/>
    <w:rsid w:val="00A04D96"/>
    <w:rsid w:val="00A0629B"/>
    <w:rsid w:val="00A16F8B"/>
    <w:rsid w:val="00A20352"/>
    <w:rsid w:val="00A224D3"/>
    <w:rsid w:val="00A246A6"/>
    <w:rsid w:val="00A26786"/>
    <w:rsid w:val="00A27F45"/>
    <w:rsid w:val="00A321AD"/>
    <w:rsid w:val="00A33FA8"/>
    <w:rsid w:val="00A35A7F"/>
    <w:rsid w:val="00A47D17"/>
    <w:rsid w:val="00A50969"/>
    <w:rsid w:val="00A60124"/>
    <w:rsid w:val="00A67FE5"/>
    <w:rsid w:val="00A707DE"/>
    <w:rsid w:val="00A71EEB"/>
    <w:rsid w:val="00A7487F"/>
    <w:rsid w:val="00A8217E"/>
    <w:rsid w:val="00A862A8"/>
    <w:rsid w:val="00A87320"/>
    <w:rsid w:val="00A90D1B"/>
    <w:rsid w:val="00AA1333"/>
    <w:rsid w:val="00AA5A8A"/>
    <w:rsid w:val="00AC755F"/>
    <w:rsid w:val="00AD399A"/>
    <w:rsid w:val="00AE0E98"/>
    <w:rsid w:val="00AE13F4"/>
    <w:rsid w:val="00AE1B67"/>
    <w:rsid w:val="00B06A46"/>
    <w:rsid w:val="00B07043"/>
    <w:rsid w:val="00B274D1"/>
    <w:rsid w:val="00B27F9B"/>
    <w:rsid w:val="00B46E57"/>
    <w:rsid w:val="00B4796B"/>
    <w:rsid w:val="00B538D7"/>
    <w:rsid w:val="00B670EF"/>
    <w:rsid w:val="00B81B92"/>
    <w:rsid w:val="00B84708"/>
    <w:rsid w:val="00BA1D5C"/>
    <w:rsid w:val="00BA74A4"/>
    <w:rsid w:val="00BB6073"/>
    <w:rsid w:val="00BB6741"/>
    <w:rsid w:val="00BB7040"/>
    <w:rsid w:val="00BC093A"/>
    <w:rsid w:val="00BC0FF4"/>
    <w:rsid w:val="00BC4ACC"/>
    <w:rsid w:val="00BD193D"/>
    <w:rsid w:val="00BD73DA"/>
    <w:rsid w:val="00BE0D56"/>
    <w:rsid w:val="00BE7F0F"/>
    <w:rsid w:val="00BF05A1"/>
    <w:rsid w:val="00BF19F1"/>
    <w:rsid w:val="00BF1BBB"/>
    <w:rsid w:val="00BF366C"/>
    <w:rsid w:val="00C1067D"/>
    <w:rsid w:val="00C14B40"/>
    <w:rsid w:val="00C16DFC"/>
    <w:rsid w:val="00C217A8"/>
    <w:rsid w:val="00C23038"/>
    <w:rsid w:val="00C2579B"/>
    <w:rsid w:val="00C31282"/>
    <w:rsid w:val="00C45DC3"/>
    <w:rsid w:val="00C50CCA"/>
    <w:rsid w:val="00C56DD2"/>
    <w:rsid w:val="00C56DD9"/>
    <w:rsid w:val="00C56F19"/>
    <w:rsid w:val="00C63F7C"/>
    <w:rsid w:val="00C6511F"/>
    <w:rsid w:val="00C65749"/>
    <w:rsid w:val="00C65CBB"/>
    <w:rsid w:val="00C71B13"/>
    <w:rsid w:val="00C71D75"/>
    <w:rsid w:val="00C871CF"/>
    <w:rsid w:val="00C92FD8"/>
    <w:rsid w:val="00CA00F9"/>
    <w:rsid w:val="00CA757E"/>
    <w:rsid w:val="00CB0EAD"/>
    <w:rsid w:val="00CC5FA4"/>
    <w:rsid w:val="00CC706C"/>
    <w:rsid w:val="00CC7C44"/>
    <w:rsid w:val="00CD3BF9"/>
    <w:rsid w:val="00CD5925"/>
    <w:rsid w:val="00CE557A"/>
    <w:rsid w:val="00CF6D8D"/>
    <w:rsid w:val="00D028D0"/>
    <w:rsid w:val="00D05312"/>
    <w:rsid w:val="00D07724"/>
    <w:rsid w:val="00D11EED"/>
    <w:rsid w:val="00D1410C"/>
    <w:rsid w:val="00D21ABC"/>
    <w:rsid w:val="00D303B3"/>
    <w:rsid w:val="00D33A42"/>
    <w:rsid w:val="00D57F79"/>
    <w:rsid w:val="00D64A5A"/>
    <w:rsid w:val="00D66D37"/>
    <w:rsid w:val="00D72025"/>
    <w:rsid w:val="00D74A71"/>
    <w:rsid w:val="00D7634F"/>
    <w:rsid w:val="00D904F0"/>
    <w:rsid w:val="00D91378"/>
    <w:rsid w:val="00DA6F5A"/>
    <w:rsid w:val="00DB19EC"/>
    <w:rsid w:val="00DB379A"/>
    <w:rsid w:val="00DB4210"/>
    <w:rsid w:val="00DB5A5F"/>
    <w:rsid w:val="00DD111A"/>
    <w:rsid w:val="00DD1408"/>
    <w:rsid w:val="00DD356D"/>
    <w:rsid w:val="00DD7F6E"/>
    <w:rsid w:val="00DE0DE9"/>
    <w:rsid w:val="00DE3CDF"/>
    <w:rsid w:val="00DE6919"/>
    <w:rsid w:val="00DF5A0D"/>
    <w:rsid w:val="00E319B8"/>
    <w:rsid w:val="00E320F6"/>
    <w:rsid w:val="00E33F03"/>
    <w:rsid w:val="00E355A3"/>
    <w:rsid w:val="00E4341D"/>
    <w:rsid w:val="00E45C1C"/>
    <w:rsid w:val="00E50B97"/>
    <w:rsid w:val="00E546A3"/>
    <w:rsid w:val="00E57111"/>
    <w:rsid w:val="00E65A92"/>
    <w:rsid w:val="00E75247"/>
    <w:rsid w:val="00E7653D"/>
    <w:rsid w:val="00E84012"/>
    <w:rsid w:val="00E84332"/>
    <w:rsid w:val="00E86BD3"/>
    <w:rsid w:val="00E941E6"/>
    <w:rsid w:val="00EA0724"/>
    <w:rsid w:val="00EA1E6E"/>
    <w:rsid w:val="00EB55D5"/>
    <w:rsid w:val="00EB6414"/>
    <w:rsid w:val="00EC0281"/>
    <w:rsid w:val="00EC757F"/>
    <w:rsid w:val="00ED18F2"/>
    <w:rsid w:val="00EF0712"/>
    <w:rsid w:val="00EF7B3B"/>
    <w:rsid w:val="00F22E0F"/>
    <w:rsid w:val="00F242B1"/>
    <w:rsid w:val="00F44E37"/>
    <w:rsid w:val="00F454C2"/>
    <w:rsid w:val="00F45685"/>
    <w:rsid w:val="00F51B1C"/>
    <w:rsid w:val="00F52DD1"/>
    <w:rsid w:val="00F5341C"/>
    <w:rsid w:val="00F5650E"/>
    <w:rsid w:val="00F608E0"/>
    <w:rsid w:val="00F63C69"/>
    <w:rsid w:val="00F64A33"/>
    <w:rsid w:val="00F64D0E"/>
    <w:rsid w:val="00F7752A"/>
    <w:rsid w:val="00F8265F"/>
    <w:rsid w:val="00F91308"/>
    <w:rsid w:val="00F92EEA"/>
    <w:rsid w:val="00F97863"/>
    <w:rsid w:val="00FA0462"/>
    <w:rsid w:val="00FA2B26"/>
    <w:rsid w:val="00FA5A7B"/>
    <w:rsid w:val="00FA7BB9"/>
    <w:rsid w:val="00FA7BBE"/>
    <w:rsid w:val="00FB0734"/>
    <w:rsid w:val="00FB3311"/>
    <w:rsid w:val="00FC1D4F"/>
    <w:rsid w:val="00FC7CAC"/>
    <w:rsid w:val="00FD2383"/>
    <w:rsid w:val="00FD23FB"/>
    <w:rsid w:val="00FD3A33"/>
    <w:rsid w:val="00FD3B72"/>
    <w:rsid w:val="00FD7343"/>
    <w:rsid w:val="00FE2BE2"/>
    <w:rsid w:val="00FF6A39"/>
    <w:rsid w:val="00FF6D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2F31723"/>
  <w15:docId w15:val="{F756A4EF-9BFB-49E7-AFE9-DDEA0B95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uiPriority="4" w:qFormat="1"/>
    <w:lsdException w:name="heading 4" w:uiPriority="4" w:qFormat="1"/>
    <w:lsdException w:name="heading 5" w:semiHidden="1" w:uiPriority="4" w:qFormat="1"/>
    <w:lsdException w:name="heading 6" w:semiHidden="1" w:uiPriority="4"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7" w:qFormat="1"/>
    <w:lsdException w:name="Salutation" w:semiHidden="1"/>
    <w:lsdException w:name="Date" w:semiHidden="1" w:uiPriority="38"/>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styleId="LightShading">
    <w:name w:val="Light Shading"/>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27"/>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 w:type="character" w:styleId="UnresolvedMention">
    <w:name w:val="Unresolved Mention"/>
    <w:basedOn w:val="DefaultParagraphFont"/>
    <w:uiPriority w:val="99"/>
    <w:semiHidden/>
    <w:unhideWhenUsed/>
    <w:rsid w:val="00AD3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8342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yperlink" Target="https://businesscredit.dnb.com/business-glossary/duns-number/"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s1.org/services/verified-by-gs1"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nzbn.govt.nz/" TargetMode="External"/><Relationship Id="rId20" Type="http://schemas.openxmlformats.org/officeDocument/2006/relationships/hyperlink" Target="https://www.dia.govt.nz/AML-CFT-Information-for-Accounta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abr.business.gov.au"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https://www.dia.govt.nz/pubforms.nsf/URL/AMLCFT_Amendment-to-IDVCOP-2013-FINAL-October-2013.pdf/$file/AMLCFT_Amendment-to-IDVCOP-2013-FINAL-October-2013.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142"/>
    <w:rsid w:val="000F374C"/>
    <w:rsid w:val="002B5B68"/>
    <w:rsid w:val="00420142"/>
    <w:rsid w:val="00422538"/>
    <w:rsid w:val="00473868"/>
    <w:rsid w:val="00895E62"/>
    <w:rsid w:val="009624C9"/>
    <w:rsid w:val="00B035C6"/>
    <w:rsid w:val="00B126C7"/>
    <w:rsid w:val="00B26409"/>
    <w:rsid w:val="00B32E81"/>
    <w:rsid w:val="00D718DE"/>
    <w:rsid w:val="00D843A1"/>
    <w:rsid w:val="00FA2B26"/>
    <w:rsid w:val="00FB1C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F15392DCBE15415E9AB93049E000179E">
    <w:name w:val="F15392DCBE15415E9AB93049E000179E"/>
  </w:style>
  <w:style w:type="paragraph" w:customStyle="1" w:styleId="D9DADFFC01F14929AAA408DA97587A05">
    <w:name w:val="D9DADFFC01F14929AAA408DA97587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root xmlns="www.drdoc.com.au">
  <internalExternal>External</internalExternal>
</root>
</file>

<file path=customXml/item3.xml><?xml version="1.0" encoding="utf-8"?>
<b:Sources xmlns:b="http://schemas.openxmlformats.org/officeDocument/2006/bibliography" xmlns="http://schemas.openxmlformats.org/officeDocument/2006/bibliography" SelectedStyle="\APA.XSL" StyleName="APA">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Props1.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2.xml><?xml version="1.0" encoding="utf-8"?>
<ds:datastoreItem xmlns:ds="http://schemas.openxmlformats.org/officeDocument/2006/customXml" ds:itemID="{2C99D8C0-9149-4525-A8EB-93F91FBAE3F9}">
  <ds:schemaRefs>
    <ds:schemaRef ds:uri="www.drdoc.com.au"/>
  </ds:schemaRefs>
</ds:datastoreItem>
</file>

<file path=customXml/itemProps3.xml><?xml version="1.0" encoding="utf-8"?>
<ds:datastoreItem xmlns:ds="http://schemas.openxmlformats.org/officeDocument/2006/customXml" ds:itemID="{6F272C3F-8538-4C96-B15B-EF7D839C4AF9}">
  <ds:schemaRefs>
    <ds:schemaRef ds:uri="http://schemas.openxmlformats.org/officeDocument/2006/bibliography"/>
  </ds:schemaRefs>
</ds:datastoreItem>
</file>

<file path=customXml/itemProps4.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5.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E362E9F-5DC1-4AE6-9821-42BB7D13B93C}">
  <ds:schemaRefs>
    <ds:schemaRef ds:uri="http://schemas.microsoft.com/office/2006/metadata/properties"/>
    <ds:schemaRef ds:uri="http://schemas.microsoft.com/office/infopath/2007/PartnerControls"/>
    <ds:schemaRef ds:uri="32fbe8f2-534f-40de-947e-601f28edc0c1"/>
    <ds:schemaRef ds:uri="68218b3e-2e7c-4c1e-bca2-dc370c1589f5"/>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e-invoicing_Template_Report_A4_Portrait.dotx</Template>
  <TotalTime>1</TotalTime>
  <Pages>5</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Chao Wang</dc:creator>
  <cp:lastModifiedBy>Rawan Abuyosef</cp:lastModifiedBy>
  <cp:revision>2</cp:revision>
  <cp:lastPrinted>2019-09-20T06:33:00Z</cp:lastPrinted>
  <dcterms:created xsi:type="dcterms:W3CDTF">2025-07-24T06:24:00Z</dcterms:created>
  <dcterms:modified xsi:type="dcterms:W3CDTF">2025-07-24T06:24:00Z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y fmtid="{D5CDD505-2E9C-101B-9397-08002B2CF9AE}" pid="11" name="MSIP_Label_738466f7-346c-47bb-a4d2-4a6558d61975_Enabled">
    <vt:lpwstr>true</vt:lpwstr>
  </property>
  <property fmtid="{D5CDD505-2E9C-101B-9397-08002B2CF9AE}" pid="12" name="MSIP_Label_738466f7-346c-47bb-a4d2-4a6558d61975_SetDate">
    <vt:lpwstr>2024-08-18T20:32:41Z</vt:lpwstr>
  </property>
  <property fmtid="{D5CDD505-2E9C-101B-9397-08002B2CF9AE}" pid="13" name="MSIP_Label_738466f7-346c-47bb-a4d2-4a6558d61975_Method">
    <vt:lpwstr>Privileged</vt:lpwstr>
  </property>
  <property fmtid="{D5CDD505-2E9C-101B-9397-08002B2CF9AE}" pid="14" name="MSIP_Label_738466f7-346c-47bb-a4d2-4a6558d61975_Name">
    <vt:lpwstr>UNCLASSIFIED</vt:lpwstr>
  </property>
  <property fmtid="{D5CDD505-2E9C-101B-9397-08002B2CF9AE}" pid="15" name="MSIP_Label_738466f7-346c-47bb-a4d2-4a6558d61975_SiteId">
    <vt:lpwstr>78b2bd11-e42b-47ea-b011-2e04c3af5ec1</vt:lpwstr>
  </property>
  <property fmtid="{D5CDD505-2E9C-101B-9397-08002B2CF9AE}" pid="16" name="MSIP_Label_738466f7-346c-47bb-a4d2-4a6558d61975_ActionId">
    <vt:lpwstr>3b831381-45d8-4b82-ae86-9a86f4ef5c85</vt:lpwstr>
  </property>
  <property fmtid="{D5CDD505-2E9C-101B-9397-08002B2CF9AE}" pid="17" name="MSIP_Label_738466f7-346c-47bb-a4d2-4a6558d61975_ContentBits">
    <vt:lpwstr>0</vt:lpwstr>
  </property>
  <property fmtid="{D5CDD505-2E9C-101B-9397-08002B2CF9AE}" pid="18" name="IsABRSLetter">
    <vt:bool>false</vt:bool>
  </property>
  <property fmtid="{D5CDD505-2E9C-101B-9397-08002B2CF9AE}" pid="19" name="ClassificationContentMarkingHeaderShapeIds">
    <vt:lpwstr>125c3d99,7715f7b4,4926d1a4</vt:lpwstr>
  </property>
  <property fmtid="{D5CDD505-2E9C-101B-9397-08002B2CF9AE}" pid="20" name="ClassificationContentMarkingHeaderFontProps">
    <vt:lpwstr>#b40029,10,Verdana</vt:lpwstr>
  </property>
  <property fmtid="{D5CDD505-2E9C-101B-9397-08002B2CF9AE}" pid="21" name="ClassificationContentMarkingHeaderText">
    <vt:lpwstr>OFFICIAL</vt:lpwstr>
  </property>
  <property fmtid="{D5CDD505-2E9C-101B-9397-08002B2CF9AE}" pid="22" name="ClassificationContentMarkingFooterShapeIds">
    <vt:lpwstr>70ece3b5,4a492a52,6afd7b61</vt:lpwstr>
  </property>
  <property fmtid="{D5CDD505-2E9C-101B-9397-08002B2CF9AE}" pid="23" name="ClassificationContentMarkingFooterFontProps">
    <vt:lpwstr>#b40029,10,Verdana</vt:lpwstr>
  </property>
  <property fmtid="{D5CDD505-2E9C-101B-9397-08002B2CF9AE}" pid="24" name="ClassificationContentMarkingFooterText">
    <vt:lpwstr>OFFICIAL</vt:lpwstr>
  </property>
  <property fmtid="{D5CDD505-2E9C-101B-9397-08002B2CF9AE}" pid="25" name="MSIP_Label_c111c204-3025-4293-a668-517002c3f023_Enabled">
    <vt:lpwstr>true</vt:lpwstr>
  </property>
  <property fmtid="{D5CDD505-2E9C-101B-9397-08002B2CF9AE}" pid="26" name="MSIP_Label_c111c204-3025-4293-a668-517002c3f023_SetDate">
    <vt:lpwstr>2025-07-23T21:31:58Z</vt:lpwstr>
  </property>
  <property fmtid="{D5CDD505-2E9C-101B-9397-08002B2CF9AE}" pid="27" name="MSIP_Label_c111c204-3025-4293-a668-517002c3f023_Method">
    <vt:lpwstr>Privileged</vt:lpwstr>
  </property>
  <property fmtid="{D5CDD505-2E9C-101B-9397-08002B2CF9AE}" pid="28" name="MSIP_Label_c111c204-3025-4293-a668-517002c3f023_Name">
    <vt:lpwstr>OFFICIAL</vt:lpwstr>
  </property>
  <property fmtid="{D5CDD505-2E9C-101B-9397-08002B2CF9AE}" pid="29" name="MSIP_Label_c111c204-3025-4293-a668-517002c3f023_SiteId">
    <vt:lpwstr>8e823e99-cbcb-430f-a0f6-af1365c21e22</vt:lpwstr>
  </property>
  <property fmtid="{D5CDD505-2E9C-101B-9397-08002B2CF9AE}" pid="30" name="MSIP_Label_c111c204-3025-4293-a668-517002c3f023_ActionId">
    <vt:lpwstr>24ffc8fd-1deb-430a-9b4a-4d1e010563a1</vt:lpwstr>
  </property>
  <property fmtid="{D5CDD505-2E9C-101B-9397-08002B2CF9AE}" pid="31" name="MSIP_Label_c111c204-3025-4293-a668-517002c3f023_ContentBits">
    <vt:lpwstr>3</vt:lpwstr>
  </property>
</Properties>
</file>