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6ACA" w14:textId="77777777" w:rsidR="00C23038" w:rsidRPr="00C23038" w:rsidRDefault="00000000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  <w:sdt>
        <w:sdtPr>
          <w:rPr>
            <w:rStyle w:val="Classification"/>
          </w:rPr>
          <w:alias w:val="DLM"/>
          <w:tag w:val=""/>
          <w:id w:val="-479452619"/>
          <w:placeholder>
            <w:docPart w:val="465C09E471534ED3845C3331837C8DB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BA25D9" w:rsidRPr="0056745C">
            <w:rPr>
              <w:rStyle w:val="Classification"/>
            </w:rPr>
            <w:t>[DLM]</w:t>
          </w:r>
        </w:sdtContent>
      </w:sdt>
    </w:p>
    <w:p w14:paraId="118682E1" w14:textId="77777777" w:rsidR="00DF5A0D" w:rsidRDefault="00000000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A04899">
            <w:rPr>
              <w:rStyle w:val="Classification"/>
              <w:lang w:val="en-AU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Content>
          <w:r w:rsidR="00F70FDB">
            <w:t>External</w:t>
          </w:r>
        </w:sdtContent>
      </w:sdt>
      <w:r w:rsidR="00DF5A0D">
        <w:t xml:space="preserve"> </w:t>
      </w:r>
    </w:p>
    <w:p w14:paraId="7057ADC1" w14:textId="77777777" w:rsidR="00904BC1" w:rsidRDefault="00D72025" w:rsidP="00326B47">
      <w:pPr>
        <w:pStyle w:val="Heading1"/>
        <w:framePr w:h="1898" w:hRule="exact" w:wrap="notBeside" w:y="-367"/>
      </w:pPr>
      <w:r>
        <w:t>A-NZ PEPPOL FRAMEWORK GUIDANCE NOTE</w:t>
      </w:r>
    </w:p>
    <w:p w14:paraId="6EB1B1E8" w14:textId="77777777" w:rsidR="00D72025" w:rsidRDefault="002A6DF7" w:rsidP="00D72025">
      <w:pPr>
        <w:pStyle w:val="Heading2"/>
      </w:pPr>
      <w:r>
        <w:t>Including WET and LCT</w:t>
      </w:r>
      <w:r w:rsidR="00EA7B8A">
        <w:t xml:space="preserve"> </w:t>
      </w:r>
      <w:r>
        <w:t>on an invoice</w:t>
      </w:r>
    </w:p>
    <w:p w14:paraId="32030798" w14:textId="77777777" w:rsidR="00D72025" w:rsidRPr="00522644" w:rsidRDefault="00446D24" w:rsidP="00D72025">
      <w:pPr>
        <w:rPr>
          <w:b/>
          <w:color w:val="auto"/>
        </w:rPr>
      </w:pPr>
      <w:r w:rsidRPr="00522644">
        <w:rPr>
          <w:b/>
          <w:color w:val="auto"/>
        </w:rPr>
        <w:t>Guidance Note 01</w:t>
      </w:r>
    </w:p>
    <w:p w14:paraId="394724DE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097C3B" w:rsidRPr="0010233E" w14:paraId="7B3B6C63" w14:textId="77777777" w:rsidTr="49517C42">
        <w:tc>
          <w:tcPr>
            <w:tcW w:w="3007" w:type="dxa"/>
            <w:tcBorders>
              <w:bottom w:val="single" w:sz="4" w:space="0" w:color="auto"/>
            </w:tcBorders>
          </w:tcPr>
          <w:p w14:paraId="795E1988" w14:textId="77777777" w:rsidR="00097C3B" w:rsidRPr="0010233E" w:rsidRDefault="00097C3B" w:rsidP="00D72025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2A068226" w14:textId="77777777" w:rsidR="00097C3B" w:rsidRPr="0010233E" w:rsidRDefault="00097C3B" w:rsidP="00D72025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56BBBC80" w14:textId="77777777" w:rsidR="00097C3B" w:rsidRPr="0010233E" w:rsidRDefault="00097C3B" w:rsidP="00D72025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097C3B" w14:paraId="3707A210" w14:textId="77777777" w:rsidTr="49517C42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15C4" w14:textId="1184D14D" w:rsidR="00097C3B" w:rsidRPr="000E5D5B" w:rsidRDefault="00FD23D4" w:rsidP="00C704D4">
            <w:r>
              <w:t xml:space="preserve">09 </w:t>
            </w:r>
            <w:r w:rsidR="0096436C">
              <w:t>December</w:t>
            </w:r>
            <w:r w:rsidR="00B45131" w:rsidRPr="000E5D5B">
              <w:t xml:space="preserve"> 2024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AE1C729" w14:textId="77777777" w:rsidR="00097C3B" w:rsidRDefault="00097C3B" w:rsidP="00D72025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4A42" w14:textId="5D151B26" w:rsidR="00097C3B" w:rsidRDefault="00050E8F" w:rsidP="00A73BFF">
            <w:r>
              <w:t>1.0</w:t>
            </w:r>
            <w:r w:rsidR="00A73BFF">
              <w:t>.</w:t>
            </w:r>
            <w:r w:rsidR="006D5DFB">
              <w:t>2</w:t>
            </w:r>
          </w:p>
        </w:tc>
      </w:tr>
      <w:tr w:rsidR="00097C3B" w:rsidRPr="0010233E" w14:paraId="60541C65" w14:textId="77777777" w:rsidTr="49517C42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3AE122B8" w14:textId="77777777" w:rsidR="00097C3B" w:rsidRPr="000E5D5B" w:rsidRDefault="00E7506C" w:rsidP="00E7506C">
            <w:pPr>
              <w:rPr>
                <w:b/>
              </w:rPr>
            </w:pPr>
            <w:r w:rsidRPr="000E5D5B">
              <w:rPr>
                <w:b/>
              </w:rPr>
              <w:t>Effective f</w:t>
            </w:r>
            <w:r w:rsidR="00097C3B" w:rsidRPr="000E5D5B">
              <w:rPr>
                <w:b/>
              </w:rPr>
              <w:t>rom</w:t>
            </w:r>
          </w:p>
        </w:tc>
        <w:tc>
          <w:tcPr>
            <w:tcW w:w="1388" w:type="dxa"/>
          </w:tcPr>
          <w:p w14:paraId="69FDBDB0" w14:textId="77777777" w:rsidR="00097C3B" w:rsidRPr="0010233E" w:rsidRDefault="00097C3B" w:rsidP="00D72025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466308C4" w14:textId="77777777" w:rsidR="00097C3B" w:rsidRPr="0010233E" w:rsidRDefault="00097C3B" w:rsidP="00E7506C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 w:rsidR="00E7506C">
              <w:rPr>
                <w:b/>
              </w:rPr>
              <w:t>impacted</w:t>
            </w:r>
          </w:p>
        </w:tc>
      </w:tr>
      <w:tr w:rsidR="00097C3B" w14:paraId="323A8CCD" w14:textId="77777777" w:rsidTr="49517C42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3CB0" w14:textId="75200135" w:rsidR="00097C3B" w:rsidRPr="000E5D5B" w:rsidRDefault="00FD23D4" w:rsidP="00674E1A">
            <w:r>
              <w:t xml:space="preserve">09 </w:t>
            </w:r>
            <w:r w:rsidR="0096436C">
              <w:t>December</w:t>
            </w:r>
            <w:r w:rsidR="00B45131" w:rsidRPr="000E5D5B">
              <w:t xml:space="preserve"> 2024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3D6EF84A" w14:textId="77777777" w:rsidR="00097C3B" w:rsidRDefault="00097C3B" w:rsidP="00D72025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C3E" w14:textId="37AC9200" w:rsidR="00097C3B" w:rsidRDefault="00B45131" w:rsidP="004A35DF">
            <w:r>
              <w:t xml:space="preserve">PINT </w:t>
            </w:r>
            <w:r w:rsidR="00FD674E">
              <w:t xml:space="preserve">A-NZ </w:t>
            </w:r>
            <w:r w:rsidR="3AA98190">
              <w:t xml:space="preserve">Billing </w:t>
            </w:r>
            <w:r w:rsidR="00BE3628">
              <w:t>and Self-billing specifications</w:t>
            </w:r>
          </w:p>
        </w:tc>
      </w:tr>
    </w:tbl>
    <w:p w14:paraId="0B386BFE" w14:textId="77777777" w:rsidR="00FD674E" w:rsidRDefault="00FD674E" w:rsidP="00E7653D"/>
    <w:p w14:paraId="0E93A8BF" w14:textId="77777777" w:rsidR="0025016C" w:rsidRPr="001A2C52" w:rsidRDefault="001A2C52" w:rsidP="00A70B4E">
      <w:pPr>
        <w:pStyle w:val="Heading3"/>
      </w:pPr>
      <w:r>
        <w:t>Background</w:t>
      </w:r>
    </w:p>
    <w:p w14:paraId="51BD6713" w14:textId="29A66641" w:rsidR="00495087" w:rsidRPr="004D0A3C" w:rsidRDefault="00495087" w:rsidP="00EA7B8A">
      <w:pPr>
        <w:rPr>
          <w:rFonts w:cstheme="minorHAnsi"/>
        </w:rPr>
      </w:pPr>
      <w:r>
        <w:rPr>
          <w:rFonts w:cstheme="minorHAnsi"/>
        </w:rPr>
        <w:t xml:space="preserve">The purpose of this document is to provide </w:t>
      </w:r>
      <w:r w:rsidR="002435E5">
        <w:rPr>
          <w:rFonts w:cstheme="minorHAnsi"/>
        </w:rPr>
        <w:t xml:space="preserve">guidance </w:t>
      </w:r>
      <w:r>
        <w:rPr>
          <w:rFonts w:cstheme="minorHAnsi"/>
        </w:rPr>
        <w:t xml:space="preserve">on how sending and receiving businesses should </w:t>
      </w:r>
      <w:r w:rsidR="005257FD">
        <w:rPr>
          <w:rFonts w:cstheme="minorHAnsi"/>
        </w:rPr>
        <w:t xml:space="preserve">manage </w:t>
      </w:r>
      <w:r w:rsidR="002A6DF7">
        <w:rPr>
          <w:rFonts w:cstheme="minorHAnsi"/>
        </w:rPr>
        <w:t xml:space="preserve">wine equalisation tax (WET) and </w:t>
      </w:r>
      <w:r w:rsidR="004564CB">
        <w:rPr>
          <w:rFonts w:cstheme="minorHAnsi"/>
        </w:rPr>
        <w:t>luxury car tax (</w:t>
      </w:r>
      <w:r>
        <w:rPr>
          <w:rFonts w:cstheme="minorHAnsi"/>
        </w:rPr>
        <w:t>LCT</w:t>
      </w:r>
      <w:r w:rsidR="004564CB">
        <w:rPr>
          <w:rFonts w:cstheme="minorHAnsi"/>
        </w:rPr>
        <w:t>)</w:t>
      </w:r>
      <w:r>
        <w:rPr>
          <w:rFonts w:cstheme="minorHAnsi"/>
        </w:rPr>
        <w:t xml:space="preserve"> information</w:t>
      </w:r>
      <w:r w:rsidR="00EF3A48">
        <w:rPr>
          <w:rFonts w:cstheme="minorHAnsi"/>
        </w:rPr>
        <w:t xml:space="preserve"> in Australia</w:t>
      </w:r>
      <w:r w:rsidR="005257FD">
        <w:rPr>
          <w:rFonts w:cstheme="minorHAnsi"/>
        </w:rPr>
        <w:t xml:space="preserve"> using the invoice syntax </w:t>
      </w:r>
      <w:r w:rsidR="004A35DF">
        <w:rPr>
          <w:rFonts w:cstheme="minorHAnsi"/>
        </w:rPr>
        <w:t>in the</w:t>
      </w:r>
      <w:r w:rsidR="005257FD">
        <w:rPr>
          <w:rFonts w:cstheme="minorHAnsi"/>
        </w:rPr>
        <w:t xml:space="preserve"> </w:t>
      </w:r>
      <w:hyperlink r:id="rId13" w:history="1">
        <w:r w:rsidR="00DB3A60" w:rsidRPr="009377B2">
          <w:rPr>
            <w:rStyle w:val="Hyperlink"/>
            <w:rFonts w:cstheme="minorHAnsi"/>
          </w:rPr>
          <w:t xml:space="preserve">PINT </w:t>
        </w:r>
        <w:r w:rsidR="005257FD" w:rsidRPr="009377B2">
          <w:rPr>
            <w:rStyle w:val="Hyperlink"/>
            <w:rFonts w:cstheme="minorHAnsi"/>
          </w:rPr>
          <w:t>A-</w:t>
        </w:r>
        <w:r w:rsidR="005257FD" w:rsidRPr="009377B2">
          <w:rPr>
            <w:rStyle w:val="Hyperlink"/>
            <w:rFonts w:cstheme="minorHAnsi"/>
          </w:rPr>
          <w:t>N</w:t>
        </w:r>
        <w:r w:rsidR="005257FD" w:rsidRPr="009377B2">
          <w:rPr>
            <w:rStyle w:val="Hyperlink"/>
            <w:rFonts w:cstheme="minorHAnsi"/>
          </w:rPr>
          <w:t>Z</w:t>
        </w:r>
      </w:hyperlink>
      <w:r w:rsidR="00DB3A60">
        <w:rPr>
          <w:rFonts w:cstheme="minorHAnsi"/>
        </w:rPr>
        <w:t xml:space="preserve"> specification</w:t>
      </w:r>
      <w:r w:rsidR="00BE3628">
        <w:rPr>
          <w:rFonts w:cstheme="minorHAnsi"/>
        </w:rPr>
        <w:t>s (</w:t>
      </w:r>
      <w:r w:rsidR="009377B2">
        <w:rPr>
          <w:rFonts w:cstheme="minorHAnsi"/>
        </w:rPr>
        <w:t>Billing</w:t>
      </w:r>
      <w:r w:rsidR="00BE3628">
        <w:rPr>
          <w:rFonts w:cstheme="minorHAnsi"/>
        </w:rPr>
        <w:t xml:space="preserve"> &amp; Self-billing)</w:t>
      </w:r>
      <w:r w:rsidR="00FB5DA3">
        <w:rPr>
          <w:rFonts w:cstheme="minorHAnsi"/>
        </w:rPr>
        <w:t xml:space="preserve">. </w:t>
      </w:r>
    </w:p>
    <w:p w14:paraId="6A282CE0" w14:textId="77777777" w:rsidR="0025016C" w:rsidRPr="00E7506C" w:rsidRDefault="001A2C52" w:rsidP="0025016C">
      <w:pPr>
        <w:pStyle w:val="Heading4"/>
        <w:rPr>
          <w:sz w:val="28"/>
        </w:rPr>
      </w:pPr>
      <w:r w:rsidRPr="00E7506C">
        <w:rPr>
          <w:sz w:val="28"/>
        </w:rPr>
        <w:t>Issue</w:t>
      </w:r>
    </w:p>
    <w:p w14:paraId="224E7993" w14:textId="7E969C15" w:rsidR="00741945" w:rsidRPr="00867280" w:rsidRDefault="00B45131" w:rsidP="00741945">
      <w:pPr>
        <w:rPr>
          <w:rFonts w:ascii="Arial" w:hAnsi="Arial" w:cs="Arial"/>
        </w:rPr>
      </w:pPr>
      <w:r>
        <w:rPr>
          <w:rFonts w:ascii="Arial" w:hAnsi="Arial" w:cs="Arial"/>
        </w:rPr>
        <w:t>PINT</w:t>
      </w:r>
      <w:r w:rsidR="00741945" w:rsidRPr="00867280">
        <w:rPr>
          <w:rFonts w:ascii="Arial" w:hAnsi="Arial" w:cs="Arial"/>
        </w:rPr>
        <w:t xml:space="preserve"> </w:t>
      </w:r>
      <w:r w:rsidR="009377B2">
        <w:rPr>
          <w:rFonts w:ascii="Arial" w:hAnsi="Arial" w:cs="Arial"/>
        </w:rPr>
        <w:t>A-NZ specifications</w:t>
      </w:r>
      <w:r w:rsidR="00741945" w:rsidRPr="00867280">
        <w:rPr>
          <w:rFonts w:ascii="Arial" w:hAnsi="Arial" w:cs="Arial"/>
        </w:rPr>
        <w:t xml:space="preserve"> support</w:t>
      </w:r>
      <w:r w:rsidR="004564CB">
        <w:rPr>
          <w:rFonts w:ascii="Arial" w:hAnsi="Arial" w:cs="Arial"/>
        </w:rPr>
        <w:t xml:space="preserve"> one tax scheme,</w:t>
      </w:r>
      <w:r w:rsidR="00741945" w:rsidRPr="00867280">
        <w:rPr>
          <w:rFonts w:ascii="Arial" w:hAnsi="Arial" w:cs="Arial"/>
        </w:rPr>
        <w:t xml:space="preserve"> </w:t>
      </w:r>
      <w:proofErr w:type="gramStart"/>
      <w:r w:rsidR="004564CB">
        <w:rPr>
          <w:rFonts w:ascii="Arial" w:hAnsi="Arial" w:cs="Arial"/>
        </w:rPr>
        <w:t>g</w:t>
      </w:r>
      <w:r w:rsidR="00741945" w:rsidRPr="00867280">
        <w:rPr>
          <w:rFonts w:ascii="Arial" w:hAnsi="Arial" w:cs="Arial"/>
        </w:rPr>
        <w:t>oods</w:t>
      </w:r>
      <w:proofErr w:type="gramEnd"/>
      <w:r w:rsidR="00741945" w:rsidRPr="00867280">
        <w:rPr>
          <w:rFonts w:ascii="Arial" w:hAnsi="Arial" w:cs="Arial"/>
        </w:rPr>
        <w:t xml:space="preserve"> and </w:t>
      </w:r>
      <w:r w:rsidR="004564CB">
        <w:rPr>
          <w:rFonts w:ascii="Arial" w:hAnsi="Arial" w:cs="Arial"/>
        </w:rPr>
        <w:t>s</w:t>
      </w:r>
      <w:r w:rsidR="00741945" w:rsidRPr="00867280">
        <w:rPr>
          <w:rFonts w:ascii="Arial" w:hAnsi="Arial" w:cs="Arial"/>
        </w:rPr>
        <w:t>ervice</w:t>
      </w:r>
      <w:r w:rsidR="004564CB">
        <w:rPr>
          <w:rFonts w:ascii="Arial" w:hAnsi="Arial" w:cs="Arial"/>
        </w:rPr>
        <w:t>s</w:t>
      </w:r>
      <w:r w:rsidR="00741945" w:rsidRPr="00867280">
        <w:rPr>
          <w:rFonts w:ascii="Arial" w:hAnsi="Arial" w:cs="Arial"/>
        </w:rPr>
        <w:t xml:space="preserve"> </w:t>
      </w:r>
      <w:r w:rsidR="004564CB">
        <w:rPr>
          <w:rFonts w:ascii="Arial" w:hAnsi="Arial" w:cs="Arial"/>
        </w:rPr>
        <w:t>t</w:t>
      </w:r>
      <w:r w:rsidR="00741945" w:rsidRPr="00867280">
        <w:rPr>
          <w:rFonts w:ascii="Arial" w:hAnsi="Arial" w:cs="Arial"/>
        </w:rPr>
        <w:t>ax (GST). However</w:t>
      </w:r>
      <w:r w:rsidR="00281915">
        <w:rPr>
          <w:rFonts w:ascii="Arial" w:hAnsi="Arial" w:cs="Arial"/>
        </w:rPr>
        <w:t>,</w:t>
      </w:r>
      <w:r w:rsidR="00741945" w:rsidRPr="00867280">
        <w:rPr>
          <w:rFonts w:ascii="Arial" w:hAnsi="Arial" w:cs="Arial"/>
        </w:rPr>
        <w:t xml:space="preserve"> in Australia there are two other types of tax that may appear </w:t>
      </w:r>
      <w:r w:rsidR="00142047">
        <w:rPr>
          <w:rFonts w:ascii="Arial" w:hAnsi="Arial" w:cs="Arial"/>
        </w:rPr>
        <w:t>o</w:t>
      </w:r>
      <w:r w:rsidR="00741945" w:rsidRPr="00867280">
        <w:rPr>
          <w:rFonts w:ascii="Arial" w:hAnsi="Arial" w:cs="Arial"/>
        </w:rPr>
        <w:t>n an invoice</w:t>
      </w:r>
      <w:r w:rsidR="00142047">
        <w:rPr>
          <w:rFonts w:ascii="Arial" w:hAnsi="Arial" w:cs="Arial"/>
        </w:rPr>
        <w:t xml:space="preserve"> </w:t>
      </w:r>
      <w:r w:rsidR="002435E5">
        <w:rPr>
          <w:rFonts w:ascii="Arial" w:hAnsi="Arial" w:cs="Arial"/>
        </w:rPr>
        <w:t xml:space="preserve">in addition to </w:t>
      </w:r>
      <w:r w:rsidR="00142047">
        <w:rPr>
          <w:rFonts w:ascii="Arial" w:hAnsi="Arial" w:cs="Arial"/>
        </w:rPr>
        <w:t>GST</w:t>
      </w:r>
      <w:r w:rsidR="00741945" w:rsidRPr="00867280">
        <w:rPr>
          <w:rFonts w:ascii="Arial" w:hAnsi="Arial" w:cs="Arial"/>
        </w:rPr>
        <w:t xml:space="preserve">: </w:t>
      </w:r>
      <w:r w:rsidR="00281915">
        <w:t>Wine equalisation tax (</w:t>
      </w:r>
      <w:hyperlink r:id="rId14" w:history="1">
        <w:r w:rsidR="002A6DF7" w:rsidRPr="00772EAB">
          <w:rPr>
            <w:rStyle w:val="Hyperlink"/>
            <w:rFonts w:ascii="Arial" w:hAnsi="Arial" w:cs="Arial"/>
          </w:rPr>
          <w:t>WET</w:t>
        </w:r>
      </w:hyperlink>
      <w:r w:rsidR="00281915">
        <w:rPr>
          <w:rStyle w:val="Hyperlink"/>
          <w:rFonts w:ascii="Arial" w:hAnsi="Arial" w:cs="Arial"/>
        </w:rPr>
        <w:t>)</w:t>
      </w:r>
      <w:r w:rsidR="002A6DF7" w:rsidRPr="002A6DF7">
        <w:rPr>
          <w:rStyle w:val="Hyperlink"/>
          <w:rFonts w:ascii="Arial" w:hAnsi="Arial" w:cs="Arial"/>
          <w:color w:val="auto"/>
          <w:u w:val="none"/>
        </w:rPr>
        <w:t xml:space="preserve"> and</w:t>
      </w:r>
      <w:r w:rsidR="00281915">
        <w:rPr>
          <w:rStyle w:val="Hyperlink"/>
          <w:rFonts w:ascii="Arial" w:hAnsi="Arial" w:cs="Arial"/>
          <w:color w:val="auto"/>
          <w:u w:val="none"/>
        </w:rPr>
        <w:t xml:space="preserve"> Luxury car tax</w:t>
      </w:r>
      <w:r w:rsidR="002A6DF7" w:rsidRPr="002A6DF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281915">
        <w:rPr>
          <w:rStyle w:val="Hyperlink"/>
          <w:rFonts w:ascii="Arial" w:hAnsi="Arial" w:cs="Arial"/>
          <w:color w:val="auto"/>
          <w:u w:val="none"/>
        </w:rPr>
        <w:t>(</w:t>
      </w:r>
      <w:hyperlink r:id="rId15" w:history="1">
        <w:r w:rsidR="00231931" w:rsidRPr="00231931">
          <w:rPr>
            <w:rStyle w:val="Hyperlink"/>
            <w:rFonts w:ascii="Arial" w:hAnsi="Arial" w:cs="Arial"/>
          </w:rPr>
          <w:t>LCT</w:t>
        </w:r>
      </w:hyperlink>
      <w:r w:rsidR="00281915">
        <w:rPr>
          <w:rStyle w:val="Hyperlink"/>
          <w:rFonts w:ascii="Arial" w:hAnsi="Arial" w:cs="Arial"/>
        </w:rPr>
        <w:t>).</w:t>
      </w:r>
      <w:r w:rsidR="00741945" w:rsidRPr="00867280">
        <w:rPr>
          <w:rFonts w:ascii="Arial" w:hAnsi="Arial" w:cs="Arial"/>
        </w:rPr>
        <w:t xml:space="preserve"> </w:t>
      </w:r>
    </w:p>
    <w:p w14:paraId="379ABAF8" w14:textId="4711D674" w:rsidR="00741945" w:rsidRPr="00867280" w:rsidRDefault="00741945" w:rsidP="00741945">
      <w:p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The key differences between </w:t>
      </w:r>
      <w:r w:rsidR="002A6DF7">
        <w:rPr>
          <w:rFonts w:ascii="Arial" w:hAnsi="Arial" w:cs="Arial"/>
        </w:rPr>
        <w:t>WET</w:t>
      </w:r>
      <w:r w:rsidRPr="00867280">
        <w:rPr>
          <w:rFonts w:ascii="Arial" w:hAnsi="Arial" w:cs="Arial"/>
        </w:rPr>
        <w:t xml:space="preserve"> and </w:t>
      </w:r>
      <w:r w:rsidR="002A6DF7">
        <w:rPr>
          <w:rFonts w:ascii="Arial" w:hAnsi="Arial" w:cs="Arial"/>
        </w:rPr>
        <w:t>LCT</w:t>
      </w:r>
      <w:r w:rsidRPr="00867280">
        <w:rPr>
          <w:rFonts w:ascii="Arial" w:hAnsi="Arial" w:cs="Arial"/>
        </w:rPr>
        <w:t xml:space="preserve"> include:</w:t>
      </w:r>
      <w:r w:rsidR="000E5D5B">
        <w:rPr>
          <w:rFonts w:ascii="Arial" w:hAnsi="Arial" w:cs="Arial"/>
        </w:rPr>
        <w:br/>
      </w:r>
    </w:p>
    <w:p w14:paraId="46038945" w14:textId="77777777" w:rsidR="00741945" w:rsidRPr="00867280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GST applies to </w:t>
      </w:r>
      <w:r w:rsidR="002A6DF7" w:rsidRPr="00867280">
        <w:rPr>
          <w:rFonts w:ascii="Arial" w:hAnsi="Arial" w:cs="Arial"/>
        </w:rPr>
        <w:t xml:space="preserve">WET-inclusive </w:t>
      </w:r>
      <w:r w:rsidRPr="00867280">
        <w:rPr>
          <w:rFonts w:ascii="Arial" w:hAnsi="Arial" w:cs="Arial"/>
        </w:rPr>
        <w:t>amount</w:t>
      </w:r>
      <w:r w:rsidR="002A6DF7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, but </w:t>
      </w:r>
      <w:r w:rsidR="002A6DF7" w:rsidRPr="00867280">
        <w:rPr>
          <w:rFonts w:ascii="Arial" w:hAnsi="Arial" w:cs="Arial"/>
        </w:rPr>
        <w:t xml:space="preserve">LCT-exclusive </w:t>
      </w:r>
      <w:r w:rsidRPr="00867280">
        <w:rPr>
          <w:rFonts w:ascii="Arial" w:hAnsi="Arial" w:cs="Arial"/>
        </w:rPr>
        <w:t>amount</w:t>
      </w:r>
      <w:r w:rsidR="002A6DF7">
        <w:rPr>
          <w:rFonts w:ascii="Arial" w:hAnsi="Arial" w:cs="Arial"/>
        </w:rPr>
        <w:t>s.</w:t>
      </w:r>
    </w:p>
    <w:p w14:paraId="10B5F95B" w14:textId="77777777" w:rsidR="00741945" w:rsidRPr="00867280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>LCT calculation</w:t>
      </w:r>
      <w:r w:rsidR="002A6DF7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 require the threshold and indexation, which may update annually</w:t>
      </w:r>
      <w:r w:rsidR="002A6DF7">
        <w:rPr>
          <w:rFonts w:ascii="Arial" w:hAnsi="Arial" w:cs="Arial"/>
        </w:rPr>
        <w:t>.</w:t>
      </w:r>
    </w:p>
    <w:p w14:paraId="302BD101" w14:textId="5A52E01E" w:rsidR="00321815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>Invoices for motor vehicles usually include other charges that impact total payable amounts</w:t>
      </w:r>
      <w:r w:rsidR="002435E5">
        <w:rPr>
          <w:rFonts w:ascii="Arial" w:hAnsi="Arial" w:cs="Arial"/>
        </w:rPr>
        <w:t>,</w:t>
      </w:r>
      <w:r w:rsidRPr="00867280">
        <w:rPr>
          <w:rFonts w:ascii="Arial" w:hAnsi="Arial" w:cs="Arial"/>
        </w:rPr>
        <w:t xml:space="preserve"> such as stamp duty and car registration fees. </w:t>
      </w:r>
    </w:p>
    <w:p w14:paraId="1BFDEF01" w14:textId="77777777" w:rsidR="001A2C52" w:rsidRPr="00FB5DA3" w:rsidRDefault="00A35BC0" w:rsidP="00A70B4E">
      <w:pPr>
        <w:pStyle w:val="Heading3"/>
      </w:pPr>
      <w:r w:rsidRPr="00FB5DA3">
        <w:t>Guidance</w:t>
      </w:r>
    </w:p>
    <w:p w14:paraId="77C6B275" w14:textId="267F32F0" w:rsidR="00A4304A" w:rsidRDefault="00A4304A" w:rsidP="00741945">
      <w:r>
        <w:t>This document describes solution</w:t>
      </w:r>
      <w:r w:rsidR="000806D2">
        <w:t>s</w:t>
      </w:r>
      <w:r>
        <w:t xml:space="preserve"> to manage WET and LCT using existing elements in the </w:t>
      </w:r>
      <w:r w:rsidR="00330A00">
        <w:t xml:space="preserve">PINT </w:t>
      </w:r>
      <w:r>
        <w:t xml:space="preserve">A-NZ </w:t>
      </w:r>
      <w:r w:rsidR="00BA21DE">
        <w:t>data model</w:t>
      </w:r>
      <w:r>
        <w:t xml:space="preserve">. </w:t>
      </w:r>
    </w:p>
    <w:p w14:paraId="1CB91C15" w14:textId="320C6467" w:rsidR="00584F74" w:rsidRPr="00FB5DA3" w:rsidRDefault="00584F74" w:rsidP="00584F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proposed approach </w:t>
      </w:r>
      <w:r w:rsidRPr="00FB5DA3">
        <w:rPr>
          <w:rFonts w:ascii="Arial" w:hAnsi="Arial" w:cs="Arial"/>
        </w:rPr>
        <w:t xml:space="preserve">does not affect the </w:t>
      </w:r>
      <w:r w:rsidR="00330A00">
        <w:rPr>
          <w:rFonts w:ascii="Arial" w:hAnsi="Arial" w:cs="Arial"/>
        </w:rPr>
        <w:t xml:space="preserve">PINT </w:t>
      </w:r>
      <w:r w:rsidR="00094898">
        <w:rPr>
          <w:rFonts w:ascii="Arial" w:hAnsi="Arial" w:cs="Arial"/>
        </w:rPr>
        <w:t>A-NZ</w:t>
      </w:r>
      <w:r w:rsidR="00BE3628">
        <w:rPr>
          <w:rFonts w:ascii="Arial" w:hAnsi="Arial" w:cs="Arial"/>
        </w:rPr>
        <w:t xml:space="preserve"> specifications</w:t>
      </w:r>
      <w:r w:rsidR="00BA21DE">
        <w:rPr>
          <w:rFonts w:ascii="Arial" w:hAnsi="Arial" w:cs="Arial"/>
        </w:rPr>
        <w:t xml:space="preserve"> </w:t>
      </w:r>
      <w:r w:rsidRPr="00FB5DA3">
        <w:rPr>
          <w:rFonts w:ascii="Arial" w:hAnsi="Arial" w:cs="Arial"/>
        </w:rPr>
        <w:t xml:space="preserve">but </w:t>
      </w:r>
      <w:r w:rsidR="00094898">
        <w:rPr>
          <w:rFonts w:ascii="Arial" w:hAnsi="Arial" w:cs="Arial"/>
        </w:rPr>
        <w:t xml:space="preserve">aims to </w:t>
      </w:r>
      <w:r w:rsidR="000806D2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</w:t>
      </w:r>
      <w:r w:rsidRPr="00FB5DA3">
        <w:rPr>
          <w:rFonts w:ascii="Arial" w:hAnsi="Arial" w:cs="Arial"/>
        </w:rPr>
        <w:t xml:space="preserve">sending and receiving businesses </w:t>
      </w:r>
      <w:r>
        <w:rPr>
          <w:rFonts w:ascii="Arial" w:hAnsi="Arial" w:cs="Arial"/>
        </w:rPr>
        <w:t xml:space="preserve">a consistent approach to manage </w:t>
      </w:r>
      <w:r w:rsidR="002A6DF7">
        <w:rPr>
          <w:rFonts w:ascii="Arial" w:hAnsi="Arial" w:cs="Arial"/>
        </w:rPr>
        <w:t>WET and LCT</w:t>
      </w:r>
      <w:r w:rsidR="00094898">
        <w:rPr>
          <w:rFonts w:ascii="Arial" w:hAnsi="Arial" w:cs="Arial"/>
        </w:rPr>
        <w:t xml:space="preserve">. </w:t>
      </w:r>
      <w:r w:rsidR="00094898" w:rsidRPr="00893CA9">
        <w:rPr>
          <w:rFonts w:ascii="Arial" w:hAnsi="Arial" w:cs="Arial"/>
        </w:rPr>
        <w:t xml:space="preserve">Unless </w:t>
      </w:r>
      <w:r w:rsidR="00183D32" w:rsidRPr="00893CA9">
        <w:rPr>
          <w:rFonts w:ascii="Arial" w:hAnsi="Arial" w:cs="Arial"/>
        </w:rPr>
        <w:t xml:space="preserve">an alternative approach is </w:t>
      </w:r>
      <w:r w:rsidR="00094898" w:rsidRPr="00893CA9">
        <w:rPr>
          <w:rFonts w:ascii="Arial" w:hAnsi="Arial" w:cs="Arial"/>
        </w:rPr>
        <w:t xml:space="preserve">agreed between the sending and receiving businesses, users should follow the guidance note </w:t>
      </w:r>
      <w:r w:rsidRPr="00893CA9">
        <w:rPr>
          <w:rFonts w:ascii="Arial" w:hAnsi="Arial" w:cs="Arial"/>
        </w:rPr>
        <w:t>to maximise straight</w:t>
      </w:r>
      <w:r w:rsidR="000806D2" w:rsidRPr="00893CA9">
        <w:rPr>
          <w:rFonts w:ascii="Arial" w:hAnsi="Arial" w:cs="Arial"/>
        </w:rPr>
        <w:t>-</w:t>
      </w:r>
      <w:r w:rsidRPr="00893CA9">
        <w:rPr>
          <w:rFonts w:ascii="Arial" w:hAnsi="Arial" w:cs="Arial"/>
        </w:rPr>
        <w:t>through processing</w:t>
      </w:r>
      <w:r w:rsidR="00893CA9">
        <w:rPr>
          <w:rFonts w:ascii="Arial" w:hAnsi="Arial" w:cs="Arial"/>
        </w:rPr>
        <w:t xml:space="preserve"> and automation</w:t>
      </w:r>
      <w:r w:rsidRPr="00893CA9">
        <w:rPr>
          <w:rFonts w:ascii="Arial" w:hAnsi="Arial" w:cs="Arial"/>
        </w:rPr>
        <w:t>.</w:t>
      </w:r>
    </w:p>
    <w:p w14:paraId="64A9F2E0" w14:textId="77777777" w:rsidR="00A4304A" w:rsidRDefault="00A4304A" w:rsidP="00741945"/>
    <w:p w14:paraId="66D76DCA" w14:textId="77777777" w:rsidR="00A4304A" w:rsidRPr="00A4304A" w:rsidRDefault="00A4304A" w:rsidP="00741945">
      <w:pPr>
        <w:rPr>
          <w:b/>
        </w:rPr>
      </w:pPr>
      <w:r w:rsidRPr="00A4304A">
        <w:rPr>
          <w:b/>
        </w:rPr>
        <w:t>WET</w:t>
      </w:r>
    </w:p>
    <w:p w14:paraId="719BC63B" w14:textId="17D0C247" w:rsidR="00A4304A" w:rsidRDefault="00A4304A" w:rsidP="00741945">
      <w:r>
        <w:t xml:space="preserve">The WET amount can be displayed as </w:t>
      </w:r>
      <w:r w:rsidR="002A6DF7">
        <w:t xml:space="preserve">an </w:t>
      </w:r>
      <w:r>
        <w:t xml:space="preserve">additional charge for the relative wine item, using the UBL element </w:t>
      </w:r>
      <w:proofErr w:type="spellStart"/>
      <w:r w:rsidRPr="00A4304A">
        <w:rPr>
          <w:i/>
        </w:rPr>
        <w:t>cac:InvoiceLine</w:t>
      </w:r>
      <w:proofErr w:type="spellEnd"/>
      <w:r w:rsidRPr="00A4304A">
        <w:rPr>
          <w:i/>
        </w:rPr>
        <w:t>/</w:t>
      </w:r>
      <w:proofErr w:type="spellStart"/>
      <w:r w:rsidRPr="00A4304A">
        <w:rPr>
          <w:i/>
        </w:rPr>
        <w:t>cac:AllowanceCharge</w:t>
      </w:r>
      <w:proofErr w:type="spellEnd"/>
      <w:r w:rsidRPr="00A4304A">
        <w:rPr>
          <w:i/>
        </w:rPr>
        <w:t>/</w:t>
      </w:r>
      <w:proofErr w:type="spellStart"/>
      <w:r w:rsidRPr="00A4304A">
        <w:rPr>
          <w:i/>
        </w:rPr>
        <w:t>cbc:Amount</w:t>
      </w:r>
      <w:proofErr w:type="spellEnd"/>
      <w:r w:rsidR="00550A7B">
        <w:rPr>
          <w:i/>
        </w:rPr>
        <w:t xml:space="preserve"> </w:t>
      </w:r>
      <w:r w:rsidR="00550A7B" w:rsidRPr="0096436C">
        <w:rPr>
          <w:iCs/>
        </w:rPr>
        <w:t>(</w:t>
      </w:r>
      <w:hyperlink r:id="rId16" w:history="1">
        <w:r w:rsidR="00C41570" w:rsidRPr="0096436C">
          <w:rPr>
            <w:rStyle w:val="Hyperlink"/>
            <w:iCs/>
          </w:rPr>
          <w:t>IBT-141</w:t>
        </w:r>
      </w:hyperlink>
      <w:r w:rsidR="00550A7B" w:rsidRPr="0096436C">
        <w:rPr>
          <w:iCs/>
        </w:rPr>
        <w:t>)</w:t>
      </w:r>
      <w:r w:rsidRPr="0096436C">
        <w:rPr>
          <w:iCs/>
        </w:rPr>
        <w:t>.</w:t>
      </w:r>
      <w:r>
        <w:t xml:space="preserve"> </w:t>
      </w:r>
    </w:p>
    <w:p w14:paraId="0010BC33" w14:textId="3557E5E9" w:rsidR="00A4304A" w:rsidRDefault="0059708F" w:rsidP="00741945">
      <w:r>
        <w:t xml:space="preserve">To specify the additional charge is for WET, it is recommended to use “ZZZ” for </w:t>
      </w:r>
      <w:proofErr w:type="spellStart"/>
      <w:r w:rsidRPr="00DB1F25">
        <w:rPr>
          <w:i/>
        </w:rPr>
        <w:t>cbc:AllowanceChargeReasonCode</w:t>
      </w:r>
      <w:proofErr w:type="spellEnd"/>
      <w:r w:rsidR="00550A7B">
        <w:t xml:space="preserve"> (</w:t>
      </w:r>
      <w:hyperlink r:id="rId17" w:history="1">
        <w:r w:rsidR="00094A25" w:rsidRPr="00A504DC">
          <w:rPr>
            <w:rStyle w:val="Hyperlink"/>
          </w:rPr>
          <w:t>IBT-140</w:t>
        </w:r>
      </w:hyperlink>
      <w:r w:rsidR="00550A7B">
        <w:t>)</w:t>
      </w:r>
      <w:r>
        <w:t xml:space="preserve">, and </w:t>
      </w:r>
      <w:r w:rsidR="005D633A">
        <w:t>include</w:t>
      </w:r>
      <w:r>
        <w:t xml:space="preserve"> “WET” in </w:t>
      </w:r>
      <w:proofErr w:type="spellStart"/>
      <w:r w:rsidRPr="00DB1F25">
        <w:rPr>
          <w:i/>
        </w:rPr>
        <w:t>cbc:AllowanceChargeReason</w:t>
      </w:r>
      <w:proofErr w:type="spellEnd"/>
      <w:r w:rsidR="00550A7B">
        <w:t xml:space="preserve"> (</w:t>
      </w:r>
      <w:hyperlink r:id="rId18" w:history="1">
        <w:r w:rsidR="00094A25" w:rsidRPr="00A504DC">
          <w:rPr>
            <w:rStyle w:val="Hyperlink"/>
          </w:rPr>
          <w:t>IBT-139</w:t>
        </w:r>
      </w:hyperlink>
      <w:r w:rsidR="00550A7B">
        <w:t>)</w:t>
      </w:r>
      <w:r>
        <w:t xml:space="preserve">. </w:t>
      </w:r>
    </w:p>
    <w:p w14:paraId="1D10A042" w14:textId="77777777" w:rsidR="0059708F" w:rsidRDefault="0059708F" w:rsidP="00741945">
      <w:r>
        <w:t>This approach ensures the applied WET amount</w:t>
      </w:r>
      <w:r w:rsidR="004A556F">
        <w:t>s</w:t>
      </w:r>
      <w:r>
        <w:t xml:space="preserve"> </w:t>
      </w:r>
      <w:r w:rsidR="004A556F">
        <w:t xml:space="preserve">are </w:t>
      </w:r>
      <w:r>
        <w:t xml:space="preserve">associated with the related </w:t>
      </w:r>
      <w:r w:rsidR="004A556F">
        <w:t xml:space="preserve">wine </w:t>
      </w:r>
      <w:r>
        <w:t>sales.</w:t>
      </w:r>
    </w:p>
    <w:p w14:paraId="21E0D281" w14:textId="77777777" w:rsidR="00077CC3" w:rsidRDefault="00155935" w:rsidP="00741945">
      <w:r>
        <w:t>Refer to</w:t>
      </w:r>
      <w:r w:rsidR="00077CC3">
        <w:t xml:space="preserve"> </w:t>
      </w:r>
      <w:r w:rsidR="00893CA9">
        <w:rPr>
          <w:b/>
        </w:rPr>
        <w:t>Appendix</w:t>
      </w:r>
      <w:r w:rsidR="00077CC3" w:rsidRPr="00155935">
        <w:rPr>
          <w:b/>
        </w:rPr>
        <w:t xml:space="preserve"> 1</w:t>
      </w:r>
      <w:r w:rsidR="00077CC3">
        <w:t xml:space="preserve"> for detailed example</w:t>
      </w:r>
      <w:r w:rsidR="00584F74">
        <w:t>s</w:t>
      </w:r>
      <w:r w:rsidR="00077CC3">
        <w:t xml:space="preserve">. </w:t>
      </w:r>
    </w:p>
    <w:p w14:paraId="48F86DC3" w14:textId="77777777" w:rsidR="00077CC3" w:rsidRDefault="00077CC3" w:rsidP="00741945"/>
    <w:p w14:paraId="7D97B5F1" w14:textId="77777777" w:rsidR="00077CC3" w:rsidRPr="00077CC3" w:rsidRDefault="00077CC3" w:rsidP="00741945">
      <w:pPr>
        <w:rPr>
          <w:b/>
        </w:rPr>
      </w:pPr>
      <w:r w:rsidRPr="00077CC3">
        <w:rPr>
          <w:b/>
        </w:rPr>
        <w:t>LCT</w:t>
      </w:r>
    </w:p>
    <w:p w14:paraId="402BD22A" w14:textId="77777777" w:rsidR="00A4304A" w:rsidRDefault="00077CC3" w:rsidP="00741945">
      <w:r>
        <w:t xml:space="preserve">The LCT amount, and other applicable charges, such as </w:t>
      </w:r>
      <w:r>
        <w:rPr>
          <w:rFonts w:ascii="Arial" w:hAnsi="Arial" w:cs="Arial"/>
        </w:rPr>
        <w:t>s</w:t>
      </w:r>
      <w:r w:rsidRPr="0086334A">
        <w:rPr>
          <w:rFonts w:ascii="Arial" w:hAnsi="Arial" w:cs="Arial"/>
        </w:rPr>
        <w:t xml:space="preserve">tamp </w:t>
      </w:r>
      <w:r>
        <w:rPr>
          <w:rFonts w:ascii="Arial" w:hAnsi="Arial" w:cs="Arial"/>
        </w:rPr>
        <w:t>d</w:t>
      </w:r>
      <w:r w:rsidRPr="0086334A">
        <w:rPr>
          <w:rFonts w:ascii="Arial" w:hAnsi="Arial" w:cs="Arial"/>
        </w:rPr>
        <w:t xml:space="preserve">uty, </w:t>
      </w:r>
      <w:r>
        <w:rPr>
          <w:rFonts w:ascii="Arial" w:hAnsi="Arial" w:cs="Arial"/>
        </w:rPr>
        <w:t>r</w:t>
      </w:r>
      <w:r w:rsidRPr="0086334A">
        <w:rPr>
          <w:rFonts w:ascii="Arial" w:hAnsi="Arial" w:cs="Arial"/>
        </w:rPr>
        <w:t>egistration fee, and vehicle insurance</w:t>
      </w:r>
      <w:r>
        <w:rPr>
          <w:rFonts w:ascii="Arial" w:hAnsi="Arial" w:cs="Arial"/>
        </w:rPr>
        <w:t xml:space="preserve"> fee, should each be displayed using an additional line:   </w:t>
      </w:r>
    </w:p>
    <w:p w14:paraId="6C2A7996" w14:textId="6A23AA3B" w:rsidR="00741945" w:rsidRPr="00A35BC0" w:rsidRDefault="00077CC3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Put the amount in UBL element</w:t>
      </w:r>
      <w:r w:rsidR="00741945" w:rsidRPr="00A35BC0">
        <w:rPr>
          <w:rFonts w:ascii="Arial" w:hAnsi="Arial" w:cs="Arial"/>
        </w:rPr>
        <w:t xml:space="preserve"> </w:t>
      </w:r>
      <w:proofErr w:type="spellStart"/>
      <w:r w:rsidR="00741945" w:rsidRPr="00A35BC0">
        <w:rPr>
          <w:rFonts w:ascii="Arial" w:hAnsi="Arial" w:cs="Arial"/>
          <w:i/>
        </w:rPr>
        <w:t>cac:InvoiceLine</w:t>
      </w:r>
      <w:proofErr w:type="spellEnd"/>
      <w:r w:rsidR="00741945" w:rsidRPr="00A35BC0">
        <w:rPr>
          <w:rFonts w:ascii="Arial" w:hAnsi="Arial" w:cs="Arial"/>
          <w:i/>
        </w:rPr>
        <w:t>/</w:t>
      </w:r>
      <w:proofErr w:type="spellStart"/>
      <w:r w:rsidR="00741945" w:rsidRPr="00A35BC0">
        <w:rPr>
          <w:rFonts w:ascii="Arial" w:hAnsi="Arial" w:cs="Arial"/>
          <w:i/>
        </w:rPr>
        <w:t>cbc:LineExtensionAmount</w:t>
      </w:r>
      <w:proofErr w:type="spellEnd"/>
      <w:r w:rsidR="00741945" w:rsidRPr="00A35BC0">
        <w:rPr>
          <w:rFonts w:ascii="Arial" w:hAnsi="Arial" w:cs="Arial"/>
          <w:i/>
        </w:rPr>
        <w:t xml:space="preserve"> </w:t>
      </w:r>
      <w:r w:rsidR="00741945" w:rsidRPr="0096436C">
        <w:rPr>
          <w:rFonts w:ascii="Arial" w:hAnsi="Arial" w:cs="Arial"/>
          <w:iCs/>
        </w:rPr>
        <w:t>(</w:t>
      </w:r>
      <w:hyperlink r:id="rId19" w:history="1">
        <w:r w:rsidR="00021E47" w:rsidRPr="0096436C">
          <w:rPr>
            <w:rStyle w:val="Hyperlink"/>
            <w:rFonts w:ascii="Arial" w:hAnsi="Arial" w:cs="Arial"/>
            <w:iCs/>
          </w:rPr>
          <w:t>IBT-131</w:t>
        </w:r>
      </w:hyperlink>
      <w:r w:rsidR="00741945" w:rsidRPr="0096436C">
        <w:rPr>
          <w:rFonts w:ascii="Arial" w:hAnsi="Arial" w:cs="Arial"/>
          <w:iCs/>
        </w:rPr>
        <w:t>)</w:t>
      </w:r>
      <w:r w:rsidR="002A6DF7" w:rsidRPr="0096436C">
        <w:rPr>
          <w:rFonts w:ascii="Arial" w:hAnsi="Arial" w:cs="Arial"/>
          <w:iCs/>
        </w:rPr>
        <w:t>.</w:t>
      </w:r>
      <w:r w:rsidR="00741945" w:rsidRPr="00A35BC0">
        <w:rPr>
          <w:rFonts w:ascii="Arial" w:hAnsi="Arial" w:cs="Arial"/>
          <w:i/>
        </w:rPr>
        <w:t xml:space="preserve"> </w:t>
      </w:r>
      <w:r w:rsidR="00741945" w:rsidRPr="00A35BC0">
        <w:rPr>
          <w:rFonts w:ascii="Arial" w:hAnsi="Arial" w:cs="Arial"/>
        </w:rPr>
        <w:t xml:space="preserve"> </w:t>
      </w:r>
    </w:p>
    <w:p w14:paraId="348751A6" w14:textId="09A0AB3E" w:rsidR="00741945" w:rsidRDefault="00741945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35BC0">
        <w:rPr>
          <w:rFonts w:ascii="Arial" w:hAnsi="Arial" w:cs="Arial"/>
        </w:rPr>
        <w:t xml:space="preserve">Use </w:t>
      </w:r>
      <w:proofErr w:type="spellStart"/>
      <w:r w:rsidR="00BE5674">
        <w:rPr>
          <w:rFonts w:ascii="Arial" w:hAnsi="Arial" w:cs="Arial"/>
          <w:i/>
        </w:rPr>
        <w:t>cac:InvoiceLine</w:t>
      </w:r>
      <w:proofErr w:type="spellEnd"/>
      <w:r w:rsidR="00BE5674">
        <w:rPr>
          <w:rFonts w:ascii="Arial" w:hAnsi="Arial" w:cs="Arial"/>
          <w:i/>
        </w:rPr>
        <w:t>/</w:t>
      </w:r>
      <w:proofErr w:type="spellStart"/>
      <w:r w:rsidR="00BE5674">
        <w:rPr>
          <w:rFonts w:ascii="Arial" w:hAnsi="Arial" w:cs="Arial"/>
          <w:i/>
        </w:rPr>
        <w:t>c</w:t>
      </w:r>
      <w:r w:rsidRPr="00A35BC0">
        <w:rPr>
          <w:rFonts w:ascii="Arial" w:hAnsi="Arial" w:cs="Arial"/>
          <w:i/>
        </w:rPr>
        <w:t>bc:</w:t>
      </w:r>
      <w:r w:rsidR="00BE5674">
        <w:rPr>
          <w:rFonts w:ascii="Arial" w:hAnsi="Arial" w:cs="Arial"/>
          <w:i/>
        </w:rPr>
        <w:t>Note</w:t>
      </w:r>
      <w:proofErr w:type="spellEnd"/>
      <w:r w:rsidR="0096436C">
        <w:rPr>
          <w:rFonts w:ascii="Arial" w:hAnsi="Arial" w:cs="Arial"/>
          <w:i/>
        </w:rPr>
        <w:t xml:space="preserve"> </w:t>
      </w:r>
      <w:r w:rsidR="00BE5674" w:rsidRPr="0096436C">
        <w:rPr>
          <w:rFonts w:ascii="Arial" w:hAnsi="Arial" w:cs="Arial"/>
          <w:iCs/>
        </w:rPr>
        <w:t>(</w:t>
      </w:r>
      <w:hyperlink r:id="rId20" w:history="1">
        <w:r w:rsidR="00021E47" w:rsidRPr="0096436C">
          <w:rPr>
            <w:rStyle w:val="Hyperlink"/>
            <w:rFonts w:ascii="Arial" w:hAnsi="Arial" w:cs="Arial"/>
            <w:iCs/>
          </w:rPr>
          <w:t>IBT-127</w:t>
        </w:r>
      </w:hyperlink>
      <w:r w:rsidRPr="0096436C">
        <w:rPr>
          <w:rFonts w:ascii="Arial" w:hAnsi="Arial" w:cs="Arial"/>
          <w:iCs/>
        </w:rPr>
        <w:t>)</w:t>
      </w:r>
      <w:r w:rsidRPr="00A35BC0">
        <w:rPr>
          <w:rFonts w:ascii="Arial" w:hAnsi="Arial" w:cs="Arial"/>
          <w:i/>
        </w:rPr>
        <w:t xml:space="preserve"> </w:t>
      </w:r>
      <w:r w:rsidRPr="00A35BC0">
        <w:rPr>
          <w:rFonts w:ascii="Arial" w:hAnsi="Arial" w:cs="Arial"/>
        </w:rPr>
        <w:t xml:space="preserve">to </w:t>
      </w:r>
      <w:r w:rsidR="004102F0">
        <w:rPr>
          <w:rFonts w:ascii="Arial" w:hAnsi="Arial" w:cs="Arial"/>
        </w:rPr>
        <w:t xml:space="preserve">describe the amount </w:t>
      </w:r>
      <w:r w:rsidR="00FD1699">
        <w:rPr>
          <w:rFonts w:ascii="Arial" w:hAnsi="Arial" w:cs="Arial"/>
        </w:rPr>
        <w:t>included</w:t>
      </w:r>
      <w:r w:rsidR="004102F0">
        <w:rPr>
          <w:rFonts w:ascii="Arial" w:hAnsi="Arial" w:cs="Arial"/>
        </w:rPr>
        <w:t xml:space="preserve"> in the invoice line, e.g. </w:t>
      </w:r>
      <w:r w:rsidR="005B39F6">
        <w:rPr>
          <w:rFonts w:ascii="Arial" w:hAnsi="Arial" w:cs="Arial"/>
        </w:rPr>
        <w:t>LC</w:t>
      </w:r>
      <w:r w:rsidR="005B39F6" w:rsidRPr="00A35BC0">
        <w:rPr>
          <w:rFonts w:ascii="Arial" w:hAnsi="Arial" w:cs="Arial"/>
        </w:rPr>
        <w:t>T</w:t>
      </w:r>
      <w:r w:rsidRPr="00A35BC0">
        <w:rPr>
          <w:rFonts w:ascii="Arial" w:hAnsi="Arial" w:cs="Arial"/>
        </w:rPr>
        <w:t xml:space="preserve">. </w:t>
      </w:r>
    </w:p>
    <w:p w14:paraId="46542558" w14:textId="602576DF" w:rsidR="00077CC3" w:rsidRDefault="00077CC3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LCT and other charges where GST is not applicable, use </w:t>
      </w:r>
      <w:r w:rsidR="00893CA9">
        <w:rPr>
          <w:rFonts w:ascii="Arial" w:hAnsi="Arial" w:cs="Arial"/>
        </w:rPr>
        <w:t>“</w:t>
      </w:r>
      <w:r>
        <w:rPr>
          <w:rFonts w:ascii="Arial" w:hAnsi="Arial" w:cs="Arial"/>
        </w:rPr>
        <w:t>GST</w:t>
      </w:r>
      <w:r w:rsidR="00893CA9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as </w:t>
      </w:r>
      <w:r w:rsidR="00893CA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tax scheme and code “E” (exempt from tax) in the UBL group </w:t>
      </w:r>
      <w:proofErr w:type="spellStart"/>
      <w:r w:rsidRPr="00077CC3">
        <w:rPr>
          <w:rFonts w:ascii="Arial" w:hAnsi="Arial" w:cs="Arial"/>
          <w:i/>
        </w:rPr>
        <w:t>cac:ClassifiedTaxCate</w:t>
      </w:r>
      <w:r w:rsidR="002435E5">
        <w:rPr>
          <w:rFonts w:ascii="Arial" w:hAnsi="Arial" w:cs="Arial"/>
          <w:i/>
        </w:rPr>
        <w:t>g</w:t>
      </w:r>
      <w:r w:rsidRPr="00077CC3">
        <w:rPr>
          <w:rFonts w:ascii="Arial" w:hAnsi="Arial" w:cs="Arial"/>
          <w:i/>
        </w:rPr>
        <w:t>ory</w:t>
      </w:r>
      <w:proofErr w:type="spellEnd"/>
      <w:r w:rsidR="00550A7B">
        <w:rPr>
          <w:rFonts w:ascii="Arial" w:hAnsi="Arial" w:cs="Arial"/>
          <w:i/>
        </w:rPr>
        <w:t xml:space="preserve"> </w:t>
      </w:r>
      <w:r w:rsidR="00550A7B" w:rsidRPr="0096436C">
        <w:rPr>
          <w:rFonts w:ascii="Arial" w:hAnsi="Arial" w:cs="Arial"/>
          <w:iCs/>
        </w:rPr>
        <w:t>(</w:t>
      </w:r>
      <w:hyperlink r:id="rId21" w:history="1">
        <w:r w:rsidR="00021E47" w:rsidRPr="0096436C">
          <w:rPr>
            <w:rStyle w:val="Hyperlink"/>
            <w:rFonts w:ascii="Arial" w:hAnsi="Arial" w:cs="Arial"/>
            <w:iCs/>
          </w:rPr>
          <w:t>IBG-30</w:t>
        </w:r>
      </w:hyperlink>
      <w:r w:rsidR="00550A7B" w:rsidRPr="0096436C">
        <w:rPr>
          <w:rFonts w:ascii="Arial" w:hAnsi="Arial" w:cs="Arial"/>
          <w:iCs/>
        </w:rPr>
        <w:t>)</w:t>
      </w:r>
      <w:r w:rsidRPr="0096436C">
        <w:rPr>
          <w:rFonts w:ascii="Arial" w:hAnsi="Arial" w:cs="Arial"/>
          <w:iCs/>
        </w:rPr>
        <w:t>.</w:t>
      </w:r>
      <w:r>
        <w:rPr>
          <w:rFonts w:ascii="Arial" w:hAnsi="Arial" w:cs="Arial"/>
        </w:rPr>
        <w:t xml:space="preserve"> </w:t>
      </w:r>
    </w:p>
    <w:p w14:paraId="25298B38" w14:textId="55069809" w:rsidR="0029330A" w:rsidRPr="00D37312" w:rsidRDefault="0029330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3619CF">
        <w:rPr>
          <w:rFonts w:ascii="Arial" w:hAnsi="Arial" w:cs="Arial"/>
        </w:rPr>
        <w:t xml:space="preserve">It is recommended to use “ZZZ” </w:t>
      </w:r>
      <w:r>
        <w:rPr>
          <w:rFonts w:ascii="Arial" w:hAnsi="Arial" w:cs="Arial"/>
        </w:rPr>
        <w:t xml:space="preserve">from </w:t>
      </w:r>
      <w:hyperlink r:id="rId22" w:history="1"/>
      <w:hyperlink r:id="rId23" w:history="1">
        <w:r w:rsidR="00143A10" w:rsidRPr="00143A10">
          <w:rPr>
            <w:rStyle w:val="Hyperlink"/>
            <w:rFonts w:ascii="Arial" w:hAnsi="Arial" w:cs="Arial"/>
          </w:rPr>
          <w:t>UNCL7143</w:t>
        </w:r>
      </w:hyperlink>
      <w:r w:rsidR="00143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item type identification code list </w:t>
      </w:r>
      <w:r w:rsidRPr="003619C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4A35DF">
        <w:rPr>
          <w:rFonts w:ascii="Arial" w:hAnsi="Arial" w:cs="Arial"/>
          <w:i/>
        </w:rPr>
        <w:t>cac:InvoiceLine/cac:Item/cac:CommodityClassification/cbc:ItemClassificationCode</w:t>
      </w:r>
      <w:r w:rsidRPr="003619CF">
        <w:rPr>
          <w:rFonts w:ascii="Arial" w:hAnsi="Arial" w:cs="Arial"/>
        </w:rPr>
        <w:t xml:space="preserve"> (</w:t>
      </w:r>
      <w:hyperlink r:id="rId24" w:history="1">
        <w:r w:rsidR="008A47BC" w:rsidRPr="007C003D">
          <w:rPr>
            <w:rStyle w:val="Hyperlink"/>
            <w:rFonts w:ascii="Arial" w:hAnsi="Arial" w:cs="Arial"/>
          </w:rPr>
          <w:t>IBT-158</w:t>
        </w:r>
      </w:hyperlink>
      <w:r w:rsidRPr="003619CF">
        <w:rPr>
          <w:rFonts w:ascii="Arial" w:hAnsi="Arial" w:cs="Arial"/>
        </w:rPr>
        <w:t xml:space="preserve">) </w:t>
      </w:r>
      <w:r w:rsidRPr="00D92D9F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="00893CA9">
        <w:rPr>
          <w:rFonts w:ascii="Arial" w:hAnsi="Arial" w:cs="Arial"/>
        </w:rPr>
        <w:t xml:space="preserve">assist with automation of </w:t>
      </w:r>
      <w:r w:rsidR="00605AF5">
        <w:rPr>
          <w:rFonts w:ascii="Arial" w:hAnsi="Arial" w:cs="Arial"/>
        </w:rPr>
        <w:t>the processing of LCT</w:t>
      </w:r>
      <w:r>
        <w:rPr>
          <w:rFonts w:ascii="Arial" w:hAnsi="Arial" w:cs="Arial"/>
        </w:rPr>
        <w:t xml:space="preserve">. </w:t>
      </w:r>
    </w:p>
    <w:p w14:paraId="45CEAC8C" w14:textId="77777777" w:rsidR="00584F74" w:rsidRDefault="00584F74" w:rsidP="00584F74">
      <w:r>
        <w:t xml:space="preserve">Refer to </w:t>
      </w:r>
      <w:r w:rsidR="00893CA9">
        <w:rPr>
          <w:b/>
        </w:rPr>
        <w:t xml:space="preserve">Appendix </w:t>
      </w:r>
      <w:r w:rsidRPr="00155935">
        <w:rPr>
          <w:b/>
        </w:rPr>
        <w:t>2</w:t>
      </w:r>
      <w:r>
        <w:t xml:space="preserve"> for detailed examples. </w:t>
      </w:r>
    </w:p>
    <w:p w14:paraId="24BE6275" w14:textId="77777777" w:rsidR="00584F74" w:rsidRDefault="00584F74" w:rsidP="00584F7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 w:rsidR="00CF18C7">
        <w:rPr>
          <w:rFonts w:ascii="Arial" w:hAnsi="Arial" w:cs="Arial"/>
        </w:rPr>
        <w:t>Using the described approach above</w:t>
      </w:r>
      <w:r w:rsidRPr="00584F74">
        <w:rPr>
          <w:rFonts w:ascii="Arial" w:hAnsi="Arial" w:cs="Arial"/>
        </w:rPr>
        <w:t>,</w:t>
      </w:r>
      <w:r w:rsidRPr="00FB5DA3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document level </w:t>
      </w:r>
      <w:r w:rsidRPr="00FB5DA3">
        <w:rPr>
          <w:rFonts w:ascii="Arial" w:hAnsi="Arial" w:cs="Arial"/>
        </w:rPr>
        <w:t xml:space="preserve">WET or LCT </w:t>
      </w:r>
      <w:r>
        <w:rPr>
          <w:rFonts w:ascii="Arial" w:hAnsi="Arial" w:cs="Arial"/>
        </w:rPr>
        <w:t xml:space="preserve">amount will not be </w:t>
      </w:r>
      <w:r w:rsidR="00893CA9">
        <w:rPr>
          <w:rFonts w:ascii="Arial" w:hAnsi="Arial" w:cs="Arial"/>
        </w:rPr>
        <w:t>separately included</w:t>
      </w:r>
      <w:r w:rsidR="005D633A">
        <w:rPr>
          <w:rFonts w:ascii="Arial" w:hAnsi="Arial" w:cs="Arial"/>
        </w:rPr>
        <w:t xml:space="preserve"> and will need to be calculated and displayed by the receiving software</w:t>
      </w:r>
      <w:r w:rsidRPr="00FB5DA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36D3F60D" w14:textId="77777777" w:rsidR="00EA77B7" w:rsidRDefault="00EA77B7" w:rsidP="00701E1F">
      <w:pPr>
        <w:rPr>
          <w:rFonts w:ascii="Arial" w:eastAsiaTheme="majorEastAsia" w:hAnsi="Arial" w:cstheme="majorBidi"/>
          <w:b/>
          <w:bCs/>
          <w:iCs/>
          <w:sz w:val="26"/>
        </w:rPr>
      </w:pPr>
    </w:p>
    <w:p w14:paraId="7C931880" w14:textId="77777777" w:rsidR="00EA77B7" w:rsidRDefault="00EA77B7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ascii="Arial" w:eastAsiaTheme="majorEastAsia" w:hAnsi="Arial" w:cstheme="majorBidi"/>
          <w:b/>
          <w:bCs/>
          <w:iCs/>
          <w:sz w:val="26"/>
        </w:rPr>
        <w:br w:type="page"/>
      </w:r>
    </w:p>
    <w:p w14:paraId="496AEDF7" w14:textId="473F6089" w:rsidR="00380CB9" w:rsidRDefault="0090422D" w:rsidP="000E5D5B">
      <w:r>
        <w:lastRenderedPageBreak/>
        <w:t>Scenario</w:t>
      </w:r>
    </w:p>
    <w:p w14:paraId="2637E8C9" w14:textId="77777777" w:rsidR="00741945" w:rsidRDefault="00893CA9" w:rsidP="001F141C">
      <w:pPr>
        <w:pStyle w:val="Heading1"/>
        <w:framePr w:h="1955" w:hRule="exact" w:wrap="notBeside" w:y="-1183"/>
        <w:spacing w:after="240"/>
      </w:pPr>
      <w:r>
        <w:t xml:space="preserve">Appendix </w:t>
      </w:r>
      <w:r w:rsidR="00741945">
        <w:t>A – Wine Equalisation Tax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2307"/>
        <w:gridCol w:w="3647"/>
      </w:tblGrid>
      <w:tr w:rsidR="00741945" w:rsidRPr="008522C7" w14:paraId="5A90AB8C" w14:textId="77777777" w:rsidTr="00D373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2882" w14:textId="77777777" w:rsidR="00741945" w:rsidRPr="00D37312" w:rsidRDefault="00741945" w:rsidP="00D37312">
            <w:pPr>
              <w:jc w:val="center"/>
              <w:rPr>
                <w:b/>
                <w:szCs w:val="24"/>
              </w:rPr>
            </w:pPr>
            <w:r w:rsidRPr="00D37312">
              <w:rPr>
                <w:b/>
              </w:rPr>
              <w:t xml:space="preserve">Wine price </w:t>
            </w:r>
            <w:r w:rsidR="00C47798" w:rsidRPr="00D37312">
              <w:rPr>
                <w:b/>
              </w:rPr>
              <w:t>per 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0D3A0" w14:textId="77777777" w:rsidR="00741945" w:rsidRPr="00D37312" w:rsidRDefault="007062AE" w:rsidP="00D37312">
            <w:pPr>
              <w:jc w:val="center"/>
              <w:rPr>
                <w:b/>
                <w:szCs w:val="24"/>
              </w:rPr>
            </w:pPr>
            <w:r w:rsidRPr="00D37312">
              <w:rPr>
                <w:b/>
              </w:rPr>
              <w:t>Quantity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637726" w14:textId="77777777"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WET amount</w:t>
            </w:r>
            <w:r w:rsidR="00793D2D" w:rsidRPr="00D37312">
              <w:rPr>
                <w:b/>
              </w:rPr>
              <w:t xml:space="preserve"> </w:t>
            </w:r>
            <w:r w:rsidRPr="00D37312">
              <w:rPr>
                <w:b/>
              </w:rPr>
              <w:t>(29%)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E8DFF" w14:textId="77777777"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GST</w:t>
            </w:r>
          </w:p>
          <w:p w14:paraId="77FA5B62" w14:textId="77777777"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(10% of WET inclusive amount)</w:t>
            </w:r>
          </w:p>
        </w:tc>
      </w:tr>
      <w:tr w:rsidR="00741945" w:rsidRPr="008522C7" w14:paraId="3AA81927" w14:textId="77777777" w:rsidTr="00D373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F7E4" w14:textId="77777777" w:rsidR="00741945" w:rsidRPr="008522C7" w:rsidRDefault="00741945" w:rsidP="00D37312">
            <w:pPr>
              <w:jc w:val="center"/>
              <w:rPr>
                <w:szCs w:val="24"/>
              </w:rPr>
            </w:pPr>
            <w:r w:rsidRPr="008522C7">
              <w:t>$</w:t>
            </w:r>
            <w:r w:rsidR="007062AE">
              <w:t>500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E474" w14:textId="77777777" w:rsidR="00741945" w:rsidRPr="008522C7" w:rsidRDefault="007062AE" w:rsidP="00D37312">
            <w:pPr>
              <w:jc w:val="center"/>
              <w:rPr>
                <w:szCs w:val="24"/>
              </w:rPr>
            </w:pPr>
            <w:r>
              <w:t>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3572" w14:textId="77777777" w:rsidR="00741945" w:rsidRPr="008522C7" w:rsidRDefault="00741945" w:rsidP="00D37312">
            <w:pPr>
              <w:jc w:val="center"/>
            </w:pPr>
            <w:r w:rsidRPr="008522C7">
              <w:t>$</w:t>
            </w:r>
            <w:r>
              <w:t>580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2145" w14:textId="77777777" w:rsidR="00741945" w:rsidRPr="008522C7" w:rsidRDefault="00741945" w:rsidP="00D37312">
            <w:pPr>
              <w:jc w:val="center"/>
            </w:pPr>
            <w:r w:rsidRPr="008522C7">
              <w:t>$</w:t>
            </w:r>
            <w:r>
              <w:t>258</w:t>
            </w:r>
          </w:p>
        </w:tc>
      </w:tr>
    </w:tbl>
    <w:p w14:paraId="5DD9B2C6" w14:textId="77777777" w:rsidR="00741945" w:rsidRPr="008522C7" w:rsidRDefault="00741945" w:rsidP="00741945"/>
    <w:p w14:paraId="72E2BEB6" w14:textId="77777777" w:rsidR="00E07701" w:rsidRDefault="00E07701" w:rsidP="00E07701">
      <w:pPr>
        <w:pStyle w:val="UBL"/>
      </w:pPr>
    </w:p>
    <w:p w14:paraId="7FBB38D6" w14:textId="77777777" w:rsidR="00E07701" w:rsidRDefault="00E07701" w:rsidP="00E07701">
      <w:pPr>
        <w:pStyle w:val="UBL"/>
      </w:pPr>
      <w:r>
        <w:t xml:space="preserve">    &lt;cac:TaxTotal&gt;</w:t>
      </w:r>
    </w:p>
    <w:p w14:paraId="4C805929" w14:textId="6A75330E" w:rsidR="00E07701" w:rsidRDefault="00E07701" w:rsidP="00E07701">
      <w:pPr>
        <w:pStyle w:val="UBL"/>
      </w:pPr>
      <w:r>
        <w:t xml:space="preserve">        &lt;cbc:TaxAmount currencyID="AUD"&gt;258.00&lt;/cbc:TaxAmount&gt;</w:t>
      </w:r>
      <w:r w:rsidR="006D6697" w:rsidRPr="000E5D5B">
        <w:rPr>
          <w:color w:val="B9B9B9" w:themeColor="background2" w:themeShade="BF"/>
        </w:rPr>
        <w:t>&lt;!</w:t>
      </w:r>
      <w:r w:rsidR="006D6697">
        <w:rPr>
          <w:color w:val="B9B9B9" w:themeColor="background2" w:themeShade="BF"/>
        </w:rPr>
        <w:t xml:space="preserve">-- </w:t>
      </w:r>
      <w:r w:rsidR="006D6697" w:rsidRPr="000E5D5B">
        <w:rPr>
          <w:color w:val="B9B9B9" w:themeColor="background2" w:themeShade="BF"/>
        </w:rPr>
        <w:t>10% of WET inclusive amount --&gt;</w:t>
      </w:r>
    </w:p>
    <w:p w14:paraId="72E957A1" w14:textId="77777777" w:rsidR="00E07701" w:rsidRDefault="00E07701" w:rsidP="00E07701">
      <w:pPr>
        <w:pStyle w:val="UBL"/>
      </w:pPr>
      <w:r>
        <w:t xml:space="preserve">        &lt;cac:TaxSubtotal&gt;</w:t>
      </w:r>
    </w:p>
    <w:p w14:paraId="7CD39E3E" w14:textId="77777777" w:rsidR="00E07701" w:rsidRDefault="00E07701" w:rsidP="00E07701">
      <w:pPr>
        <w:pStyle w:val="UBL"/>
      </w:pPr>
      <w:r>
        <w:t xml:space="preserve">            &lt;cbc:TaxableAmount currencyID="AUD"&gt;2580.00&lt;/cbc:TaxableAmount&gt;</w:t>
      </w:r>
    </w:p>
    <w:p w14:paraId="5D6A99F2" w14:textId="77777777" w:rsidR="00E07701" w:rsidRDefault="00E07701" w:rsidP="00E07701">
      <w:pPr>
        <w:pStyle w:val="UBL"/>
      </w:pPr>
      <w:r>
        <w:t xml:space="preserve">            &lt;cbc:TaxAmount currencyID="AUD"&gt;258.00&lt;/cbc:TaxAmount&gt;</w:t>
      </w:r>
    </w:p>
    <w:p w14:paraId="5DA0C8A1" w14:textId="77777777" w:rsidR="00E07701" w:rsidRDefault="00E07701" w:rsidP="00E07701">
      <w:pPr>
        <w:pStyle w:val="UBL"/>
      </w:pPr>
      <w:r>
        <w:t xml:space="preserve">            &lt;cac:TaxCategory&gt;</w:t>
      </w:r>
    </w:p>
    <w:p w14:paraId="7C3DC205" w14:textId="77777777" w:rsidR="00E07701" w:rsidRDefault="00E07701" w:rsidP="00E07701">
      <w:pPr>
        <w:pStyle w:val="UBL"/>
      </w:pPr>
      <w:r>
        <w:t xml:space="preserve">                &lt;cbc:ID&gt;S&lt;/cbc:ID&gt;</w:t>
      </w:r>
    </w:p>
    <w:p w14:paraId="68492B7B" w14:textId="77777777" w:rsidR="00E07701" w:rsidRDefault="00E07701" w:rsidP="00E07701">
      <w:pPr>
        <w:pStyle w:val="UBL"/>
      </w:pPr>
      <w:r>
        <w:t xml:space="preserve">                &lt;cbc:Percent&gt;10&lt;/cbc:Percent&gt;</w:t>
      </w:r>
    </w:p>
    <w:p w14:paraId="5A15FCA7" w14:textId="77777777" w:rsidR="00E07701" w:rsidRDefault="00E07701" w:rsidP="00E07701">
      <w:pPr>
        <w:pStyle w:val="UBL"/>
      </w:pPr>
      <w:r>
        <w:t xml:space="preserve">                &lt;cac:TaxScheme&gt;</w:t>
      </w:r>
    </w:p>
    <w:p w14:paraId="188A6CE2" w14:textId="77777777" w:rsidR="00E07701" w:rsidRDefault="00E07701" w:rsidP="00E07701">
      <w:pPr>
        <w:pStyle w:val="UBL"/>
      </w:pPr>
      <w:r>
        <w:t xml:space="preserve">                    &lt;cbc:ID&gt;GST&lt;/cbc:ID&gt;</w:t>
      </w:r>
    </w:p>
    <w:p w14:paraId="117FE841" w14:textId="77777777" w:rsidR="00E07701" w:rsidRDefault="00E07701" w:rsidP="00E07701">
      <w:pPr>
        <w:pStyle w:val="UBL"/>
      </w:pPr>
      <w:r>
        <w:t xml:space="preserve">                &lt;/cac:TaxScheme&gt;</w:t>
      </w:r>
    </w:p>
    <w:p w14:paraId="72FDCA65" w14:textId="77777777" w:rsidR="00E07701" w:rsidRDefault="00E07701" w:rsidP="00E07701">
      <w:pPr>
        <w:pStyle w:val="UBL"/>
      </w:pPr>
      <w:r>
        <w:t xml:space="preserve">            &lt;/cac:TaxCategory&gt;</w:t>
      </w:r>
    </w:p>
    <w:p w14:paraId="0D4A7B28" w14:textId="77777777" w:rsidR="00E07701" w:rsidRDefault="00E07701" w:rsidP="00E07701">
      <w:pPr>
        <w:pStyle w:val="UBL"/>
      </w:pPr>
      <w:r>
        <w:t xml:space="preserve">        &lt;/cac:TaxSubtotal&gt;</w:t>
      </w:r>
    </w:p>
    <w:p w14:paraId="7D6367BF" w14:textId="77777777" w:rsidR="00E07701" w:rsidRDefault="00E07701" w:rsidP="00E07701">
      <w:pPr>
        <w:pStyle w:val="UBL"/>
      </w:pPr>
      <w:r>
        <w:t xml:space="preserve">    &lt;/cac:TaxTotal&gt;</w:t>
      </w:r>
    </w:p>
    <w:p w14:paraId="69900FC2" w14:textId="77777777" w:rsidR="00E07701" w:rsidRDefault="00E07701" w:rsidP="00E07701">
      <w:pPr>
        <w:pStyle w:val="UBL"/>
      </w:pPr>
    </w:p>
    <w:p w14:paraId="56B96B9A" w14:textId="77777777" w:rsidR="00E07701" w:rsidRDefault="00E07701" w:rsidP="00E07701">
      <w:pPr>
        <w:pStyle w:val="UBL"/>
      </w:pPr>
      <w:r>
        <w:t xml:space="preserve">    &lt;cac:LegalMonetaryTotal&gt;</w:t>
      </w:r>
    </w:p>
    <w:p w14:paraId="2261E2E4" w14:textId="77777777" w:rsidR="00E07701" w:rsidRDefault="00E07701" w:rsidP="00E07701">
      <w:pPr>
        <w:pStyle w:val="UBL"/>
      </w:pPr>
      <w:r>
        <w:t xml:space="preserve">        &lt;cbc:LineExtensionAmount currencyID="AUD"&gt;2580.00&lt;/cbc:LineExtensionAmount&gt;</w:t>
      </w:r>
    </w:p>
    <w:p w14:paraId="204A068B" w14:textId="77777777" w:rsidR="00E07701" w:rsidRDefault="00E07701" w:rsidP="00E07701">
      <w:pPr>
        <w:pStyle w:val="UBL"/>
      </w:pPr>
      <w:r>
        <w:t xml:space="preserve">        &lt;cbc:TaxExclusiveAmount currencyID="AUD"&gt;2580.00&lt;/cbc:TaxExclusiveAmount&gt;</w:t>
      </w:r>
    </w:p>
    <w:p w14:paraId="52E9C16F" w14:textId="77777777" w:rsidR="00E07701" w:rsidRDefault="00E07701" w:rsidP="00E07701">
      <w:pPr>
        <w:pStyle w:val="UBL"/>
      </w:pPr>
      <w:r>
        <w:t xml:space="preserve">        &lt;cbc:TaxInclusiveAmount currencyID="AUD"&gt;2838.00&lt;/cbc:TaxInclusiveAmount&gt;</w:t>
      </w:r>
    </w:p>
    <w:p w14:paraId="04898BA7" w14:textId="668774F9" w:rsidR="00E07701" w:rsidRDefault="00E07701" w:rsidP="006D6697">
      <w:pPr>
        <w:pStyle w:val="UBL"/>
      </w:pPr>
      <w:r>
        <w:t xml:space="preserve">        </w:t>
      </w:r>
    </w:p>
    <w:p w14:paraId="2BBF40A3" w14:textId="77777777" w:rsidR="00E07701" w:rsidRDefault="00E07701" w:rsidP="00E07701">
      <w:pPr>
        <w:pStyle w:val="UBL"/>
      </w:pPr>
      <w:r>
        <w:t xml:space="preserve">        &lt;cbc:PayableAmount currencyID="AUD"&gt;2838.00&lt;/cbc:PayableAmount&gt;</w:t>
      </w:r>
    </w:p>
    <w:p w14:paraId="631F852E" w14:textId="77777777" w:rsidR="00E07701" w:rsidRDefault="00E07701" w:rsidP="00E07701">
      <w:pPr>
        <w:pStyle w:val="UBL"/>
      </w:pPr>
      <w:r>
        <w:t xml:space="preserve">    &lt;/cac:LegalMonetaryTotal&gt;</w:t>
      </w:r>
    </w:p>
    <w:p w14:paraId="4B4518FE" w14:textId="77777777" w:rsidR="00E07701" w:rsidRDefault="00E07701" w:rsidP="00E07701">
      <w:pPr>
        <w:pStyle w:val="UBL"/>
      </w:pPr>
      <w:r>
        <w:t xml:space="preserve"> </w:t>
      </w:r>
    </w:p>
    <w:p w14:paraId="34DC959A" w14:textId="77777777" w:rsidR="00E07701" w:rsidRDefault="00E07701" w:rsidP="00E07701">
      <w:pPr>
        <w:pStyle w:val="UBL"/>
      </w:pPr>
      <w:r>
        <w:t xml:space="preserve">    &lt;cac:InvoiceLine&gt;</w:t>
      </w:r>
    </w:p>
    <w:p w14:paraId="0D63F9CF" w14:textId="77777777" w:rsidR="00E07701" w:rsidRDefault="00E07701" w:rsidP="00E07701">
      <w:pPr>
        <w:pStyle w:val="UBL"/>
      </w:pPr>
      <w:r>
        <w:t xml:space="preserve">       &lt;cbc:ID&gt;1&lt;/cbc:ID&gt;</w:t>
      </w:r>
    </w:p>
    <w:p w14:paraId="4F732AE7" w14:textId="77777777" w:rsidR="00E07701" w:rsidRDefault="00E07701" w:rsidP="00E07701">
      <w:pPr>
        <w:pStyle w:val="UBL"/>
      </w:pPr>
      <w:r>
        <w:t xml:space="preserve">       &lt;cbc:Note&gt;Bulk White Wine&lt;/cbc:Note&gt;</w:t>
      </w:r>
    </w:p>
    <w:p w14:paraId="1041BC4F" w14:textId="77777777" w:rsidR="00E07701" w:rsidRDefault="00E07701" w:rsidP="00E07701">
      <w:pPr>
        <w:pStyle w:val="UBL"/>
      </w:pPr>
      <w:r>
        <w:t xml:space="preserve">       &lt;cbc:InvoicedQuantity unitCode="E99"&gt;4&lt;/cbc:InvoicedQuantity&gt;</w:t>
      </w:r>
    </w:p>
    <w:p w14:paraId="44E1D4C0" w14:textId="77777777" w:rsidR="00E07701" w:rsidRDefault="00E07701" w:rsidP="00E07701">
      <w:pPr>
        <w:pStyle w:val="UBL"/>
      </w:pPr>
      <w:r>
        <w:t xml:space="preserve">       &lt;cbc:LineExtensionAmount currencyID= "AUD"&gt;2580.00&lt;/cbc:LineExtensionAmount&gt;</w:t>
      </w:r>
    </w:p>
    <w:p w14:paraId="7174A8CB" w14:textId="38D4A86E" w:rsidR="00E07701" w:rsidRDefault="00E07701" w:rsidP="00E07701">
      <w:pPr>
        <w:pStyle w:val="UBL"/>
      </w:pPr>
      <w:r>
        <w:t xml:space="preserve">           </w:t>
      </w:r>
    </w:p>
    <w:p w14:paraId="237C772C" w14:textId="77777777" w:rsidR="00E07701" w:rsidRDefault="00E07701" w:rsidP="00E07701">
      <w:pPr>
        <w:pStyle w:val="UBL"/>
      </w:pPr>
      <w:r>
        <w:t xml:space="preserve">    &lt;cac:AllowanceCharge&gt;  </w:t>
      </w:r>
    </w:p>
    <w:p w14:paraId="78F49D89" w14:textId="49F879D9" w:rsidR="00E07701" w:rsidRDefault="00E07701" w:rsidP="00E07701">
      <w:pPr>
        <w:pStyle w:val="UBL"/>
      </w:pPr>
      <w:r>
        <w:t xml:space="preserve">       &lt;cbc:ChargeIndicator&gt;true&lt;/cbc:ChargeIndicator</w:t>
      </w:r>
      <w:r w:rsidRPr="000E5D5B">
        <w:rPr>
          <w:color w:val="B9B9B9" w:themeColor="background2" w:themeShade="BF"/>
        </w:rPr>
        <w:t>&gt;</w:t>
      </w:r>
      <w:r w:rsidR="006D6697" w:rsidRPr="000E5D5B">
        <w:rPr>
          <w:color w:val="B9B9B9" w:themeColor="background2" w:themeShade="BF"/>
        </w:rPr>
        <w:t>&lt;!</w:t>
      </w:r>
      <w:r w:rsidR="006D6697">
        <w:rPr>
          <w:color w:val="B9B9B9" w:themeColor="background2" w:themeShade="BF"/>
        </w:rPr>
        <w:t>--</w:t>
      </w:r>
      <w:r w:rsidR="006D6697" w:rsidRPr="000E5D5B">
        <w:rPr>
          <w:color w:val="B9B9B9" w:themeColor="background2" w:themeShade="BF"/>
        </w:rPr>
        <w:t xml:space="preserve"> WET charge --&gt;</w:t>
      </w:r>
    </w:p>
    <w:p w14:paraId="5B4C86B5" w14:textId="023EE6B0" w:rsidR="00E07701" w:rsidRDefault="00E07701" w:rsidP="00E07701">
      <w:pPr>
        <w:pStyle w:val="UBL"/>
      </w:pPr>
      <w:r>
        <w:t xml:space="preserve">       &lt;cbc:AllowanceChargeReasonCode&gt;ZZZ&lt;/cbc:AllowanceChargeReasonCode&gt;</w:t>
      </w:r>
      <w:r w:rsidR="006D6697" w:rsidRPr="000E5D5B">
        <w:rPr>
          <w:color w:val="B9B9B9" w:themeColor="background2" w:themeShade="BF"/>
        </w:rPr>
        <w:t>&lt;!</w:t>
      </w:r>
      <w:r w:rsidR="006D6697">
        <w:rPr>
          <w:color w:val="B9B9B9" w:themeColor="background2" w:themeShade="BF"/>
        </w:rPr>
        <w:t xml:space="preserve">-- </w:t>
      </w:r>
      <w:r w:rsidR="006D6697" w:rsidRPr="000E5D5B">
        <w:rPr>
          <w:color w:val="B9B9B9" w:themeColor="background2" w:themeShade="BF"/>
        </w:rPr>
        <w:t>Recommended WET charge code --&gt;</w:t>
      </w:r>
    </w:p>
    <w:p w14:paraId="21D8A400" w14:textId="29482A4D" w:rsidR="00E07701" w:rsidRDefault="00E07701" w:rsidP="00E07701">
      <w:pPr>
        <w:pStyle w:val="UBL"/>
      </w:pPr>
      <w:r>
        <w:t xml:space="preserve">       &lt;cbc:AllowanceChargeReason&gt;WET&lt;/cbc:AllowanceChargeReason&gt;</w:t>
      </w:r>
      <w:r w:rsidR="006D6697" w:rsidRPr="000E5D5B">
        <w:rPr>
          <w:color w:val="B9B9B9" w:themeColor="background2" w:themeShade="BF"/>
        </w:rPr>
        <w:t>&lt;</w:t>
      </w:r>
      <w:r w:rsidR="006D6697">
        <w:rPr>
          <w:color w:val="B9B9B9" w:themeColor="background2" w:themeShade="BF"/>
        </w:rPr>
        <w:t>!</w:t>
      </w:r>
      <w:r w:rsidR="006D6697" w:rsidRPr="000E5D5B">
        <w:rPr>
          <w:color w:val="B9B9B9" w:themeColor="background2" w:themeShade="BF"/>
        </w:rPr>
        <w:t>-- WET charge reason --&gt;</w:t>
      </w:r>
    </w:p>
    <w:p w14:paraId="0F184A1A" w14:textId="5CFCA6AA" w:rsidR="00E07701" w:rsidRDefault="00E07701" w:rsidP="00E07701">
      <w:pPr>
        <w:pStyle w:val="UBL"/>
      </w:pPr>
      <w:r>
        <w:t xml:space="preserve">       &lt;cbc:Amount currencyID="AUD"&gt;580&lt;/cbc:Amount&gt;</w:t>
      </w:r>
      <w:r w:rsidR="006D6697" w:rsidRPr="000E5D5B">
        <w:rPr>
          <w:color w:val="B9B9B9" w:themeColor="background2" w:themeShade="BF"/>
        </w:rPr>
        <w:t>&lt;!</w:t>
      </w:r>
      <w:r w:rsidR="006D6697">
        <w:rPr>
          <w:color w:val="B9B9B9" w:themeColor="background2" w:themeShade="BF"/>
        </w:rPr>
        <w:t xml:space="preserve">-- </w:t>
      </w:r>
      <w:r w:rsidR="006D6697" w:rsidRPr="000E5D5B">
        <w:rPr>
          <w:color w:val="B9B9B9" w:themeColor="background2" w:themeShade="BF"/>
        </w:rPr>
        <w:t xml:space="preserve">WET amount (29% of (PriceAmount x InvoicedQuantity)) --&gt; </w:t>
      </w:r>
    </w:p>
    <w:p w14:paraId="31DF8078" w14:textId="77777777" w:rsidR="00E07701" w:rsidRDefault="00E07701" w:rsidP="00E07701">
      <w:pPr>
        <w:pStyle w:val="UBL"/>
      </w:pPr>
      <w:r>
        <w:t xml:space="preserve">    &lt;/cac:AllowanceCharge&gt;</w:t>
      </w:r>
    </w:p>
    <w:p w14:paraId="665037D6" w14:textId="77777777" w:rsidR="00E07701" w:rsidRDefault="00E07701" w:rsidP="00E07701">
      <w:pPr>
        <w:pStyle w:val="UBL"/>
      </w:pPr>
    </w:p>
    <w:p w14:paraId="2E7AE815" w14:textId="77777777" w:rsidR="00E07701" w:rsidRDefault="00E07701" w:rsidP="00E07701">
      <w:pPr>
        <w:pStyle w:val="UBL"/>
      </w:pPr>
      <w:r>
        <w:t xml:space="preserve">    &lt;cac:Item&gt;</w:t>
      </w:r>
    </w:p>
    <w:p w14:paraId="3C263137" w14:textId="77777777" w:rsidR="00E07701" w:rsidRDefault="00E07701" w:rsidP="00E07701">
      <w:pPr>
        <w:pStyle w:val="UBL"/>
      </w:pPr>
      <w:r>
        <w:t xml:space="preserve">        &lt;cbc:Description&gt;Wine&lt;/cbc:Description&gt;</w:t>
      </w:r>
    </w:p>
    <w:p w14:paraId="203ADEAD" w14:textId="77777777" w:rsidR="00E07701" w:rsidRDefault="00E07701" w:rsidP="00E07701">
      <w:pPr>
        <w:pStyle w:val="UBL"/>
      </w:pPr>
      <w:r>
        <w:t xml:space="preserve">           &lt;cbc:Name&gt;White Wine&lt;/cbc:Name&gt;</w:t>
      </w:r>
    </w:p>
    <w:p w14:paraId="36E90F14" w14:textId="06E3A811" w:rsidR="00E07701" w:rsidRDefault="00E07701" w:rsidP="006D6697">
      <w:pPr>
        <w:pStyle w:val="UBL"/>
      </w:pPr>
      <w:r>
        <w:t xml:space="preserve">           </w:t>
      </w:r>
    </w:p>
    <w:p w14:paraId="25F43B3F" w14:textId="77777777" w:rsidR="00E07701" w:rsidRDefault="00E07701" w:rsidP="00E07701">
      <w:pPr>
        <w:pStyle w:val="UBL"/>
      </w:pPr>
    </w:p>
    <w:p w14:paraId="2591B695" w14:textId="77777777" w:rsidR="00E07701" w:rsidRDefault="00E07701" w:rsidP="00E07701">
      <w:pPr>
        <w:pStyle w:val="UBL"/>
      </w:pPr>
      <w:r>
        <w:t xml:space="preserve">            &lt;cac:ClassifiedTaxCategory&gt;</w:t>
      </w:r>
    </w:p>
    <w:p w14:paraId="62162BAC" w14:textId="77777777" w:rsidR="00E07701" w:rsidRDefault="00E07701" w:rsidP="00E07701">
      <w:pPr>
        <w:pStyle w:val="UBL"/>
      </w:pPr>
      <w:r>
        <w:t xml:space="preserve">                &lt;cbc:ID&gt;S&lt;/cbc:ID&gt;</w:t>
      </w:r>
    </w:p>
    <w:p w14:paraId="07965282" w14:textId="77777777" w:rsidR="00E07701" w:rsidRDefault="00E07701" w:rsidP="00E07701">
      <w:pPr>
        <w:pStyle w:val="UBL"/>
      </w:pPr>
      <w:r>
        <w:t xml:space="preserve">                &lt;cbc:Percent&gt;10&lt;/cbc:Percent&gt;</w:t>
      </w:r>
    </w:p>
    <w:p w14:paraId="2CE803B8" w14:textId="77777777" w:rsidR="00E07701" w:rsidRDefault="00E07701" w:rsidP="00E07701">
      <w:pPr>
        <w:pStyle w:val="UBL"/>
      </w:pPr>
      <w:r>
        <w:t xml:space="preserve">                &lt;cac:TaxScheme&gt;</w:t>
      </w:r>
    </w:p>
    <w:p w14:paraId="5BE3700D" w14:textId="77777777" w:rsidR="00E07701" w:rsidRDefault="00E07701" w:rsidP="00E07701">
      <w:pPr>
        <w:pStyle w:val="UBL"/>
      </w:pPr>
      <w:r>
        <w:t xml:space="preserve">                    &lt;cbc:ID&gt;GST&lt;/cbc:ID&gt;</w:t>
      </w:r>
    </w:p>
    <w:p w14:paraId="3F4E8421" w14:textId="77777777" w:rsidR="00E07701" w:rsidRDefault="00E07701" w:rsidP="00E07701">
      <w:pPr>
        <w:pStyle w:val="UBL"/>
      </w:pPr>
      <w:r>
        <w:t xml:space="preserve">                &lt;/cac:TaxScheme&gt;</w:t>
      </w:r>
    </w:p>
    <w:p w14:paraId="3DA270E5" w14:textId="66B340FB" w:rsidR="00E07701" w:rsidRDefault="00E07701" w:rsidP="00E07701">
      <w:pPr>
        <w:pStyle w:val="UBL"/>
      </w:pPr>
      <w:r>
        <w:t xml:space="preserve">            &lt;/cac:ClassifiedTaxCategory&gt;</w:t>
      </w:r>
    </w:p>
    <w:p w14:paraId="5AFAE887" w14:textId="05D0CEDB" w:rsidR="00E07701" w:rsidRDefault="00E07701" w:rsidP="00E07701">
      <w:pPr>
        <w:pStyle w:val="UBL"/>
      </w:pPr>
      <w:r>
        <w:lastRenderedPageBreak/>
        <w:t xml:space="preserve">        &lt;/cac:Item&gt;</w:t>
      </w:r>
    </w:p>
    <w:p w14:paraId="66B76BDE" w14:textId="77777777" w:rsidR="00E07701" w:rsidRDefault="00E07701" w:rsidP="00E07701">
      <w:pPr>
        <w:pStyle w:val="UBL"/>
      </w:pPr>
      <w:r>
        <w:t xml:space="preserve">       &lt;cac:Price&gt;</w:t>
      </w:r>
    </w:p>
    <w:p w14:paraId="25B201E9" w14:textId="77777777" w:rsidR="00E07701" w:rsidRDefault="00E07701" w:rsidP="00E07701">
      <w:pPr>
        <w:pStyle w:val="UBL"/>
      </w:pPr>
      <w:r>
        <w:t xml:space="preserve">           &lt;cbc:PriceAmount currencyID="AUD"&gt;500&lt;/cbc:PriceAmount&gt;</w:t>
      </w:r>
    </w:p>
    <w:p w14:paraId="52374491" w14:textId="369C49BA" w:rsidR="00E07701" w:rsidRDefault="00E07701" w:rsidP="00E07701">
      <w:pPr>
        <w:pStyle w:val="UBL"/>
      </w:pPr>
      <w:r>
        <w:t xml:space="preserve">       &lt;/cac:Price&gt;</w:t>
      </w:r>
    </w:p>
    <w:p w14:paraId="2D4E5302" w14:textId="77777777" w:rsidR="00E07701" w:rsidRDefault="00E07701" w:rsidP="00E07701">
      <w:pPr>
        <w:pStyle w:val="UBL"/>
      </w:pPr>
      <w:r>
        <w:t xml:space="preserve">    &lt;/cac:InvoiceLine&gt;</w:t>
      </w:r>
    </w:p>
    <w:p w14:paraId="30D32F85" w14:textId="77777777" w:rsidR="00E07701" w:rsidRDefault="00E07701" w:rsidP="00764619">
      <w:pPr>
        <w:pStyle w:val="UBL"/>
      </w:pPr>
      <w:r>
        <w:t>&lt;/Invoice&gt;</w:t>
      </w:r>
    </w:p>
    <w:p w14:paraId="30D2D935" w14:textId="77777777" w:rsidR="000E3E7B" w:rsidRDefault="000E3E7B" w:rsidP="00741945">
      <w:pPr>
        <w:rPr>
          <w:color w:val="000080"/>
        </w:rPr>
      </w:pPr>
    </w:p>
    <w:p w14:paraId="23E3A291" w14:textId="77777777" w:rsidR="000E3E7B" w:rsidRDefault="000E3E7B" w:rsidP="00741945">
      <w:pPr>
        <w:rPr>
          <w:color w:val="000080"/>
        </w:rPr>
        <w:sectPr w:rsidR="000E3E7B" w:rsidSect="00C23038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418" w:right="1418" w:bottom="1418" w:left="1418" w:header="397" w:footer="454" w:gutter="0"/>
          <w:cols w:space="720"/>
          <w:titlePg/>
          <w:docGrid w:linePitch="360"/>
        </w:sectPr>
      </w:pPr>
    </w:p>
    <w:p w14:paraId="6EE0661F" w14:textId="77777777" w:rsidR="00741945" w:rsidRPr="00823911" w:rsidRDefault="00823911" w:rsidP="00741945">
      <w:pPr>
        <w:rPr>
          <w:b/>
          <w:color w:val="auto"/>
          <w:sz w:val="24"/>
        </w:rPr>
      </w:pPr>
      <w:r w:rsidRPr="00823911">
        <w:rPr>
          <w:b/>
          <w:color w:val="auto"/>
          <w:sz w:val="24"/>
        </w:rPr>
        <w:lastRenderedPageBreak/>
        <w:t>Scenario</w:t>
      </w:r>
    </w:p>
    <w:p w14:paraId="31BA9E1C" w14:textId="77777777" w:rsidR="00741945" w:rsidRDefault="00893CA9" w:rsidP="00450378">
      <w:pPr>
        <w:pStyle w:val="Heading1"/>
        <w:framePr w:h="1387" w:hRule="exact" w:wrap="notBeside" w:y="-898"/>
      </w:pPr>
      <w:r>
        <w:t xml:space="preserve">Appendix </w:t>
      </w:r>
      <w:r w:rsidR="00741945">
        <w:t xml:space="preserve">B – Luxury Car Tax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226"/>
        <w:gridCol w:w="1246"/>
        <w:gridCol w:w="2850"/>
        <w:gridCol w:w="1516"/>
      </w:tblGrid>
      <w:tr w:rsidR="00741945" w:rsidRPr="00D90BA1" w14:paraId="5464D8A9" w14:textId="77777777" w:rsidTr="004564CB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72E9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 xml:space="preserve">Car price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2D36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Quantity 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3EEA" w14:textId="77777777" w:rsidR="00741945" w:rsidRPr="00D90BA1" w:rsidRDefault="00741945" w:rsidP="004564CB">
            <w:pPr>
              <w:rPr>
                <w:szCs w:val="22"/>
              </w:rPr>
            </w:pPr>
            <w:r>
              <w:rPr>
                <w:szCs w:val="22"/>
              </w:rPr>
              <w:t>*</w:t>
            </w:r>
            <w:r w:rsidRPr="00D90BA1">
              <w:rPr>
                <w:szCs w:val="22"/>
              </w:rPr>
              <w:t>Threshold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9017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*LCT taxable amount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B094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LCT amount</w:t>
            </w:r>
          </w:p>
        </w:tc>
      </w:tr>
      <w:tr w:rsidR="00741945" w:rsidRPr="00D90BA1" w14:paraId="7830907B" w14:textId="77777777" w:rsidTr="004564CB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9C65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$100,000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8FBA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C5E2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$75,526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5DEC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(100k-75,526) x 10/11 = $</w:t>
            </w:r>
            <w:r w:rsidRPr="000A350D">
              <w:rPr>
                <w:szCs w:val="22"/>
              </w:rPr>
              <w:t>22,249.10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F302" w14:textId="77777777"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$7342.2</w:t>
            </w:r>
          </w:p>
        </w:tc>
      </w:tr>
    </w:tbl>
    <w:p w14:paraId="7A23A927" w14:textId="77777777" w:rsidR="00741945" w:rsidRDefault="00741945" w:rsidP="00741945">
      <w:pPr>
        <w:spacing w:before="120" w:after="120" w:line="240" w:lineRule="auto"/>
        <w:rPr>
          <w:i/>
          <w:iCs/>
        </w:rPr>
      </w:pPr>
      <w:r w:rsidRPr="00E31490">
        <w:rPr>
          <w:i/>
          <w:iCs/>
        </w:rPr>
        <w:t>*(33%) x 10/11 x [Luxury car tax value – luxury car tax threshold]</w:t>
      </w:r>
    </w:p>
    <w:p w14:paraId="451D41B7" w14:textId="77777777" w:rsidR="00FE1484" w:rsidRDefault="00FE1484" w:rsidP="00FE1484">
      <w:pPr>
        <w:rPr>
          <w:i/>
        </w:rPr>
      </w:pPr>
    </w:p>
    <w:p w14:paraId="0B6036EC" w14:textId="77777777" w:rsidR="00AB2CB7" w:rsidRDefault="00AB2CB7" w:rsidP="00AB2CB7">
      <w:pPr>
        <w:pStyle w:val="UBL"/>
      </w:pPr>
    </w:p>
    <w:p w14:paraId="0527C013" w14:textId="77777777" w:rsidR="00AB2CB7" w:rsidRDefault="00AB2CB7" w:rsidP="00AB2CB7">
      <w:pPr>
        <w:pStyle w:val="UBL"/>
      </w:pPr>
      <w:r>
        <w:t xml:space="preserve">    &lt;cac:TaxTotal&gt;</w:t>
      </w:r>
    </w:p>
    <w:p w14:paraId="61850DAB" w14:textId="1B275988" w:rsidR="00AB2CB7" w:rsidRDefault="00AB2CB7" w:rsidP="00AB2CB7">
      <w:pPr>
        <w:pStyle w:val="UBL"/>
      </w:pPr>
      <w:r>
        <w:t xml:space="preserve">        &lt;cbc:TaxAmount currencyID="AUD"&gt;10000&lt;/cbc:TaxAmount&gt;</w:t>
      </w:r>
    </w:p>
    <w:p w14:paraId="486A5547" w14:textId="77777777" w:rsidR="00AB2CB7" w:rsidRDefault="00AB2CB7" w:rsidP="00AB2CB7">
      <w:pPr>
        <w:pStyle w:val="UBL"/>
      </w:pPr>
      <w:r>
        <w:t xml:space="preserve">        &lt;cac:TaxSubtotal&gt;</w:t>
      </w:r>
    </w:p>
    <w:p w14:paraId="32565DCF" w14:textId="77777777" w:rsidR="00AB2CB7" w:rsidRDefault="00AB2CB7" w:rsidP="00AB2CB7">
      <w:pPr>
        <w:pStyle w:val="UBL"/>
      </w:pPr>
      <w:r>
        <w:t xml:space="preserve">            &lt;cbc:TaxableAmount currencyID="AUD"&gt;100000&lt;/cbc:TaxableAmount&gt;</w:t>
      </w:r>
    </w:p>
    <w:p w14:paraId="36599FF2" w14:textId="77777777" w:rsidR="00AB2CB7" w:rsidRDefault="00AB2CB7" w:rsidP="00AB2CB7">
      <w:pPr>
        <w:pStyle w:val="UBL"/>
      </w:pPr>
      <w:r>
        <w:t xml:space="preserve">            &lt;cbc:TaxAmount currencyID="AUD"&gt;10000&lt;/cbc:TaxAmount&gt;</w:t>
      </w:r>
    </w:p>
    <w:p w14:paraId="2759E746" w14:textId="77777777" w:rsidR="00AB2CB7" w:rsidRDefault="00AB2CB7" w:rsidP="00AB2CB7">
      <w:pPr>
        <w:pStyle w:val="UBL"/>
      </w:pPr>
      <w:r>
        <w:t xml:space="preserve">            &lt;cac:TaxCategory&gt;</w:t>
      </w:r>
    </w:p>
    <w:p w14:paraId="3F0A3289" w14:textId="77777777" w:rsidR="00AB2CB7" w:rsidRDefault="00AB2CB7" w:rsidP="00AB2CB7">
      <w:pPr>
        <w:pStyle w:val="UBL"/>
      </w:pPr>
      <w:r>
        <w:t xml:space="preserve">                &lt;cbc:ID&gt;S&lt;/cbc:ID&gt;</w:t>
      </w:r>
    </w:p>
    <w:p w14:paraId="05417DE7" w14:textId="77777777" w:rsidR="00AB2CB7" w:rsidRDefault="00AB2CB7" w:rsidP="00AB2CB7">
      <w:pPr>
        <w:pStyle w:val="UBL"/>
      </w:pPr>
      <w:r>
        <w:t xml:space="preserve">                &lt;cbc:Percent&gt;10&lt;/cbc:Percent&gt;</w:t>
      </w:r>
    </w:p>
    <w:p w14:paraId="3C87A903" w14:textId="77777777" w:rsidR="00AB2CB7" w:rsidRDefault="00AB2CB7" w:rsidP="00AB2CB7">
      <w:pPr>
        <w:pStyle w:val="UBL"/>
      </w:pPr>
      <w:r>
        <w:t xml:space="preserve">                &lt;cac:TaxScheme&gt;</w:t>
      </w:r>
    </w:p>
    <w:p w14:paraId="3B6BA45E" w14:textId="77777777" w:rsidR="00AB2CB7" w:rsidRDefault="00AB2CB7" w:rsidP="00AB2CB7">
      <w:pPr>
        <w:pStyle w:val="UBL"/>
      </w:pPr>
      <w:r>
        <w:t xml:space="preserve">                    &lt;cbc:ID&gt;GST&lt;/cbc:ID&gt;</w:t>
      </w:r>
    </w:p>
    <w:p w14:paraId="2B8D808B" w14:textId="77777777" w:rsidR="00AB2CB7" w:rsidRDefault="00AB2CB7" w:rsidP="00AB2CB7">
      <w:pPr>
        <w:pStyle w:val="UBL"/>
      </w:pPr>
      <w:r>
        <w:t xml:space="preserve">                &lt;/cac:TaxScheme&gt;</w:t>
      </w:r>
    </w:p>
    <w:p w14:paraId="6E891887" w14:textId="77777777" w:rsidR="00AB2CB7" w:rsidRDefault="00AB2CB7" w:rsidP="00AB2CB7">
      <w:pPr>
        <w:pStyle w:val="UBL"/>
      </w:pPr>
      <w:r>
        <w:t xml:space="preserve">            &lt;/cac:TaxCategory&gt;</w:t>
      </w:r>
    </w:p>
    <w:p w14:paraId="1C7EF08D" w14:textId="77777777" w:rsidR="00AB2CB7" w:rsidRDefault="00AB2CB7" w:rsidP="00AB2CB7">
      <w:pPr>
        <w:pStyle w:val="UBL"/>
      </w:pPr>
      <w:r>
        <w:t xml:space="preserve">        &lt;/cac:TaxSubtotal&gt;</w:t>
      </w:r>
    </w:p>
    <w:p w14:paraId="4CDF0E4A" w14:textId="77777777" w:rsidR="00AB2CB7" w:rsidRDefault="00AB2CB7" w:rsidP="00AB2CB7">
      <w:pPr>
        <w:pStyle w:val="UBL"/>
      </w:pPr>
    </w:p>
    <w:p w14:paraId="24340826" w14:textId="77777777" w:rsidR="00AB2CB7" w:rsidRDefault="00AB2CB7" w:rsidP="00AB2CB7">
      <w:pPr>
        <w:pStyle w:val="UBL"/>
      </w:pPr>
      <w:r>
        <w:t xml:space="preserve">        &lt;cac:TaxSubtotal&gt;</w:t>
      </w:r>
    </w:p>
    <w:p w14:paraId="7B29566B" w14:textId="77777777" w:rsidR="00AB2CB7" w:rsidRDefault="00AB2CB7" w:rsidP="00AB2CB7">
      <w:pPr>
        <w:pStyle w:val="UBL"/>
      </w:pPr>
      <w:r>
        <w:t xml:space="preserve">            &lt;cbc:TaxableAmount currencyID="AUD"&gt;11582.90&lt;/cbc:TaxableAmount&gt;</w:t>
      </w:r>
    </w:p>
    <w:p w14:paraId="7BE5450C" w14:textId="77777777" w:rsidR="00AB2CB7" w:rsidRDefault="00AB2CB7" w:rsidP="00AB2CB7">
      <w:pPr>
        <w:pStyle w:val="UBL"/>
      </w:pPr>
      <w:r>
        <w:t xml:space="preserve">            &lt;cbc:TaxAmount currencyID="AUD"&gt;0.00&lt;/cbc:TaxAmount&gt;</w:t>
      </w:r>
    </w:p>
    <w:p w14:paraId="2596D911" w14:textId="77777777" w:rsidR="00AB2CB7" w:rsidRDefault="00AB2CB7" w:rsidP="00AB2CB7">
      <w:pPr>
        <w:pStyle w:val="UBL"/>
      </w:pPr>
      <w:r>
        <w:t xml:space="preserve">            &lt;cac:TaxCategory&gt;</w:t>
      </w:r>
    </w:p>
    <w:p w14:paraId="271236D2" w14:textId="77777777" w:rsidR="00AB2CB7" w:rsidRDefault="00AB2CB7" w:rsidP="00AB2CB7">
      <w:pPr>
        <w:pStyle w:val="UBL"/>
      </w:pPr>
      <w:r>
        <w:t xml:space="preserve">                &lt;cbc:ID&gt;E&lt;/cbc:ID&gt;</w:t>
      </w:r>
    </w:p>
    <w:p w14:paraId="00CDE15F" w14:textId="77777777" w:rsidR="00AB2CB7" w:rsidRDefault="00AB2CB7" w:rsidP="00AB2CB7">
      <w:pPr>
        <w:pStyle w:val="UBL"/>
      </w:pPr>
      <w:r>
        <w:t xml:space="preserve">                &lt;cbc:Percent&gt;0&lt;/cbc:Percent&gt;</w:t>
      </w:r>
    </w:p>
    <w:p w14:paraId="754BAD22" w14:textId="77777777" w:rsidR="00AB2CB7" w:rsidRDefault="00AB2CB7" w:rsidP="00AB2CB7">
      <w:pPr>
        <w:pStyle w:val="UBL"/>
      </w:pPr>
      <w:r>
        <w:t xml:space="preserve">                &lt;cac:TaxScheme&gt;</w:t>
      </w:r>
    </w:p>
    <w:p w14:paraId="733DF752" w14:textId="77777777" w:rsidR="00AB2CB7" w:rsidRDefault="00AB2CB7" w:rsidP="00AB2CB7">
      <w:pPr>
        <w:pStyle w:val="UBL"/>
      </w:pPr>
      <w:r>
        <w:t xml:space="preserve">                    &lt;cbc:ID&gt;GST&lt;/cbc:ID&gt;</w:t>
      </w:r>
    </w:p>
    <w:p w14:paraId="2B4607D7" w14:textId="77777777" w:rsidR="00AB2CB7" w:rsidRDefault="00AB2CB7" w:rsidP="00AB2CB7">
      <w:pPr>
        <w:pStyle w:val="UBL"/>
      </w:pPr>
      <w:r>
        <w:t xml:space="preserve">                &lt;/cac:TaxScheme&gt;</w:t>
      </w:r>
    </w:p>
    <w:p w14:paraId="38A7911B" w14:textId="77777777" w:rsidR="00AB2CB7" w:rsidRDefault="00AB2CB7" w:rsidP="00AB2CB7">
      <w:pPr>
        <w:pStyle w:val="UBL"/>
      </w:pPr>
      <w:r>
        <w:t xml:space="preserve">            &lt;/cac:TaxCategory&gt;</w:t>
      </w:r>
    </w:p>
    <w:p w14:paraId="0F769606" w14:textId="77777777" w:rsidR="00AB2CB7" w:rsidRDefault="00AB2CB7" w:rsidP="00AB2CB7">
      <w:pPr>
        <w:pStyle w:val="UBL"/>
      </w:pPr>
      <w:r>
        <w:t xml:space="preserve">        &lt;/cac:TaxSubtotal&gt;</w:t>
      </w:r>
    </w:p>
    <w:p w14:paraId="53661628" w14:textId="77777777" w:rsidR="00AB2CB7" w:rsidRDefault="00AB2CB7" w:rsidP="00AB2CB7">
      <w:pPr>
        <w:pStyle w:val="UBL"/>
      </w:pPr>
      <w:r>
        <w:t xml:space="preserve">    &lt;/cac:TaxTotal&gt;</w:t>
      </w:r>
    </w:p>
    <w:p w14:paraId="0E6CDC4B" w14:textId="77777777" w:rsidR="00AB2CB7" w:rsidRDefault="00AB2CB7" w:rsidP="00AB2CB7">
      <w:pPr>
        <w:pStyle w:val="UBL"/>
      </w:pPr>
    </w:p>
    <w:p w14:paraId="014BE1F9" w14:textId="77777777" w:rsidR="00AB2CB7" w:rsidRDefault="00AB2CB7" w:rsidP="00AB2CB7">
      <w:pPr>
        <w:pStyle w:val="UBL"/>
      </w:pPr>
      <w:r>
        <w:t xml:space="preserve">    &lt;cac:LegalMonetaryTotal&gt;</w:t>
      </w:r>
    </w:p>
    <w:p w14:paraId="5728ADD3" w14:textId="77777777" w:rsidR="00AB2CB7" w:rsidRDefault="00AB2CB7" w:rsidP="00AB2CB7">
      <w:pPr>
        <w:pStyle w:val="UBL"/>
      </w:pPr>
      <w:r>
        <w:t xml:space="preserve">        &lt;cbc:LineExtensionAmount currencyID="AUD"&gt;111582.90&lt;/cbc:LineExtensionAmount&gt;</w:t>
      </w:r>
    </w:p>
    <w:p w14:paraId="4EA1637A" w14:textId="77777777" w:rsidR="00AB2CB7" w:rsidRDefault="00AB2CB7" w:rsidP="00AB2CB7">
      <w:pPr>
        <w:pStyle w:val="UBL"/>
      </w:pPr>
      <w:r>
        <w:t xml:space="preserve">        &lt;cbc:TaxExclusiveAmount currencyID="AUD"&gt;111582.90&lt;/cbc:TaxExclusiveAmount&gt;</w:t>
      </w:r>
    </w:p>
    <w:p w14:paraId="20720CE0" w14:textId="77777777" w:rsidR="00AB2CB7" w:rsidRDefault="00AB2CB7" w:rsidP="00AB2CB7">
      <w:pPr>
        <w:pStyle w:val="UBL"/>
      </w:pPr>
      <w:r>
        <w:t xml:space="preserve">        &lt;cbc:TaxInclusiveAmount currencyID="AUD"&gt;121582.90&lt;/cbc:TaxInclusiveAmount&gt;</w:t>
      </w:r>
    </w:p>
    <w:p w14:paraId="7978BCFE" w14:textId="1430F4D7" w:rsidR="00AB2CB7" w:rsidRDefault="00AB2CB7" w:rsidP="00D55CA4">
      <w:pPr>
        <w:pStyle w:val="UBL"/>
      </w:pPr>
      <w:r>
        <w:t xml:space="preserve">        </w:t>
      </w:r>
    </w:p>
    <w:p w14:paraId="27F76026" w14:textId="77777777" w:rsidR="00AB2CB7" w:rsidRDefault="00AB2CB7" w:rsidP="00AB2CB7">
      <w:pPr>
        <w:pStyle w:val="UBL"/>
      </w:pPr>
      <w:r>
        <w:t xml:space="preserve">        &lt;cbc:PayableAmount currencyID="AUD"&gt;121582.90&lt;/cbc:PayableAmount&gt;</w:t>
      </w:r>
    </w:p>
    <w:p w14:paraId="58305FA7" w14:textId="77777777" w:rsidR="00AB2CB7" w:rsidRDefault="00AB2CB7" w:rsidP="00AB2CB7">
      <w:pPr>
        <w:pStyle w:val="UBL"/>
      </w:pPr>
      <w:r>
        <w:t xml:space="preserve">    &lt;/cac:LegalMonetaryTotal&gt;</w:t>
      </w:r>
    </w:p>
    <w:p w14:paraId="52D27F4E" w14:textId="77777777" w:rsidR="00AB2CB7" w:rsidRDefault="00AB2CB7" w:rsidP="00AB2CB7">
      <w:pPr>
        <w:pStyle w:val="UBL"/>
      </w:pPr>
      <w:r>
        <w:t xml:space="preserve"> </w:t>
      </w:r>
    </w:p>
    <w:p w14:paraId="706AB3EA" w14:textId="77777777" w:rsidR="00AB2CB7" w:rsidRDefault="00AB2CB7" w:rsidP="00AB2CB7">
      <w:pPr>
        <w:pStyle w:val="UBL"/>
      </w:pPr>
      <w:r>
        <w:t xml:space="preserve">    &lt;cac:InvoiceLine&gt;</w:t>
      </w:r>
    </w:p>
    <w:p w14:paraId="48851D61" w14:textId="77777777" w:rsidR="00AB2CB7" w:rsidRDefault="00AB2CB7" w:rsidP="00AB2CB7">
      <w:pPr>
        <w:pStyle w:val="UBL"/>
      </w:pPr>
      <w:r>
        <w:t xml:space="preserve">       &lt;cbc:ID&gt;1&lt;/cbc:ID&gt;</w:t>
      </w:r>
    </w:p>
    <w:p w14:paraId="35C4F85E" w14:textId="026A309A" w:rsidR="00AB2CB7" w:rsidRDefault="00AB2CB7" w:rsidP="00AB2CB7">
      <w:pPr>
        <w:pStyle w:val="UBL"/>
      </w:pPr>
      <w:r>
        <w:t xml:space="preserve">       &lt;cbc:Note&gt;Porche 911 Carrera&lt;/cbc:Note&gt;</w:t>
      </w:r>
      <w:r w:rsidR="00D55CA4" w:rsidRPr="000E5D5B">
        <w:rPr>
          <w:color w:val="B2B2B2" w:themeColor="accent1" w:themeTint="99"/>
        </w:rPr>
        <w:t>&lt;!</w:t>
      </w:r>
      <w:r w:rsidR="004F58DE">
        <w:rPr>
          <w:color w:val="B2B2B2" w:themeColor="accent1" w:themeTint="99"/>
        </w:rPr>
        <w:t>-- Use to d</w:t>
      </w:r>
      <w:r w:rsidR="00D55CA4" w:rsidRPr="000E5D5B">
        <w:rPr>
          <w:color w:val="B2B2B2" w:themeColor="accent1" w:themeTint="99"/>
        </w:rPr>
        <w:t>escribe the amount included --&gt;</w:t>
      </w:r>
    </w:p>
    <w:p w14:paraId="6078F7BA" w14:textId="77777777" w:rsidR="00AB2CB7" w:rsidRDefault="00AB2CB7" w:rsidP="00AB2CB7">
      <w:pPr>
        <w:pStyle w:val="UBL"/>
      </w:pPr>
      <w:r>
        <w:t xml:space="preserve">       &lt;cbc:InvoicedQuantity unitCode="E99"&gt;1&lt;/cbc:InvoicedQuantity&gt;</w:t>
      </w:r>
    </w:p>
    <w:p w14:paraId="1BC482A6" w14:textId="77777777" w:rsidR="00AB2CB7" w:rsidRDefault="00AB2CB7" w:rsidP="00AB2CB7">
      <w:pPr>
        <w:pStyle w:val="UBL"/>
      </w:pPr>
      <w:r>
        <w:t xml:space="preserve">       &lt;cbc:LineExtensionAmount currencyID= "AUD"&gt;100000&lt;/cbc:LineExtensionAmount&gt;</w:t>
      </w:r>
    </w:p>
    <w:p w14:paraId="5CD4D93E" w14:textId="77777777" w:rsidR="00AB2CB7" w:rsidRDefault="00AB2CB7" w:rsidP="00AB2CB7">
      <w:pPr>
        <w:pStyle w:val="UBL"/>
      </w:pPr>
      <w:r>
        <w:t xml:space="preserve">           &lt;cbc:AccountingCost&gt;</w:t>
      </w:r>
      <w:r w:rsidR="00A73BFF" w:rsidRPr="00BA21DE">
        <w:t>Luxury</w:t>
      </w:r>
      <w:r w:rsidR="00A73BFF" w:rsidRPr="003619F5">
        <w:t xml:space="preserve"> </w:t>
      </w:r>
      <w:r w:rsidR="00A73BFF" w:rsidRPr="00BA21DE">
        <w:t xml:space="preserve">Car </w:t>
      </w:r>
      <w:r w:rsidR="001A4890" w:rsidRPr="00BA21DE">
        <w:t>Cost</w:t>
      </w:r>
      <w:r w:rsidRPr="00BA21DE">
        <w:t>&lt;/</w:t>
      </w:r>
      <w:r>
        <w:t>cbc:AccountingCost&gt;</w:t>
      </w:r>
    </w:p>
    <w:p w14:paraId="0B92F4B9" w14:textId="299D935C" w:rsidR="00AB2CB7" w:rsidRDefault="00AB2CB7" w:rsidP="00D55CA4">
      <w:pPr>
        <w:pStyle w:val="UBL"/>
      </w:pPr>
      <w:r>
        <w:lastRenderedPageBreak/>
        <w:t xml:space="preserve">           </w:t>
      </w:r>
    </w:p>
    <w:p w14:paraId="1FC3121C" w14:textId="77777777" w:rsidR="00AB2CB7" w:rsidRDefault="00AB2CB7" w:rsidP="00AB2CB7">
      <w:pPr>
        <w:pStyle w:val="UBL"/>
      </w:pPr>
    </w:p>
    <w:p w14:paraId="199A78CB" w14:textId="77777777" w:rsidR="00AB2CB7" w:rsidRDefault="00AB2CB7" w:rsidP="00AB2CB7">
      <w:pPr>
        <w:pStyle w:val="UBL"/>
      </w:pPr>
      <w:r>
        <w:t xml:space="preserve">    &lt;cac:Item&gt;</w:t>
      </w:r>
    </w:p>
    <w:p w14:paraId="5618B533" w14:textId="77777777" w:rsidR="00AB2CB7" w:rsidRDefault="00AB2CB7" w:rsidP="00AB2CB7">
      <w:pPr>
        <w:pStyle w:val="UBL"/>
      </w:pPr>
      <w:r>
        <w:t xml:space="preserve">        &lt;cbc:Description&gt;Luxury Car&lt;/cbc:Description&gt;</w:t>
      </w:r>
    </w:p>
    <w:p w14:paraId="0CEC3AE0" w14:textId="77777777" w:rsidR="00AB2CB7" w:rsidRDefault="00AB2CB7" w:rsidP="00AB2CB7">
      <w:pPr>
        <w:pStyle w:val="UBL"/>
      </w:pPr>
      <w:r>
        <w:t xml:space="preserve">           &lt;cbc:Name&gt;Porche 911 Carrera&lt;/cbc:Name&gt;</w:t>
      </w:r>
    </w:p>
    <w:p w14:paraId="6E9FCB8E" w14:textId="1BAF58C6" w:rsidR="00AB2CB7" w:rsidRDefault="00AB2CB7" w:rsidP="00AB2CB7">
      <w:pPr>
        <w:pStyle w:val="UBL"/>
      </w:pPr>
      <w:r>
        <w:t xml:space="preserve">           </w:t>
      </w:r>
    </w:p>
    <w:p w14:paraId="0350E96C" w14:textId="77777777" w:rsidR="00AB2CB7" w:rsidRDefault="00AB2CB7" w:rsidP="00AB2CB7">
      <w:pPr>
        <w:pStyle w:val="UBL"/>
      </w:pPr>
      <w:r>
        <w:t xml:space="preserve">            &lt;cac:ClassifiedTaxCategory&gt;</w:t>
      </w:r>
    </w:p>
    <w:p w14:paraId="521777D3" w14:textId="77777777" w:rsidR="00AB2CB7" w:rsidRDefault="00AB2CB7" w:rsidP="00AB2CB7">
      <w:pPr>
        <w:pStyle w:val="UBL"/>
      </w:pPr>
      <w:r>
        <w:t xml:space="preserve">                &lt;cbc:ID&gt;S&lt;/cbc:ID&gt;</w:t>
      </w:r>
    </w:p>
    <w:p w14:paraId="695CBE35" w14:textId="77777777" w:rsidR="00AB2CB7" w:rsidRDefault="00AB2CB7" w:rsidP="00AB2CB7">
      <w:pPr>
        <w:pStyle w:val="UBL"/>
      </w:pPr>
      <w:r>
        <w:t xml:space="preserve">                &lt;cbc:Percent&gt;10&lt;/cbc:Percent&gt;</w:t>
      </w:r>
    </w:p>
    <w:p w14:paraId="25F9DEF5" w14:textId="77777777" w:rsidR="00AB2CB7" w:rsidRDefault="00AB2CB7" w:rsidP="00AB2CB7">
      <w:pPr>
        <w:pStyle w:val="UBL"/>
      </w:pPr>
      <w:r>
        <w:t xml:space="preserve">                &lt;cac:TaxScheme&gt;</w:t>
      </w:r>
    </w:p>
    <w:p w14:paraId="7DEB1F76" w14:textId="77777777" w:rsidR="00AB2CB7" w:rsidRDefault="00AB2CB7" w:rsidP="00AB2CB7">
      <w:pPr>
        <w:pStyle w:val="UBL"/>
      </w:pPr>
      <w:r>
        <w:t xml:space="preserve">                    &lt;cbc:ID&gt;GST&lt;/cbc:ID&gt;</w:t>
      </w:r>
    </w:p>
    <w:p w14:paraId="4022F67E" w14:textId="77777777" w:rsidR="00AB2CB7" w:rsidRDefault="00AB2CB7" w:rsidP="00AB2CB7">
      <w:pPr>
        <w:pStyle w:val="UBL"/>
      </w:pPr>
      <w:r>
        <w:t xml:space="preserve">                &lt;/cac:TaxScheme&gt;</w:t>
      </w:r>
    </w:p>
    <w:p w14:paraId="185706BC" w14:textId="77777777" w:rsidR="00AB2CB7" w:rsidRDefault="00AB2CB7" w:rsidP="00AB2CB7">
      <w:pPr>
        <w:pStyle w:val="UBL"/>
      </w:pPr>
      <w:r>
        <w:t xml:space="preserve">            &lt;/cac:ClassifiedTaxCategory&gt;</w:t>
      </w:r>
    </w:p>
    <w:p w14:paraId="5DAA0E4C" w14:textId="77777777" w:rsidR="00AB2CB7" w:rsidRDefault="00AB2CB7" w:rsidP="00AB2CB7">
      <w:pPr>
        <w:pStyle w:val="UBL"/>
      </w:pPr>
      <w:r>
        <w:t xml:space="preserve">        &lt;/cac:Item&gt;</w:t>
      </w:r>
    </w:p>
    <w:p w14:paraId="5FF355B2" w14:textId="77777777" w:rsidR="00AB2CB7" w:rsidRDefault="00AB2CB7" w:rsidP="00AB2CB7">
      <w:pPr>
        <w:pStyle w:val="UBL"/>
      </w:pPr>
    </w:p>
    <w:p w14:paraId="152B7093" w14:textId="77777777" w:rsidR="00AB2CB7" w:rsidRDefault="00AB2CB7" w:rsidP="00AB2CB7">
      <w:pPr>
        <w:pStyle w:val="UBL"/>
      </w:pPr>
      <w:r>
        <w:t xml:space="preserve">       &lt;cac:Price&gt;</w:t>
      </w:r>
    </w:p>
    <w:p w14:paraId="3E8A61E3" w14:textId="77777777" w:rsidR="00AB2CB7" w:rsidRDefault="00AB2CB7" w:rsidP="00AB2CB7">
      <w:pPr>
        <w:pStyle w:val="UBL"/>
      </w:pPr>
      <w:r>
        <w:t xml:space="preserve">           &lt;cbc:PriceAmount currencyID="AUD"&gt;100000&lt;/cbc:PriceAmount&gt;</w:t>
      </w:r>
    </w:p>
    <w:p w14:paraId="5DDA1AED" w14:textId="77777777" w:rsidR="00AB2CB7" w:rsidRDefault="00AB2CB7" w:rsidP="00AB2CB7">
      <w:pPr>
        <w:pStyle w:val="UBL"/>
      </w:pPr>
      <w:r>
        <w:t xml:space="preserve">           &lt;cac:AllowanceCharge&gt;</w:t>
      </w:r>
    </w:p>
    <w:p w14:paraId="1347F1A8" w14:textId="77777777" w:rsidR="00AB2CB7" w:rsidRDefault="00AB2CB7" w:rsidP="00AB2CB7">
      <w:pPr>
        <w:pStyle w:val="UBL"/>
      </w:pPr>
      <w:r>
        <w:t xml:space="preserve">              &lt;cbc:ChargeIndicator&gt;false&lt;/cbc:ChargeIndicator&gt;</w:t>
      </w:r>
    </w:p>
    <w:p w14:paraId="4A0E81AA" w14:textId="77777777" w:rsidR="00AB2CB7" w:rsidRDefault="00AB2CB7" w:rsidP="00AB2CB7">
      <w:pPr>
        <w:pStyle w:val="UBL"/>
      </w:pPr>
      <w:r>
        <w:t xml:space="preserve">              &lt;cbc:Amount currencyID="AUD"&gt;0.00&lt;/cbc:Amount&gt;</w:t>
      </w:r>
    </w:p>
    <w:p w14:paraId="2991231D" w14:textId="77777777" w:rsidR="00AB2CB7" w:rsidRDefault="00AB2CB7" w:rsidP="00AB2CB7">
      <w:pPr>
        <w:pStyle w:val="UBL"/>
      </w:pPr>
      <w:r>
        <w:t xml:space="preserve">              &lt;cbc:BaseAmount currencyID="AUD"&gt;100000&lt;/cbc:BaseAmount&gt;</w:t>
      </w:r>
    </w:p>
    <w:p w14:paraId="3FFCC688" w14:textId="77777777" w:rsidR="00AB2CB7" w:rsidRDefault="00AB2CB7" w:rsidP="00AB2CB7">
      <w:pPr>
        <w:pStyle w:val="UBL"/>
      </w:pPr>
      <w:r>
        <w:t xml:space="preserve">           &lt;/cac:AllowanceCharge&gt;</w:t>
      </w:r>
    </w:p>
    <w:p w14:paraId="7C6D5216" w14:textId="30ED73BB" w:rsidR="00AB2CB7" w:rsidRDefault="00AB2CB7" w:rsidP="00AB2CB7">
      <w:pPr>
        <w:pStyle w:val="UBL"/>
      </w:pPr>
      <w:r>
        <w:t xml:space="preserve">       &lt;/cac:Price&gt;</w:t>
      </w:r>
    </w:p>
    <w:p w14:paraId="08F31C31" w14:textId="77777777" w:rsidR="00AB2CB7" w:rsidRDefault="00AB2CB7" w:rsidP="00AB2CB7">
      <w:pPr>
        <w:pStyle w:val="UBL"/>
      </w:pPr>
      <w:r>
        <w:t xml:space="preserve">    &lt;/cac:InvoiceLine&gt;</w:t>
      </w:r>
    </w:p>
    <w:p w14:paraId="718D4390" w14:textId="77777777" w:rsidR="00AB2CB7" w:rsidRDefault="00AB2CB7" w:rsidP="00AB2CB7">
      <w:pPr>
        <w:pStyle w:val="UBL"/>
      </w:pPr>
    </w:p>
    <w:p w14:paraId="5365DB41" w14:textId="77777777" w:rsidR="00AB2CB7" w:rsidRDefault="00AB2CB7" w:rsidP="00AB2CB7">
      <w:pPr>
        <w:pStyle w:val="UBL"/>
      </w:pPr>
      <w:r>
        <w:t xml:space="preserve">   &lt;cac:InvoiceLine&gt;</w:t>
      </w:r>
    </w:p>
    <w:p w14:paraId="059934D8" w14:textId="77777777" w:rsidR="00AB2CB7" w:rsidRDefault="00AB2CB7" w:rsidP="00AB2CB7">
      <w:pPr>
        <w:pStyle w:val="UBL"/>
      </w:pPr>
      <w:r>
        <w:t xml:space="preserve">      &lt;cbc:ID&gt;2&lt;/cbc:ID&gt;</w:t>
      </w:r>
    </w:p>
    <w:p w14:paraId="618CE8FB" w14:textId="19053DD1" w:rsidR="00AB2CB7" w:rsidRDefault="00AB2CB7" w:rsidP="00AB2CB7">
      <w:pPr>
        <w:pStyle w:val="UBL"/>
      </w:pPr>
      <w:r>
        <w:t xml:space="preserve">      &lt;cbc:Note&gt;LCT&lt;/cbc:Note&gt;</w:t>
      </w:r>
      <w:r w:rsidR="00D55CA4" w:rsidRPr="00604645">
        <w:rPr>
          <w:color w:val="B2B2B2" w:themeColor="accent1" w:themeTint="99"/>
        </w:rPr>
        <w:t>&lt;!</w:t>
      </w:r>
      <w:r w:rsidR="00D55CA4">
        <w:rPr>
          <w:color w:val="B2B2B2" w:themeColor="accent1" w:themeTint="99"/>
        </w:rPr>
        <w:t>-- Use to d</w:t>
      </w:r>
      <w:r w:rsidR="00D55CA4" w:rsidRPr="00604645">
        <w:rPr>
          <w:color w:val="B2B2B2" w:themeColor="accent1" w:themeTint="99"/>
        </w:rPr>
        <w:t>escribe the amount included --&gt;</w:t>
      </w:r>
    </w:p>
    <w:p w14:paraId="75D2CCF5" w14:textId="77777777" w:rsidR="00AB2CB7" w:rsidRDefault="00AB2CB7" w:rsidP="00AB2CB7">
      <w:pPr>
        <w:pStyle w:val="UBL"/>
      </w:pPr>
      <w:r>
        <w:t xml:space="preserve">      &lt;cbc:InvoicedQuantity unitCode="C62"&gt;1&lt;/cbc:InvoicedQuantity&gt;</w:t>
      </w:r>
    </w:p>
    <w:p w14:paraId="330DC2CC" w14:textId="2A0C0F59" w:rsidR="00AB2CB7" w:rsidRDefault="00AB2CB7" w:rsidP="00AB2CB7">
      <w:pPr>
        <w:pStyle w:val="UBL"/>
      </w:pPr>
      <w:r>
        <w:t xml:space="preserve">      &lt;cbc:LineExtensionAmount currencyID="AUD"&gt;7342.20&lt;/cbc:LineExtensionAmount&gt;</w:t>
      </w:r>
      <w:r w:rsidR="00D55CA4">
        <w:t>&lt;!-- LCT amount --&gt;</w:t>
      </w:r>
    </w:p>
    <w:p w14:paraId="60DA273A" w14:textId="26662E10" w:rsidR="00AB2CB7" w:rsidRDefault="00AB2CB7" w:rsidP="00D55CA4">
      <w:pPr>
        <w:pStyle w:val="UBL"/>
      </w:pPr>
      <w:r>
        <w:t xml:space="preserve">      </w:t>
      </w:r>
    </w:p>
    <w:p w14:paraId="2C1FD229" w14:textId="77777777" w:rsidR="00AB2CB7" w:rsidRDefault="00AB2CB7" w:rsidP="00AB2CB7">
      <w:pPr>
        <w:pStyle w:val="UBL"/>
      </w:pPr>
      <w:r>
        <w:t xml:space="preserve">      &lt;cac:Item&gt;</w:t>
      </w:r>
    </w:p>
    <w:p w14:paraId="5BCE2C8F" w14:textId="77777777" w:rsidR="00AB2CB7" w:rsidRDefault="00AB2CB7" w:rsidP="00AB2CB7">
      <w:pPr>
        <w:pStyle w:val="UBL"/>
      </w:pPr>
      <w:r>
        <w:t xml:space="preserve">          &lt;cbc:Description&gt;LCT Tax Payable&lt;/cbc:Description&gt;</w:t>
      </w:r>
    </w:p>
    <w:p w14:paraId="0F905699" w14:textId="77777777" w:rsidR="00AB2CB7" w:rsidRDefault="00AB2CB7" w:rsidP="00AB2CB7">
      <w:pPr>
        <w:pStyle w:val="UBL"/>
      </w:pPr>
      <w:r>
        <w:t xml:space="preserve">          &lt;cbc:Name&gt;LCT&lt;/cbc:Name&gt;</w:t>
      </w:r>
    </w:p>
    <w:p w14:paraId="6C450170" w14:textId="1B20CF7A" w:rsidR="00AB2CB7" w:rsidRDefault="00AB2CB7" w:rsidP="00D55CA4">
      <w:pPr>
        <w:pStyle w:val="UBL"/>
      </w:pPr>
      <w:r>
        <w:t xml:space="preserve">          </w:t>
      </w:r>
    </w:p>
    <w:p w14:paraId="2E55163B" w14:textId="77777777" w:rsidR="00AB2CB7" w:rsidRDefault="00AB2CB7" w:rsidP="00AB2CB7">
      <w:pPr>
        <w:pStyle w:val="UBL"/>
      </w:pPr>
      <w:r>
        <w:t xml:space="preserve">          &lt;cac:CommodityClassification&gt;</w:t>
      </w:r>
    </w:p>
    <w:p w14:paraId="1142A8AF" w14:textId="3593E2E9" w:rsidR="00AB2CB7" w:rsidRDefault="00AB2CB7" w:rsidP="00AB2CB7">
      <w:pPr>
        <w:pStyle w:val="UBL"/>
      </w:pPr>
      <w:r>
        <w:t xml:space="preserve">              &lt;cbc:ItemClassificationCode </w:t>
      </w:r>
      <w:r w:rsidRPr="00BA21DE">
        <w:t>listID=</w:t>
      </w:r>
      <w:r w:rsidR="00A73BFF" w:rsidRPr="00BA21DE">
        <w:t>"ZZZ"&gt;LCT</w:t>
      </w:r>
      <w:r>
        <w:t>&lt;/cbc:ItemClassificationCode&gt;</w:t>
      </w:r>
      <w:r w:rsidR="00D55CA4" w:rsidRPr="00604645">
        <w:rPr>
          <w:color w:val="B2B2B2" w:themeColor="accent1" w:themeTint="99"/>
        </w:rPr>
        <w:t>&lt;!</w:t>
      </w:r>
      <w:r w:rsidR="00D55CA4">
        <w:rPr>
          <w:color w:val="B2B2B2" w:themeColor="accent1" w:themeTint="99"/>
        </w:rPr>
        <w:t>-- Recommended LCT code for automation of processing</w:t>
      </w:r>
      <w:r w:rsidR="00D55CA4" w:rsidRPr="00604645">
        <w:rPr>
          <w:color w:val="B2B2B2" w:themeColor="accent1" w:themeTint="99"/>
        </w:rPr>
        <w:t xml:space="preserve"> --&gt;</w:t>
      </w:r>
    </w:p>
    <w:p w14:paraId="599C7275" w14:textId="76DA7D19" w:rsidR="00AB2CB7" w:rsidRDefault="00AB2CB7" w:rsidP="00AB2CB7">
      <w:pPr>
        <w:pStyle w:val="UBL"/>
      </w:pPr>
      <w:r>
        <w:t xml:space="preserve">          &lt;/cac:CommodityClassification&gt;</w:t>
      </w:r>
    </w:p>
    <w:p w14:paraId="61DFC61F" w14:textId="77777777" w:rsidR="00AB2CB7" w:rsidRDefault="00AB2CB7" w:rsidP="00AB2CB7">
      <w:pPr>
        <w:pStyle w:val="UBL"/>
      </w:pPr>
      <w:r>
        <w:t xml:space="preserve">            &lt;cac:ClassifiedTaxCategory&gt;</w:t>
      </w:r>
    </w:p>
    <w:p w14:paraId="60C0885F" w14:textId="77777777" w:rsidR="00AB2CB7" w:rsidRDefault="00AB2CB7" w:rsidP="00AB2CB7">
      <w:pPr>
        <w:pStyle w:val="UBL"/>
      </w:pPr>
      <w:r>
        <w:t xml:space="preserve">                &lt;cbc:ID&gt;E&lt;/cbc:ID&gt;</w:t>
      </w:r>
    </w:p>
    <w:p w14:paraId="553CA10B" w14:textId="77777777" w:rsidR="00AB2CB7" w:rsidRDefault="00AB2CB7" w:rsidP="00AB2CB7">
      <w:pPr>
        <w:pStyle w:val="UBL"/>
      </w:pPr>
      <w:r>
        <w:t xml:space="preserve">                &lt;cbc:Percent&gt;0&lt;/cbc:Percent&gt;</w:t>
      </w:r>
    </w:p>
    <w:p w14:paraId="11FAF87E" w14:textId="77777777" w:rsidR="00AB2CB7" w:rsidRDefault="00AB2CB7" w:rsidP="00AB2CB7">
      <w:pPr>
        <w:pStyle w:val="UBL"/>
      </w:pPr>
      <w:r>
        <w:t xml:space="preserve">                &lt;cac:TaxScheme&gt;</w:t>
      </w:r>
    </w:p>
    <w:p w14:paraId="641BB6EA" w14:textId="77777777" w:rsidR="00AB2CB7" w:rsidRDefault="00AB2CB7" w:rsidP="00AB2CB7">
      <w:pPr>
        <w:pStyle w:val="UBL"/>
      </w:pPr>
      <w:r>
        <w:t xml:space="preserve">                    &lt;cbc:ID&gt;GST&lt;/cbc:ID&gt;</w:t>
      </w:r>
    </w:p>
    <w:p w14:paraId="1645113E" w14:textId="77777777" w:rsidR="00AB2CB7" w:rsidRDefault="00AB2CB7" w:rsidP="00AB2CB7">
      <w:pPr>
        <w:pStyle w:val="UBL"/>
      </w:pPr>
      <w:r>
        <w:t xml:space="preserve">                &lt;/cac:TaxScheme&gt;</w:t>
      </w:r>
    </w:p>
    <w:p w14:paraId="5F460801" w14:textId="36FE21FE" w:rsidR="00AB2CB7" w:rsidRDefault="00AB2CB7" w:rsidP="00AB2CB7">
      <w:pPr>
        <w:pStyle w:val="UBL"/>
      </w:pPr>
      <w:r>
        <w:t xml:space="preserve">            &lt;/cac:ClassifiedTaxCategory&gt;</w:t>
      </w:r>
    </w:p>
    <w:p w14:paraId="1CAE06A0" w14:textId="77777777" w:rsidR="00AB2CB7" w:rsidRDefault="00AB2CB7" w:rsidP="00AB2CB7">
      <w:pPr>
        <w:pStyle w:val="UBL"/>
      </w:pPr>
      <w:r>
        <w:t xml:space="preserve">      &lt;/cac:Item&gt;</w:t>
      </w:r>
    </w:p>
    <w:p w14:paraId="5B40F00E" w14:textId="77777777" w:rsidR="00AB2CB7" w:rsidRDefault="00AB2CB7" w:rsidP="00AB2CB7">
      <w:pPr>
        <w:pStyle w:val="UBL"/>
      </w:pPr>
      <w:r>
        <w:t xml:space="preserve">      &lt;cac:Price&gt;</w:t>
      </w:r>
    </w:p>
    <w:p w14:paraId="6546314F" w14:textId="77777777" w:rsidR="00AB2CB7" w:rsidRDefault="00AB2CB7" w:rsidP="00AB2CB7">
      <w:pPr>
        <w:pStyle w:val="UBL"/>
      </w:pPr>
      <w:r>
        <w:t xml:space="preserve">          &lt;cbc:PriceAmount currencyID="AUD"&gt;7342.20&lt;/cbc:PriceAmount&gt;</w:t>
      </w:r>
    </w:p>
    <w:p w14:paraId="50DE96F0" w14:textId="77777777" w:rsidR="00AB2CB7" w:rsidRDefault="00AB2CB7" w:rsidP="00AB2CB7">
      <w:pPr>
        <w:pStyle w:val="UBL"/>
      </w:pPr>
      <w:r>
        <w:t xml:space="preserve">      &lt;/cac:Price&gt;</w:t>
      </w:r>
    </w:p>
    <w:p w14:paraId="06515CF8" w14:textId="77777777" w:rsidR="00AB2CB7" w:rsidRDefault="00AB2CB7" w:rsidP="00AB2CB7">
      <w:pPr>
        <w:pStyle w:val="UBL"/>
      </w:pPr>
      <w:r>
        <w:t xml:space="preserve">   &lt;/cac:InvoiceLine&gt;</w:t>
      </w:r>
    </w:p>
    <w:p w14:paraId="0B65B409" w14:textId="77777777" w:rsidR="00AB2CB7" w:rsidRDefault="00AB2CB7" w:rsidP="00AB2CB7">
      <w:pPr>
        <w:pStyle w:val="UBL"/>
      </w:pPr>
    </w:p>
    <w:p w14:paraId="57B88486" w14:textId="0230DA69" w:rsidR="00AB2CB7" w:rsidRDefault="00AB2CB7" w:rsidP="00AB2CB7">
      <w:pPr>
        <w:pStyle w:val="UBL"/>
      </w:pPr>
      <w:r>
        <w:t xml:space="preserve">   &lt;cac:InvoiceLine&gt;</w:t>
      </w:r>
      <w:r w:rsidR="00D55CA4" w:rsidRPr="000E5D5B">
        <w:rPr>
          <w:color w:val="B2B2B2" w:themeColor="accent1" w:themeTint="99"/>
        </w:rPr>
        <w:t xml:space="preserve">&lt;!-- Additional line item for stamp duty, registration fees ect --&gt; </w:t>
      </w:r>
    </w:p>
    <w:p w14:paraId="5CC0FEEA" w14:textId="77777777" w:rsidR="00AB2CB7" w:rsidRDefault="00AB2CB7" w:rsidP="00AB2CB7">
      <w:pPr>
        <w:pStyle w:val="UBL"/>
      </w:pPr>
      <w:r>
        <w:t xml:space="preserve">      &lt;cbc:ID&gt;3&lt;/cbc:ID&gt;</w:t>
      </w:r>
    </w:p>
    <w:p w14:paraId="730048F9" w14:textId="05AF4EB6" w:rsidR="00AB2CB7" w:rsidRDefault="00AB2CB7" w:rsidP="00AB2CB7">
      <w:pPr>
        <w:pStyle w:val="UBL"/>
      </w:pPr>
      <w:r>
        <w:t xml:space="preserve">      &lt;cbc:Note&gt;LCT&lt;/cbc:Note&gt;</w:t>
      </w:r>
      <w:r w:rsidR="00D55CA4" w:rsidRPr="00604645">
        <w:rPr>
          <w:color w:val="B2B2B2" w:themeColor="accent1" w:themeTint="99"/>
        </w:rPr>
        <w:t>&lt;!</w:t>
      </w:r>
      <w:r w:rsidR="00D55CA4">
        <w:rPr>
          <w:color w:val="B2B2B2" w:themeColor="accent1" w:themeTint="99"/>
        </w:rPr>
        <w:t>-- Use to d</w:t>
      </w:r>
      <w:r w:rsidR="00D55CA4" w:rsidRPr="00604645">
        <w:rPr>
          <w:color w:val="B2B2B2" w:themeColor="accent1" w:themeTint="99"/>
        </w:rPr>
        <w:t>escribe the amount included --&gt;</w:t>
      </w:r>
    </w:p>
    <w:p w14:paraId="6CFC5CDC" w14:textId="77777777" w:rsidR="00AB2CB7" w:rsidRDefault="00AB2CB7" w:rsidP="00AB2CB7">
      <w:pPr>
        <w:pStyle w:val="UBL"/>
      </w:pPr>
      <w:r>
        <w:t xml:space="preserve">      &lt;cbc:InvoicedQuantity unitCode="C62"&gt;1&lt;/cbc:InvoicedQuantity&gt;</w:t>
      </w:r>
    </w:p>
    <w:p w14:paraId="28834D0C" w14:textId="77777777" w:rsidR="00AB2CB7" w:rsidRDefault="00AB2CB7" w:rsidP="00AB2CB7">
      <w:pPr>
        <w:pStyle w:val="UBL"/>
      </w:pPr>
      <w:r>
        <w:t xml:space="preserve">      &lt;cbc:LineExtensionAmount currencyID="AUD"&gt;4240.70&lt;/cbc:LineExtensionAmount&gt;</w:t>
      </w:r>
    </w:p>
    <w:p w14:paraId="43CD1BAA" w14:textId="464E2068" w:rsidR="00AB2CB7" w:rsidRDefault="00AB2CB7" w:rsidP="00D55CA4">
      <w:pPr>
        <w:pStyle w:val="UBL"/>
      </w:pPr>
      <w:r>
        <w:t xml:space="preserve">      </w:t>
      </w:r>
    </w:p>
    <w:p w14:paraId="2EAB1F60" w14:textId="77777777" w:rsidR="00AB2CB7" w:rsidRDefault="00AB2CB7" w:rsidP="00AB2CB7">
      <w:pPr>
        <w:pStyle w:val="UBL"/>
      </w:pPr>
      <w:r>
        <w:t xml:space="preserve">      &lt;cac:Item&gt;</w:t>
      </w:r>
    </w:p>
    <w:p w14:paraId="75DF7ED0" w14:textId="77777777" w:rsidR="00AB2CB7" w:rsidRDefault="00AB2CB7" w:rsidP="00AB2CB7">
      <w:pPr>
        <w:pStyle w:val="UBL"/>
      </w:pPr>
      <w:r>
        <w:t xml:space="preserve">          &lt;cbc:Description&gt;Stamp Duty Payable&lt;/cbc:Description&gt;</w:t>
      </w:r>
    </w:p>
    <w:p w14:paraId="1A10E2B5" w14:textId="77777777" w:rsidR="00AB2CB7" w:rsidRDefault="00AB2CB7" w:rsidP="00AB2CB7">
      <w:pPr>
        <w:pStyle w:val="UBL"/>
      </w:pPr>
      <w:r>
        <w:t xml:space="preserve">          &lt;cbc:Name&gt;Stamp Duty&lt;/cbc:Name&gt;</w:t>
      </w:r>
    </w:p>
    <w:p w14:paraId="4F90EF74" w14:textId="605EEF56" w:rsidR="00AB2CB7" w:rsidRDefault="00AB2CB7" w:rsidP="00D55CA4">
      <w:pPr>
        <w:pStyle w:val="UBL"/>
      </w:pPr>
      <w:r>
        <w:t xml:space="preserve">          </w:t>
      </w:r>
    </w:p>
    <w:p w14:paraId="063F1308" w14:textId="77777777" w:rsidR="00AB2CB7" w:rsidRDefault="00AB2CB7" w:rsidP="00AB2CB7">
      <w:pPr>
        <w:pStyle w:val="UBL"/>
      </w:pPr>
      <w:r>
        <w:t xml:space="preserve">          &lt;cac:CommodityClassification&gt;</w:t>
      </w:r>
    </w:p>
    <w:p w14:paraId="3CC9BDDF" w14:textId="61DE783A" w:rsidR="00AB2CB7" w:rsidRDefault="00AB2CB7" w:rsidP="00AB2CB7">
      <w:pPr>
        <w:pStyle w:val="UBL"/>
      </w:pPr>
      <w:r>
        <w:t xml:space="preserve">              &lt;cbc:ItemClassificationCode </w:t>
      </w:r>
      <w:r w:rsidRPr="00BA21DE">
        <w:t>listID</w:t>
      </w:r>
      <w:r w:rsidR="00824B39" w:rsidRPr="00BA21DE">
        <w:t>="ZZZ"&gt;Stamp Duty</w:t>
      </w:r>
      <w:r w:rsidR="00824B39">
        <w:t xml:space="preserve"> </w:t>
      </w:r>
      <w:r>
        <w:t>&lt;/cbc:ItemClassificationCode&gt;</w:t>
      </w:r>
      <w:r w:rsidR="00D55CA4" w:rsidRPr="00604645">
        <w:rPr>
          <w:color w:val="B2B2B2" w:themeColor="accent1" w:themeTint="99"/>
        </w:rPr>
        <w:t>&lt;!</w:t>
      </w:r>
      <w:r w:rsidR="00D55CA4">
        <w:rPr>
          <w:color w:val="B2B2B2" w:themeColor="accent1" w:themeTint="99"/>
        </w:rPr>
        <w:t>-- Recommended LCT code for automation of processing</w:t>
      </w:r>
      <w:r w:rsidR="00D55CA4" w:rsidRPr="00604645">
        <w:rPr>
          <w:color w:val="B2B2B2" w:themeColor="accent1" w:themeTint="99"/>
        </w:rPr>
        <w:t xml:space="preserve"> --&gt;</w:t>
      </w:r>
    </w:p>
    <w:p w14:paraId="2285F50C" w14:textId="77777777" w:rsidR="00AB2CB7" w:rsidRDefault="00AB2CB7" w:rsidP="00AB2CB7">
      <w:pPr>
        <w:pStyle w:val="UBL"/>
      </w:pPr>
      <w:r>
        <w:lastRenderedPageBreak/>
        <w:t xml:space="preserve">          &lt;/cac:CommodityClassification&gt;</w:t>
      </w:r>
    </w:p>
    <w:p w14:paraId="08168975" w14:textId="77777777" w:rsidR="00AB2CB7" w:rsidRDefault="00AB2CB7" w:rsidP="00AB2CB7">
      <w:pPr>
        <w:pStyle w:val="UBL"/>
      </w:pPr>
      <w:r>
        <w:t xml:space="preserve">            &lt;cac:ClassifiedTaxCategory&gt;</w:t>
      </w:r>
    </w:p>
    <w:p w14:paraId="63A3F48A" w14:textId="77777777" w:rsidR="00AB2CB7" w:rsidRDefault="00AB2CB7" w:rsidP="00AB2CB7">
      <w:pPr>
        <w:pStyle w:val="UBL"/>
      </w:pPr>
      <w:r>
        <w:t xml:space="preserve">                &lt;cbc:ID&gt;E&lt;/cbc:ID&gt;</w:t>
      </w:r>
    </w:p>
    <w:p w14:paraId="23E94453" w14:textId="77777777" w:rsidR="00AB2CB7" w:rsidRDefault="00AB2CB7" w:rsidP="00AB2CB7">
      <w:pPr>
        <w:pStyle w:val="UBL"/>
      </w:pPr>
      <w:r>
        <w:t xml:space="preserve">                &lt;cbc:Percent&gt;0&lt;/cbc:Percent&gt;</w:t>
      </w:r>
    </w:p>
    <w:p w14:paraId="46EEF719" w14:textId="77777777" w:rsidR="00AB2CB7" w:rsidRDefault="00AB2CB7" w:rsidP="00AB2CB7">
      <w:pPr>
        <w:pStyle w:val="UBL"/>
      </w:pPr>
      <w:r>
        <w:t xml:space="preserve">                &lt;cac:TaxScheme&gt;</w:t>
      </w:r>
    </w:p>
    <w:p w14:paraId="588A56D8" w14:textId="77777777" w:rsidR="00AB2CB7" w:rsidRDefault="00AB2CB7" w:rsidP="00AB2CB7">
      <w:pPr>
        <w:pStyle w:val="UBL"/>
      </w:pPr>
      <w:r>
        <w:t xml:space="preserve">                    &lt;cbc:ID&gt;GST&lt;/cbc:ID&gt;</w:t>
      </w:r>
    </w:p>
    <w:p w14:paraId="4E32715D" w14:textId="77777777" w:rsidR="00AB2CB7" w:rsidRDefault="00AB2CB7" w:rsidP="00AB2CB7">
      <w:pPr>
        <w:pStyle w:val="UBL"/>
      </w:pPr>
      <w:r>
        <w:t xml:space="preserve">                &lt;/cac:TaxScheme&gt;</w:t>
      </w:r>
    </w:p>
    <w:p w14:paraId="5E95771E" w14:textId="3510A703" w:rsidR="00AB2CB7" w:rsidRDefault="00AB2CB7" w:rsidP="00AB2CB7">
      <w:pPr>
        <w:pStyle w:val="UBL"/>
      </w:pPr>
      <w:r>
        <w:t xml:space="preserve">            &lt;/cac:ClassifiedTaxCategory&gt;</w:t>
      </w:r>
    </w:p>
    <w:p w14:paraId="270795C4" w14:textId="77777777" w:rsidR="00AB2CB7" w:rsidRDefault="00AB2CB7" w:rsidP="00AB2CB7">
      <w:pPr>
        <w:pStyle w:val="UBL"/>
      </w:pPr>
      <w:r>
        <w:t xml:space="preserve">      &lt;/cac:Item&gt;</w:t>
      </w:r>
    </w:p>
    <w:p w14:paraId="69093639" w14:textId="77777777" w:rsidR="00AB2CB7" w:rsidRDefault="00AB2CB7" w:rsidP="00AB2CB7">
      <w:pPr>
        <w:pStyle w:val="UBL"/>
      </w:pPr>
      <w:r>
        <w:t xml:space="preserve">      &lt;cac:Price&gt;</w:t>
      </w:r>
    </w:p>
    <w:p w14:paraId="2172277D" w14:textId="77777777" w:rsidR="00AB2CB7" w:rsidRDefault="00AB2CB7" w:rsidP="00AB2CB7">
      <w:pPr>
        <w:pStyle w:val="UBL"/>
      </w:pPr>
      <w:r>
        <w:t xml:space="preserve">          &lt;cbc:PriceAmount currencyID="AUD"&gt;4240.70&lt;/cbc:PriceAmount&gt;</w:t>
      </w:r>
    </w:p>
    <w:p w14:paraId="3361A6C6" w14:textId="77777777" w:rsidR="00AB2CB7" w:rsidRDefault="00AB2CB7" w:rsidP="00AB2CB7">
      <w:pPr>
        <w:pStyle w:val="UBL"/>
      </w:pPr>
      <w:r>
        <w:t xml:space="preserve">      &lt;/cac:Price&gt;</w:t>
      </w:r>
    </w:p>
    <w:p w14:paraId="4447D4E5" w14:textId="77777777" w:rsidR="00AB2CB7" w:rsidRDefault="00AB2CB7" w:rsidP="00AB2CB7">
      <w:pPr>
        <w:pStyle w:val="UBL"/>
      </w:pPr>
      <w:r>
        <w:t xml:space="preserve">   &lt;/cac:InvoiceLine&gt;</w:t>
      </w:r>
    </w:p>
    <w:p w14:paraId="12BF1C4D" w14:textId="77777777" w:rsidR="0077079D" w:rsidRPr="00C41419" w:rsidRDefault="00AB2CB7" w:rsidP="0077079D">
      <w:pPr>
        <w:pStyle w:val="UBL"/>
      </w:pPr>
      <w:r>
        <w:t>&lt;/Invoice&gt;</w:t>
      </w:r>
    </w:p>
    <w:p w14:paraId="5837A8B5" w14:textId="77777777" w:rsidR="000C16D0" w:rsidRDefault="000C16D0">
      <w:pPr>
        <w:spacing w:before="0" w:line="240" w:lineRule="auto"/>
        <w:rPr>
          <w:rFonts w:ascii="Arial" w:eastAsiaTheme="majorEastAsia" w:hAnsi="Arial" w:cstheme="majorBidi"/>
          <w:b/>
          <w:bCs/>
          <w:sz w:val="26"/>
          <w:szCs w:val="26"/>
        </w:rPr>
      </w:pPr>
      <w:r>
        <w:rPr>
          <w:rFonts w:ascii="Arial" w:eastAsiaTheme="majorEastAsia" w:hAnsi="Arial" w:cstheme="majorBidi"/>
          <w:b/>
          <w:bCs/>
          <w:sz w:val="26"/>
          <w:szCs w:val="26"/>
        </w:rPr>
        <w:br w:type="page"/>
      </w:r>
    </w:p>
    <w:p w14:paraId="022B5206" w14:textId="3A65388F" w:rsidR="000A211E" w:rsidRPr="00701E1F" w:rsidRDefault="000A211E" w:rsidP="000A211E">
      <w:pPr>
        <w:rPr>
          <w:rFonts w:ascii="Arial" w:eastAsiaTheme="majorEastAsia" w:hAnsi="Arial" w:cstheme="majorBidi"/>
          <w:b/>
          <w:bCs/>
          <w:iCs/>
          <w:sz w:val="26"/>
        </w:rPr>
      </w:pPr>
      <w:r w:rsidRPr="75AD8B22">
        <w:rPr>
          <w:rFonts w:ascii="Arial" w:eastAsiaTheme="majorEastAsia" w:hAnsi="Arial" w:cstheme="majorBidi"/>
          <w:b/>
          <w:bCs/>
          <w:sz w:val="26"/>
          <w:szCs w:val="26"/>
        </w:rPr>
        <w:lastRenderedPageBreak/>
        <w:t>Version history</w:t>
      </w:r>
    </w:p>
    <w:tbl>
      <w:tblPr>
        <w:tblStyle w:val="TableGrid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31"/>
        <w:gridCol w:w="5528"/>
      </w:tblGrid>
      <w:tr w:rsidR="000A211E" w:rsidRPr="00A862A8" w14:paraId="13852FE5" w14:textId="77777777" w:rsidTr="00D767D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F66155" w14:textId="77777777" w:rsidR="000A211E" w:rsidRPr="0025016C" w:rsidRDefault="000A211E" w:rsidP="00D767DB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31" w:type="dxa"/>
          </w:tcPr>
          <w:p w14:paraId="5100D9B7" w14:textId="77777777" w:rsidR="000A211E" w:rsidRPr="0025016C" w:rsidRDefault="000A211E" w:rsidP="00D767DB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8AD182D" w14:textId="77777777" w:rsidR="000A211E" w:rsidRPr="0025016C" w:rsidRDefault="000A211E" w:rsidP="00D767DB">
            <w:pPr>
              <w:pStyle w:val="Tabletext"/>
              <w:rPr>
                <w:b/>
              </w:rPr>
            </w:pPr>
            <w:r>
              <w:rPr>
                <w:b/>
              </w:rPr>
              <w:t>Change Description</w:t>
            </w:r>
          </w:p>
        </w:tc>
      </w:tr>
      <w:tr w:rsidR="000A211E" w:rsidRPr="00A862A8" w14:paraId="28A93D97" w14:textId="77777777" w:rsidTr="00D767D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8B2AD9" w14:textId="77777777" w:rsidR="000A211E" w:rsidRDefault="000A211E" w:rsidP="00D767DB">
            <w:pPr>
              <w:pStyle w:val="Tabletext"/>
            </w:pPr>
            <w:r>
              <w:t>1.0</w:t>
            </w:r>
          </w:p>
        </w:tc>
        <w:tc>
          <w:tcPr>
            <w:tcW w:w="2131" w:type="dxa"/>
          </w:tcPr>
          <w:p w14:paraId="30F7ABB0" w14:textId="77777777" w:rsidR="000A211E" w:rsidRPr="00A862A8" w:rsidRDefault="000A211E" w:rsidP="00D767DB">
            <w:pPr>
              <w:pStyle w:val="Tabletext"/>
            </w:pPr>
            <w:r>
              <w:t>08/10/2019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882454C" w14:textId="77777777" w:rsidR="000A211E" w:rsidRPr="00A862A8" w:rsidRDefault="000A211E" w:rsidP="00D767DB">
            <w:pPr>
              <w:pStyle w:val="Tabletext"/>
            </w:pPr>
            <w:r>
              <w:t>Initial published version</w:t>
            </w:r>
          </w:p>
        </w:tc>
      </w:tr>
      <w:tr w:rsidR="000A211E" w:rsidRPr="00A862A8" w14:paraId="6C9B3ECC" w14:textId="77777777" w:rsidTr="00D767D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ACA08B" w14:textId="77777777" w:rsidR="000A211E" w:rsidRPr="007C003D" w:rsidRDefault="000A211E" w:rsidP="00D767DB">
            <w:pPr>
              <w:pStyle w:val="Tabletext"/>
            </w:pPr>
            <w:r w:rsidRPr="007C003D">
              <w:t>1.0.1</w:t>
            </w:r>
          </w:p>
        </w:tc>
        <w:tc>
          <w:tcPr>
            <w:tcW w:w="2131" w:type="dxa"/>
          </w:tcPr>
          <w:p w14:paraId="1C97FAC5" w14:textId="77777777" w:rsidR="000A211E" w:rsidRPr="007C003D" w:rsidRDefault="000A211E" w:rsidP="00D767DB">
            <w:pPr>
              <w:pStyle w:val="Tabletext"/>
            </w:pPr>
            <w:r w:rsidRPr="007C003D">
              <w:t>06/02/2020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0D7C1E3A" w14:textId="77777777" w:rsidR="000A211E" w:rsidRPr="007C003D" w:rsidRDefault="000A211E" w:rsidP="00D767DB">
            <w:pPr>
              <w:pStyle w:val="Tabletext"/>
            </w:pPr>
            <w:r w:rsidRPr="007C003D">
              <w:t>Correction of LCT example (Appendix B)</w:t>
            </w:r>
          </w:p>
          <w:p w14:paraId="6DA0558F" w14:textId="77777777" w:rsidR="000A211E" w:rsidRPr="007C003D" w:rsidRDefault="000A211E" w:rsidP="00D767DB">
            <w:pPr>
              <w:pStyle w:val="Tabletext"/>
              <w:numPr>
                <w:ilvl w:val="0"/>
                <w:numId w:val="34"/>
              </w:numPr>
            </w:pPr>
            <w:r w:rsidRPr="007C003D">
              <w:t xml:space="preserve">Use "ZZZ" as </w:t>
            </w:r>
            <w:proofErr w:type="spellStart"/>
            <w:r w:rsidRPr="007C003D">
              <w:t>ItemClassificationCode</w:t>
            </w:r>
            <w:proofErr w:type="spellEnd"/>
            <w:r w:rsidRPr="007C003D">
              <w:t xml:space="preserve">. </w:t>
            </w:r>
          </w:p>
          <w:p w14:paraId="3AFF3B85" w14:textId="77777777" w:rsidR="000A211E" w:rsidRPr="007C003D" w:rsidRDefault="000A211E" w:rsidP="00D767DB">
            <w:pPr>
              <w:pStyle w:val="Tabletext"/>
              <w:numPr>
                <w:ilvl w:val="0"/>
                <w:numId w:val="34"/>
              </w:numPr>
            </w:pPr>
            <w:r w:rsidRPr="003619F5">
              <w:t xml:space="preserve">Improve </w:t>
            </w:r>
            <w:proofErr w:type="spellStart"/>
            <w:r w:rsidRPr="003619F5">
              <w:t>AccountingCost</w:t>
            </w:r>
            <w:proofErr w:type="spellEnd"/>
            <w:r w:rsidRPr="003619F5">
              <w:t xml:space="preserve"> exemplars</w:t>
            </w:r>
            <w:r w:rsidRPr="007C003D">
              <w:t>.</w:t>
            </w:r>
          </w:p>
        </w:tc>
      </w:tr>
      <w:tr w:rsidR="000A211E" w:rsidRPr="00A862A8" w14:paraId="637E0D7E" w14:textId="77777777" w:rsidTr="00D767D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4FE04" w14:textId="77777777" w:rsidR="000A211E" w:rsidRPr="00330A00" w:rsidRDefault="000A211E" w:rsidP="00D767DB">
            <w:pPr>
              <w:pStyle w:val="Tabletext"/>
            </w:pPr>
            <w:r>
              <w:t>1.0.2</w:t>
            </w:r>
          </w:p>
        </w:tc>
        <w:tc>
          <w:tcPr>
            <w:tcW w:w="2131" w:type="dxa"/>
          </w:tcPr>
          <w:p w14:paraId="12519421" w14:textId="026A12F0" w:rsidR="000A211E" w:rsidRPr="00330A00" w:rsidRDefault="000C16D0" w:rsidP="00D767DB">
            <w:pPr>
              <w:pStyle w:val="Tabletext"/>
            </w:pPr>
            <w:r>
              <w:t>09/02/2024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EAC8410" w14:textId="77777777" w:rsidR="000A211E" w:rsidRDefault="000A211E" w:rsidP="00D767DB">
            <w:pPr>
              <w:pStyle w:val="Tabletext"/>
            </w:pPr>
            <w:r>
              <w:t>Updated artefact references to the PINT A-NZ specification</w:t>
            </w:r>
          </w:p>
          <w:p w14:paraId="1B533DFF" w14:textId="77777777" w:rsidR="000A211E" w:rsidRPr="00330A00" w:rsidRDefault="000A211E" w:rsidP="00D767DB">
            <w:pPr>
              <w:pStyle w:val="Tabletext"/>
            </w:pPr>
            <w:r>
              <w:t>Editorial changes for clarification</w:t>
            </w:r>
          </w:p>
        </w:tc>
      </w:tr>
    </w:tbl>
    <w:p w14:paraId="7BB91410" w14:textId="77777777" w:rsidR="00741945" w:rsidRDefault="00741945" w:rsidP="007E4E0A"/>
    <w:sectPr w:rsidR="00741945" w:rsidSect="00C23038"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F464" w14:textId="77777777" w:rsidR="00F14BCC" w:rsidRDefault="00F14BCC" w:rsidP="00B538D7">
      <w:r>
        <w:separator/>
      </w:r>
    </w:p>
  </w:endnote>
  <w:endnote w:type="continuationSeparator" w:id="0">
    <w:p w14:paraId="3BD75B3E" w14:textId="77777777" w:rsidR="00F14BCC" w:rsidRDefault="00F14BCC" w:rsidP="00B538D7">
      <w:r>
        <w:continuationSeparator/>
      </w:r>
    </w:p>
  </w:endnote>
  <w:endnote w:type="continuationNotice" w:id="1">
    <w:p w14:paraId="1A5BCD1E" w14:textId="77777777" w:rsidR="00F14BCC" w:rsidRDefault="00F14BC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BC80" w14:textId="77777777" w:rsidR="00A73BFF" w:rsidRDefault="00000000" w:rsidP="00A04899">
    <w:pPr>
      <w:pStyle w:val="Footer"/>
      <w:tabs>
        <w:tab w:val="clear" w:pos="4513"/>
        <w:tab w:val="clear" w:pos="9026"/>
        <w:tab w:val="right" w:pos="9923"/>
      </w:tabs>
      <w:ind w:left="0"/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73BFF">
          <w:rPr>
            <w:rStyle w:val="Classification"/>
          </w:rPr>
          <w:t xml:space="preserve">     </w:t>
        </w:r>
      </w:sdtContent>
    </w:sdt>
  </w:p>
  <w:p w14:paraId="143F4E59" w14:textId="77777777" w:rsidR="00A73BFF" w:rsidRPr="002B0C38" w:rsidRDefault="00000000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73BFF">
          <w:rPr>
            <w:rStyle w:val="Classification"/>
            <w:lang w:val="en-AU"/>
          </w:rPr>
          <w:t>UNCLASSIFIED</w:t>
        </w:r>
      </w:sdtContent>
    </w:sdt>
    <w:r w:rsidR="00A73BFF">
      <w:rPr>
        <w:rStyle w:val="Classification"/>
      </w:rPr>
      <w:t xml:space="preserve"> </w:t>
    </w:r>
    <w:r w:rsidR="00A73BFF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Content>
        <w:r w:rsidR="00A73BFF">
          <w:rPr>
            <w:lang w:val="en-US"/>
          </w:rPr>
          <w:t>External</w:t>
        </w:r>
      </w:sdtContent>
    </w:sdt>
    <w:r w:rsidR="00A73BFF">
      <w:rPr>
        <w:lang w:val="en-US"/>
      </w:rPr>
      <w:tab/>
    </w:r>
    <w:r w:rsidR="00A73BFF" w:rsidRPr="00F67130">
      <w:rPr>
        <w:noProof/>
        <w:sz w:val="20"/>
        <w:lang w:val="en-US"/>
      </w:rPr>
      <w:fldChar w:fldCharType="begin"/>
    </w:r>
    <w:r w:rsidR="00A73BFF" w:rsidRPr="00F67130">
      <w:rPr>
        <w:noProof/>
        <w:sz w:val="20"/>
        <w:lang w:val="en-US"/>
      </w:rPr>
      <w:instrText xml:space="preserve"> </w:instrText>
    </w:r>
    <w:r w:rsidR="00A73BFF">
      <w:rPr>
        <w:noProof/>
        <w:sz w:val="20"/>
        <w:lang w:val="en-US"/>
      </w:rPr>
      <w:instrText>PAGE</w:instrText>
    </w:r>
    <w:r w:rsidR="00A73BFF" w:rsidRPr="00F67130">
      <w:rPr>
        <w:noProof/>
        <w:sz w:val="20"/>
        <w:lang w:val="en-US"/>
      </w:rPr>
      <w:instrText xml:space="preserve">   \* MERGEFORMAT </w:instrText>
    </w:r>
    <w:r w:rsidR="00A73BFF" w:rsidRPr="00F67130">
      <w:rPr>
        <w:noProof/>
        <w:sz w:val="20"/>
        <w:lang w:val="en-US"/>
      </w:rPr>
      <w:fldChar w:fldCharType="separate"/>
    </w:r>
    <w:r w:rsidR="003619F5" w:rsidRPr="003619F5">
      <w:rPr>
        <w:caps w:val="0"/>
        <w:noProof/>
        <w:sz w:val="20"/>
        <w:lang w:val="en-US"/>
      </w:rPr>
      <w:t>2</w:t>
    </w:r>
    <w:r w:rsidR="00A73BFF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DD34" w14:textId="77777777" w:rsidR="00A73BFF" w:rsidRPr="002B0C38" w:rsidRDefault="00A73BFF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3619F5" w:rsidRPr="003619F5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7374" w14:textId="77777777" w:rsidR="00F14BCC" w:rsidRDefault="00F14BCC" w:rsidP="00B538D7">
      <w:r>
        <w:separator/>
      </w:r>
    </w:p>
  </w:footnote>
  <w:footnote w:type="continuationSeparator" w:id="0">
    <w:p w14:paraId="3DAF037F" w14:textId="77777777" w:rsidR="00F14BCC" w:rsidRDefault="00F14BCC" w:rsidP="00B538D7">
      <w:r>
        <w:continuationSeparator/>
      </w:r>
    </w:p>
  </w:footnote>
  <w:footnote w:type="continuationNotice" w:id="1">
    <w:p w14:paraId="1279D8BC" w14:textId="77777777" w:rsidR="00F14BCC" w:rsidRDefault="00F14BC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0ECF" w14:textId="77777777" w:rsidR="00A73BFF" w:rsidRDefault="00000000" w:rsidP="00A04899">
    <w:pPr>
      <w:pStyle w:val="ClassificationInfo"/>
      <w:pBdr>
        <w:bottom w:val="single" w:sz="4" w:space="1" w:color="auto"/>
      </w:pBdr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73BFF">
          <w:rPr>
            <w:rStyle w:val="ClassificationBody"/>
          </w:rPr>
          <w:t>UNCLASSIFIED</w:t>
        </w:r>
      </w:sdtContent>
    </w:sdt>
  </w:p>
  <w:p w14:paraId="6867E6CD" w14:textId="77777777" w:rsidR="00A73BFF" w:rsidRPr="00EB0912" w:rsidRDefault="00000000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73BFF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9E8EE" w14:textId="77777777" w:rsidR="00A73BFF" w:rsidRDefault="00A73BFF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33C8A770" wp14:editId="33CC3B18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133256291" name="Picture 113325629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7B28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D03E588" wp14:editId="598955C4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01F6D"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CE4"/>
    <w:multiLevelType w:val="multilevel"/>
    <w:tmpl w:val="23AE20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A5877DB"/>
    <w:multiLevelType w:val="hybridMultilevel"/>
    <w:tmpl w:val="DD1E84FE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70F5738"/>
    <w:multiLevelType w:val="hybridMultilevel"/>
    <w:tmpl w:val="4544D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168D4"/>
    <w:multiLevelType w:val="hybridMultilevel"/>
    <w:tmpl w:val="BD3E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170F1"/>
    <w:multiLevelType w:val="hybridMultilevel"/>
    <w:tmpl w:val="47EA73C6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8921BC8"/>
    <w:multiLevelType w:val="hybridMultilevel"/>
    <w:tmpl w:val="FB0A7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80C03"/>
    <w:multiLevelType w:val="hybridMultilevel"/>
    <w:tmpl w:val="F4ECA698"/>
    <w:lvl w:ilvl="0" w:tplc="FC4CA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B0BE3"/>
    <w:multiLevelType w:val="hybridMultilevel"/>
    <w:tmpl w:val="66069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9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10" w15:restartNumberingAfterBreak="0">
    <w:nsid w:val="5DAB2212"/>
    <w:multiLevelType w:val="hybridMultilevel"/>
    <w:tmpl w:val="F01043A0"/>
    <w:lvl w:ilvl="0" w:tplc="FC4CA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55C7"/>
    <w:multiLevelType w:val="multilevel"/>
    <w:tmpl w:val="EE8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612020">
    <w:abstractNumId w:val="8"/>
  </w:num>
  <w:num w:numId="2" w16cid:durableId="951135012">
    <w:abstractNumId w:val="9"/>
  </w:num>
  <w:num w:numId="3" w16cid:durableId="331029816">
    <w:abstractNumId w:val="9"/>
  </w:num>
  <w:num w:numId="4" w16cid:durableId="1591349329">
    <w:abstractNumId w:val="9"/>
  </w:num>
  <w:num w:numId="5" w16cid:durableId="1248733887">
    <w:abstractNumId w:val="9"/>
  </w:num>
  <w:num w:numId="6" w16cid:durableId="1367367177">
    <w:abstractNumId w:val="9"/>
  </w:num>
  <w:num w:numId="7" w16cid:durableId="555703398">
    <w:abstractNumId w:val="9"/>
  </w:num>
  <w:num w:numId="8" w16cid:durableId="1853756717">
    <w:abstractNumId w:val="9"/>
  </w:num>
  <w:num w:numId="9" w16cid:durableId="1044017665">
    <w:abstractNumId w:val="9"/>
  </w:num>
  <w:num w:numId="10" w16cid:durableId="471293350">
    <w:abstractNumId w:val="8"/>
  </w:num>
  <w:num w:numId="11" w16cid:durableId="998271928">
    <w:abstractNumId w:val="9"/>
  </w:num>
  <w:num w:numId="12" w16cid:durableId="1701199247">
    <w:abstractNumId w:val="9"/>
  </w:num>
  <w:num w:numId="13" w16cid:durableId="26832768">
    <w:abstractNumId w:val="9"/>
  </w:num>
  <w:num w:numId="14" w16cid:durableId="1400864317">
    <w:abstractNumId w:val="9"/>
  </w:num>
  <w:num w:numId="15" w16cid:durableId="1863127123">
    <w:abstractNumId w:val="9"/>
  </w:num>
  <w:num w:numId="16" w16cid:durableId="1621300163">
    <w:abstractNumId w:val="9"/>
  </w:num>
  <w:num w:numId="17" w16cid:durableId="1563370732">
    <w:abstractNumId w:val="9"/>
  </w:num>
  <w:num w:numId="18" w16cid:durableId="558638140">
    <w:abstractNumId w:val="9"/>
  </w:num>
  <w:num w:numId="19" w16cid:durableId="1729307693">
    <w:abstractNumId w:val="9"/>
  </w:num>
  <w:num w:numId="20" w16cid:durableId="254481923">
    <w:abstractNumId w:val="9"/>
  </w:num>
  <w:num w:numId="21" w16cid:durableId="1052533909">
    <w:abstractNumId w:val="9"/>
  </w:num>
  <w:num w:numId="22" w16cid:durableId="653988523">
    <w:abstractNumId w:val="9"/>
  </w:num>
  <w:num w:numId="23" w16cid:durableId="1952592056">
    <w:abstractNumId w:val="9"/>
  </w:num>
  <w:num w:numId="24" w16cid:durableId="69231660">
    <w:abstractNumId w:val="1"/>
  </w:num>
  <w:num w:numId="25" w16cid:durableId="1834756269">
    <w:abstractNumId w:val="7"/>
  </w:num>
  <w:num w:numId="26" w16cid:durableId="1770198388">
    <w:abstractNumId w:val="5"/>
  </w:num>
  <w:num w:numId="27" w16cid:durableId="477234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84614218">
    <w:abstractNumId w:val="2"/>
  </w:num>
  <w:num w:numId="29" w16cid:durableId="672298997">
    <w:abstractNumId w:val="3"/>
  </w:num>
  <w:num w:numId="30" w16cid:durableId="653341683">
    <w:abstractNumId w:val="10"/>
  </w:num>
  <w:num w:numId="31" w16cid:durableId="1328167172">
    <w:abstractNumId w:val="6"/>
  </w:num>
  <w:num w:numId="32" w16cid:durableId="1430659042">
    <w:abstractNumId w:val="0"/>
  </w:num>
  <w:num w:numId="33" w16cid:durableId="413087228">
    <w:abstractNumId w:val="11"/>
  </w:num>
  <w:num w:numId="34" w16cid:durableId="887886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53D"/>
    <w:rsid w:val="00000B16"/>
    <w:rsid w:val="00015AE4"/>
    <w:rsid w:val="00021E47"/>
    <w:rsid w:val="000308CA"/>
    <w:rsid w:val="00031353"/>
    <w:rsid w:val="00031D41"/>
    <w:rsid w:val="00037D78"/>
    <w:rsid w:val="00042A48"/>
    <w:rsid w:val="00050E8F"/>
    <w:rsid w:val="00051586"/>
    <w:rsid w:val="0006022A"/>
    <w:rsid w:val="00077CC3"/>
    <w:rsid w:val="000806D2"/>
    <w:rsid w:val="00093B3B"/>
    <w:rsid w:val="00094898"/>
    <w:rsid w:val="00094A25"/>
    <w:rsid w:val="00097C3B"/>
    <w:rsid w:val="000A211E"/>
    <w:rsid w:val="000A350D"/>
    <w:rsid w:val="000B3331"/>
    <w:rsid w:val="000B6C00"/>
    <w:rsid w:val="000C16D0"/>
    <w:rsid w:val="000C307B"/>
    <w:rsid w:val="000D421E"/>
    <w:rsid w:val="000E0D2F"/>
    <w:rsid w:val="000E13B5"/>
    <w:rsid w:val="000E1D48"/>
    <w:rsid w:val="000E3E7B"/>
    <w:rsid w:val="000E533A"/>
    <w:rsid w:val="000E59C4"/>
    <w:rsid w:val="000E5D5B"/>
    <w:rsid w:val="000F28B8"/>
    <w:rsid w:val="000F3766"/>
    <w:rsid w:val="0010233E"/>
    <w:rsid w:val="00110561"/>
    <w:rsid w:val="00111F0C"/>
    <w:rsid w:val="00123EDD"/>
    <w:rsid w:val="00127A38"/>
    <w:rsid w:val="00134B7B"/>
    <w:rsid w:val="00142047"/>
    <w:rsid w:val="00143A10"/>
    <w:rsid w:val="00145E2D"/>
    <w:rsid w:val="00145F66"/>
    <w:rsid w:val="00155935"/>
    <w:rsid w:val="00160260"/>
    <w:rsid w:val="00160418"/>
    <w:rsid w:val="001633C6"/>
    <w:rsid w:val="00175961"/>
    <w:rsid w:val="001763D4"/>
    <w:rsid w:val="0017686B"/>
    <w:rsid w:val="0017711A"/>
    <w:rsid w:val="00183D32"/>
    <w:rsid w:val="001919DD"/>
    <w:rsid w:val="0019261B"/>
    <w:rsid w:val="00197041"/>
    <w:rsid w:val="001A2C52"/>
    <w:rsid w:val="001A35D0"/>
    <w:rsid w:val="001A4890"/>
    <w:rsid w:val="001B173C"/>
    <w:rsid w:val="001B2E8B"/>
    <w:rsid w:val="001C194E"/>
    <w:rsid w:val="001C53CE"/>
    <w:rsid w:val="001E66CE"/>
    <w:rsid w:val="001F141C"/>
    <w:rsid w:val="001F5C0B"/>
    <w:rsid w:val="0020357D"/>
    <w:rsid w:val="00205815"/>
    <w:rsid w:val="00206C20"/>
    <w:rsid w:val="002123E3"/>
    <w:rsid w:val="002126A7"/>
    <w:rsid w:val="00217F73"/>
    <w:rsid w:val="00221DC2"/>
    <w:rsid w:val="00230372"/>
    <w:rsid w:val="00231931"/>
    <w:rsid w:val="0023407E"/>
    <w:rsid w:val="0024029D"/>
    <w:rsid w:val="002435E5"/>
    <w:rsid w:val="00244C38"/>
    <w:rsid w:val="0025016C"/>
    <w:rsid w:val="00254A90"/>
    <w:rsid w:val="002573D5"/>
    <w:rsid w:val="00262AF7"/>
    <w:rsid w:val="002745B5"/>
    <w:rsid w:val="00281915"/>
    <w:rsid w:val="00284962"/>
    <w:rsid w:val="0029211B"/>
    <w:rsid w:val="0029330A"/>
    <w:rsid w:val="002A41E1"/>
    <w:rsid w:val="002A4919"/>
    <w:rsid w:val="002A637A"/>
    <w:rsid w:val="002A6DF7"/>
    <w:rsid w:val="002B0C38"/>
    <w:rsid w:val="002B0C63"/>
    <w:rsid w:val="002B6574"/>
    <w:rsid w:val="002C2B7C"/>
    <w:rsid w:val="002C600C"/>
    <w:rsid w:val="002C7BD3"/>
    <w:rsid w:val="002D0616"/>
    <w:rsid w:val="002E1AE8"/>
    <w:rsid w:val="002F55D0"/>
    <w:rsid w:val="002F7D3C"/>
    <w:rsid w:val="00300CCA"/>
    <w:rsid w:val="00301CFB"/>
    <w:rsid w:val="003103E2"/>
    <w:rsid w:val="003131AB"/>
    <w:rsid w:val="003217BE"/>
    <w:rsid w:val="00321815"/>
    <w:rsid w:val="00326B47"/>
    <w:rsid w:val="00330A00"/>
    <w:rsid w:val="003619CF"/>
    <w:rsid w:val="003619F5"/>
    <w:rsid w:val="00371E19"/>
    <w:rsid w:val="003731B2"/>
    <w:rsid w:val="00376C8D"/>
    <w:rsid w:val="00380CB9"/>
    <w:rsid w:val="003814A9"/>
    <w:rsid w:val="00383014"/>
    <w:rsid w:val="00385DD1"/>
    <w:rsid w:val="00393DD9"/>
    <w:rsid w:val="003B4EF1"/>
    <w:rsid w:val="003D338D"/>
    <w:rsid w:val="003D3B1D"/>
    <w:rsid w:val="003D5DBE"/>
    <w:rsid w:val="003D6AE8"/>
    <w:rsid w:val="003E4D77"/>
    <w:rsid w:val="003E525C"/>
    <w:rsid w:val="003E79F5"/>
    <w:rsid w:val="003E7BEF"/>
    <w:rsid w:val="003F47FB"/>
    <w:rsid w:val="00404841"/>
    <w:rsid w:val="00406CCA"/>
    <w:rsid w:val="004102F0"/>
    <w:rsid w:val="00412059"/>
    <w:rsid w:val="00413B63"/>
    <w:rsid w:val="004163F4"/>
    <w:rsid w:val="00420142"/>
    <w:rsid w:val="004223B1"/>
    <w:rsid w:val="00424713"/>
    <w:rsid w:val="00424787"/>
    <w:rsid w:val="00441E79"/>
    <w:rsid w:val="00446D24"/>
    <w:rsid w:val="00450378"/>
    <w:rsid w:val="004564CB"/>
    <w:rsid w:val="0046116C"/>
    <w:rsid w:val="00465E2B"/>
    <w:rsid w:val="00480B74"/>
    <w:rsid w:val="00483A58"/>
    <w:rsid w:val="00486FBE"/>
    <w:rsid w:val="004901F1"/>
    <w:rsid w:val="004903F6"/>
    <w:rsid w:val="00495087"/>
    <w:rsid w:val="004A02A2"/>
    <w:rsid w:val="004A35DF"/>
    <w:rsid w:val="004A556F"/>
    <w:rsid w:val="004A5F71"/>
    <w:rsid w:val="004B2327"/>
    <w:rsid w:val="004B35F2"/>
    <w:rsid w:val="004B412E"/>
    <w:rsid w:val="004D5849"/>
    <w:rsid w:val="004D6650"/>
    <w:rsid w:val="004D6D9B"/>
    <w:rsid w:val="004D7F17"/>
    <w:rsid w:val="004E7F37"/>
    <w:rsid w:val="004F244C"/>
    <w:rsid w:val="004F3609"/>
    <w:rsid w:val="004F58DE"/>
    <w:rsid w:val="005066D4"/>
    <w:rsid w:val="0050676A"/>
    <w:rsid w:val="00515B32"/>
    <w:rsid w:val="00522644"/>
    <w:rsid w:val="005257FD"/>
    <w:rsid w:val="005271B5"/>
    <w:rsid w:val="0054562C"/>
    <w:rsid w:val="00550A7B"/>
    <w:rsid w:val="00550B2A"/>
    <w:rsid w:val="005617B6"/>
    <w:rsid w:val="00574F5F"/>
    <w:rsid w:val="005759D6"/>
    <w:rsid w:val="005833FB"/>
    <w:rsid w:val="00584F74"/>
    <w:rsid w:val="0059552B"/>
    <w:rsid w:val="0059708F"/>
    <w:rsid w:val="005B39F6"/>
    <w:rsid w:val="005B6D72"/>
    <w:rsid w:val="005C1D14"/>
    <w:rsid w:val="005D633A"/>
    <w:rsid w:val="00605AF5"/>
    <w:rsid w:val="00607CA6"/>
    <w:rsid w:val="00607D1A"/>
    <w:rsid w:val="00616EBA"/>
    <w:rsid w:val="00621ECC"/>
    <w:rsid w:val="00626B43"/>
    <w:rsid w:val="00631F8F"/>
    <w:rsid w:val="00632C08"/>
    <w:rsid w:val="00634194"/>
    <w:rsid w:val="00634FBE"/>
    <w:rsid w:val="006356FA"/>
    <w:rsid w:val="0064519D"/>
    <w:rsid w:val="00654BD9"/>
    <w:rsid w:val="00662C2B"/>
    <w:rsid w:val="006659CA"/>
    <w:rsid w:val="0067074A"/>
    <w:rsid w:val="006728EE"/>
    <w:rsid w:val="00672994"/>
    <w:rsid w:val="00674007"/>
    <w:rsid w:val="00674E1A"/>
    <w:rsid w:val="00677B28"/>
    <w:rsid w:val="00686AC5"/>
    <w:rsid w:val="006902F1"/>
    <w:rsid w:val="006A1F1A"/>
    <w:rsid w:val="006A25FD"/>
    <w:rsid w:val="006A7A8A"/>
    <w:rsid w:val="006C189E"/>
    <w:rsid w:val="006C2CE5"/>
    <w:rsid w:val="006D5DFB"/>
    <w:rsid w:val="006D6697"/>
    <w:rsid w:val="006F402B"/>
    <w:rsid w:val="006F7655"/>
    <w:rsid w:val="00701E1F"/>
    <w:rsid w:val="00702F50"/>
    <w:rsid w:val="007062AE"/>
    <w:rsid w:val="00710DBB"/>
    <w:rsid w:val="00727C0C"/>
    <w:rsid w:val="00735F63"/>
    <w:rsid w:val="00741945"/>
    <w:rsid w:val="00752C6B"/>
    <w:rsid w:val="00762670"/>
    <w:rsid w:val="00764619"/>
    <w:rsid w:val="00764A29"/>
    <w:rsid w:val="0077079D"/>
    <w:rsid w:val="00772619"/>
    <w:rsid w:val="00772EAB"/>
    <w:rsid w:val="00793D2D"/>
    <w:rsid w:val="007B5A6D"/>
    <w:rsid w:val="007C003D"/>
    <w:rsid w:val="007C687F"/>
    <w:rsid w:val="007D2BDE"/>
    <w:rsid w:val="007E4E0A"/>
    <w:rsid w:val="007F6B1B"/>
    <w:rsid w:val="00802A3B"/>
    <w:rsid w:val="008063DA"/>
    <w:rsid w:val="00814533"/>
    <w:rsid w:val="00820F20"/>
    <w:rsid w:val="00823911"/>
    <w:rsid w:val="00824B39"/>
    <w:rsid w:val="00825754"/>
    <w:rsid w:val="008322CA"/>
    <w:rsid w:val="00832FF5"/>
    <w:rsid w:val="00833320"/>
    <w:rsid w:val="00844C2D"/>
    <w:rsid w:val="00850A78"/>
    <w:rsid w:val="008532E3"/>
    <w:rsid w:val="0086334A"/>
    <w:rsid w:val="008671C5"/>
    <w:rsid w:val="00867280"/>
    <w:rsid w:val="008766E7"/>
    <w:rsid w:val="00893AB1"/>
    <w:rsid w:val="00893CA9"/>
    <w:rsid w:val="008A387B"/>
    <w:rsid w:val="008A47BC"/>
    <w:rsid w:val="008B1A29"/>
    <w:rsid w:val="008B6E5E"/>
    <w:rsid w:val="008C0196"/>
    <w:rsid w:val="008C187D"/>
    <w:rsid w:val="008D0CD7"/>
    <w:rsid w:val="008D201D"/>
    <w:rsid w:val="008D366D"/>
    <w:rsid w:val="008E1E86"/>
    <w:rsid w:val="008F45D9"/>
    <w:rsid w:val="0090193B"/>
    <w:rsid w:val="0090422D"/>
    <w:rsid w:val="00904BC1"/>
    <w:rsid w:val="0090729C"/>
    <w:rsid w:val="009345F1"/>
    <w:rsid w:val="00935312"/>
    <w:rsid w:val="00935A63"/>
    <w:rsid w:val="009377B2"/>
    <w:rsid w:val="009401D2"/>
    <w:rsid w:val="00947447"/>
    <w:rsid w:val="009526F1"/>
    <w:rsid w:val="009549C7"/>
    <w:rsid w:val="00961072"/>
    <w:rsid w:val="0096436C"/>
    <w:rsid w:val="009665B7"/>
    <w:rsid w:val="00972866"/>
    <w:rsid w:val="00975B01"/>
    <w:rsid w:val="009768EB"/>
    <w:rsid w:val="00983E14"/>
    <w:rsid w:val="0099716A"/>
    <w:rsid w:val="009A5BCD"/>
    <w:rsid w:val="009B22AA"/>
    <w:rsid w:val="009B438D"/>
    <w:rsid w:val="009B51E2"/>
    <w:rsid w:val="009E750F"/>
    <w:rsid w:val="009E75F1"/>
    <w:rsid w:val="009F4E86"/>
    <w:rsid w:val="00A00FE2"/>
    <w:rsid w:val="00A01B73"/>
    <w:rsid w:val="00A04899"/>
    <w:rsid w:val="00A04D96"/>
    <w:rsid w:val="00A056AC"/>
    <w:rsid w:val="00A0629B"/>
    <w:rsid w:val="00A07DCB"/>
    <w:rsid w:val="00A16F8B"/>
    <w:rsid w:val="00A22C74"/>
    <w:rsid w:val="00A24E0C"/>
    <w:rsid w:val="00A259FC"/>
    <w:rsid w:val="00A27F45"/>
    <w:rsid w:val="00A35A7F"/>
    <w:rsid w:val="00A35BC0"/>
    <w:rsid w:val="00A36A63"/>
    <w:rsid w:val="00A42CB5"/>
    <w:rsid w:val="00A4304A"/>
    <w:rsid w:val="00A43581"/>
    <w:rsid w:val="00A47D17"/>
    <w:rsid w:val="00A504DC"/>
    <w:rsid w:val="00A50969"/>
    <w:rsid w:val="00A63CC4"/>
    <w:rsid w:val="00A65519"/>
    <w:rsid w:val="00A70B4E"/>
    <w:rsid w:val="00A73BFF"/>
    <w:rsid w:val="00A7487F"/>
    <w:rsid w:val="00A8217E"/>
    <w:rsid w:val="00A82C15"/>
    <w:rsid w:val="00A862A8"/>
    <w:rsid w:val="00A90D1B"/>
    <w:rsid w:val="00AA371B"/>
    <w:rsid w:val="00AA5A8A"/>
    <w:rsid w:val="00AB2CB7"/>
    <w:rsid w:val="00AB3990"/>
    <w:rsid w:val="00AE115F"/>
    <w:rsid w:val="00AE1B67"/>
    <w:rsid w:val="00AF14C4"/>
    <w:rsid w:val="00AF79B9"/>
    <w:rsid w:val="00B06A46"/>
    <w:rsid w:val="00B274D1"/>
    <w:rsid w:val="00B30CB0"/>
    <w:rsid w:val="00B33C58"/>
    <w:rsid w:val="00B45131"/>
    <w:rsid w:val="00B46883"/>
    <w:rsid w:val="00B4796B"/>
    <w:rsid w:val="00B538D7"/>
    <w:rsid w:val="00B60076"/>
    <w:rsid w:val="00B66019"/>
    <w:rsid w:val="00B670EF"/>
    <w:rsid w:val="00B67F62"/>
    <w:rsid w:val="00B70A56"/>
    <w:rsid w:val="00B81B92"/>
    <w:rsid w:val="00BA21DE"/>
    <w:rsid w:val="00BA25D9"/>
    <w:rsid w:val="00BA5B3B"/>
    <w:rsid w:val="00BA74A4"/>
    <w:rsid w:val="00BB627D"/>
    <w:rsid w:val="00BC093A"/>
    <w:rsid w:val="00BC3C73"/>
    <w:rsid w:val="00BC4ACC"/>
    <w:rsid w:val="00BC63E1"/>
    <w:rsid w:val="00BD3A49"/>
    <w:rsid w:val="00BE3628"/>
    <w:rsid w:val="00BE5674"/>
    <w:rsid w:val="00BF05A1"/>
    <w:rsid w:val="00BF19F1"/>
    <w:rsid w:val="00BF3F45"/>
    <w:rsid w:val="00C0359C"/>
    <w:rsid w:val="00C16DFC"/>
    <w:rsid w:val="00C217A8"/>
    <w:rsid w:val="00C23038"/>
    <w:rsid w:val="00C27227"/>
    <w:rsid w:val="00C2728A"/>
    <w:rsid w:val="00C31C1E"/>
    <w:rsid w:val="00C41570"/>
    <w:rsid w:val="00C47798"/>
    <w:rsid w:val="00C50CCA"/>
    <w:rsid w:val="00C56DD2"/>
    <w:rsid w:val="00C56DD9"/>
    <w:rsid w:val="00C56F19"/>
    <w:rsid w:val="00C62F54"/>
    <w:rsid w:val="00C6511F"/>
    <w:rsid w:val="00C65749"/>
    <w:rsid w:val="00C704D4"/>
    <w:rsid w:val="00C71B13"/>
    <w:rsid w:val="00C72D7D"/>
    <w:rsid w:val="00C72EA3"/>
    <w:rsid w:val="00C7375B"/>
    <w:rsid w:val="00C959C4"/>
    <w:rsid w:val="00C97720"/>
    <w:rsid w:val="00CA00F9"/>
    <w:rsid w:val="00CB040E"/>
    <w:rsid w:val="00CB0EAD"/>
    <w:rsid w:val="00CC797D"/>
    <w:rsid w:val="00CC7C44"/>
    <w:rsid w:val="00CD3BF9"/>
    <w:rsid w:val="00CD4DEA"/>
    <w:rsid w:val="00CD5925"/>
    <w:rsid w:val="00CD62EE"/>
    <w:rsid w:val="00CE557A"/>
    <w:rsid w:val="00CF18C7"/>
    <w:rsid w:val="00CF6D8D"/>
    <w:rsid w:val="00D05312"/>
    <w:rsid w:val="00D11E25"/>
    <w:rsid w:val="00D1410C"/>
    <w:rsid w:val="00D21ABC"/>
    <w:rsid w:val="00D25CEE"/>
    <w:rsid w:val="00D32684"/>
    <w:rsid w:val="00D32E9B"/>
    <w:rsid w:val="00D33A42"/>
    <w:rsid w:val="00D37312"/>
    <w:rsid w:val="00D45DCE"/>
    <w:rsid w:val="00D55CA4"/>
    <w:rsid w:val="00D57F79"/>
    <w:rsid w:val="00D66D37"/>
    <w:rsid w:val="00D67544"/>
    <w:rsid w:val="00D72025"/>
    <w:rsid w:val="00D74A71"/>
    <w:rsid w:val="00D807AC"/>
    <w:rsid w:val="00D904F0"/>
    <w:rsid w:val="00D9108C"/>
    <w:rsid w:val="00D91378"/>
    <w:rsid w:val="00D92A3F"/>
    <w:rsid w:val="00D92D9F"/>
    <w:rsid w:val="00DA177E"/>
    <w:rsid w:val="00DB1F25"/>
    <w:rsid w:val="00DB3A60"/>
    <w:rsid w:val="00DC736C"/>
    <w:rsid w:val="00DD111A"/>
    <w:rsid w:val="00DD1408"/>
    <w:rsid w:val="00DD249E"/>
    <w:rsid w:val="00DD356D"/>
    <w:rsid w:val="00DE3CDF"/>
    <w:rsid w:val="00DF4DCE"/>
    <w:rsid w:val="00DF5A0D"/>
    <w:rsid w:val="00DF7BA0"/>
    <w:rsid w:val="00E07701"/>
    <w:rsid w:val="00E175DE"/>
    <w:rsid w:val="00E21629"/>
    <w:rsid w:val="00E4443C"/>
    <w:rsid w:val="00E44727"/>
    <w:rsid w:val="00E467CC"/>
    <w:rsid w:val="00E546A3"/>
    <w:rsid w:val="00E60084"/>
    <w:rsid w:val="00E6348E"/>
    <w:rsid w:val="00E7506C"/>
    <w:rsid w:val="00E7653D"/>
    <w:rsid w:val="00E826D9"/>
    <w:rsid w:val="00E84012"/>
    <w:rsid w:val="00E9247D"/>
    <w:rsid w:val="00EA0724"/>
    <w:rsid w:val="00EA1E6E"/>
    <w:rsid w:val="00EA77B7"/>
    <w:rsid w:val="00EA7B8A"/>
    <w:rsid w:val="00EB55D5"/>
    <w:rsid w:val="00EB6414"/>
    <w:rsid w:val="00EC6D43"/>
    <w:rsid w:val="00EC6F87"/>
    <w:rsid w:val="00EC757F"/>
    <w:rsid w:val="00EC77D3"/>
    <w:rsid w:val="00ED18F2"/>
    <w:rsid w:val="00EE583B"/>
    <w:rsid w:val="00EF04B2"/>
    <w:rsid w:val="00EF0712"/>
    <w:rsid w:val="00EF3A48"/>
    <w:rsid w:val="00EF7B3B"/>
    <w:rsid w:val="00F03DF0"/>
    <w:rsid w:val="00F05DF2"/>
    <w:rsid w:val="00F10393"/>
    <w:rsid w:val="00F14BCC"/>
    <w:rsid w:val="00F21F8D"/>
    <w:rsid w:val="00F42DFD"/>
    <w:rsid w:val="00F4421E"/>
    <w:rsid w:val="00F45685"/>
    <w:rsid w:val="00F458C5"/>
    <w:rsid w:val="00F471EC"/>
    <w:rsid w:val="00F52DD1"/>
    <w:rsid w:val="00F5341C"/>
    <w:rsid w:val="00F633B9"/>
    <w:rsid w:val="00F70FDB"/>
    <w:rsid w:val="00F7752A"/>
    <w:rsid w:val="00F7761D"/>
    <w:rsid w:val="00F84CD2"/>
    <w:rsid w:val="00F85F71"/>
    <w:rsid w:val="00F95845"/>
    <w:rsid w:val="00FA0462"/>
    <w:rsid w:val="00FA5A7B"/>
    <w:rsid w:val="00FB0734"/>
    <w:rsid w:val="00FB3311"/>
    <w:rsid w:val="00FB5DA3"/>
    <w:rsid w:val="00FC1D4F"/>
    <w:rsid w:val="00FD1699"/>
    <w:rsid w:val="00FD1F7D"/>
    <w:rsid w:val="00FD2383"/>
    <w:rsid w:val="00FD23D4"/>
    <w:rsid w:val="00FD459B"/>
    <w:rsid w:val="00FD6468"/>
    <w:rsid w:val="00FD674E"/>
    <w:rsid w:val="00FE1484"/>
    <w:rsid w:val="00FF6A39"/>
    <w:rsid w:val="1C498475"/>
    <w:rsid w:val="2A4511AE"/>
    <w:rsid w:val="2ED26756"/>
    <w:rsid w:val="3AA98190"/>
    <w:rsid w:val="462EC440"/>
    <w:rsid w:val="49517C42"/>
    <w:rsid w:val="5085E0EC"/>
    <w:rsid w:val="75AD8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21F623"/>
  <w15:docId w15:val="{BFBA1FF4-04C8-4A85-AB32-66DE2C74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4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9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9"/>
    <w:qFormat/>
    <w:rsid w:val="00A70B4E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9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A70B4E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41945"/>
    <w:pPr>
      <w:spacing w:before="0" w:line="240" w:lineRule="auto"/>
      <w:ind w:left="720"/>
    </w:pPr>
    <w:rPr>
      <w:rFonts w:ascii="Calibri" w:hAnsi="Calibri"/>
      <w:color w:val="auto"/>
      <w:szCs w:val="22"/>
    </w:rPr>
  </w:style>
  <w:style w:type="table" w:styleId="LightShading">
    <w:name w:val="Light Shading"/>
    <w:basedOn w:val="TableNormal"/>
    <w:uiPriority w:val="60"/>
    <w:rsid w:val="00741945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3193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FB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486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FBE"/>
    <w:pPr>
      <w:spacing w:before="0" w:after="150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paragraph" w:customStyle="1" w:styleId="UBL">
    <w:name w:val="UBL"/>
    <w:basedOn w:val="PlainText"/>
    <w:qFormat/>
    <w:rsid w:val="0029211B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29211B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11B"/>
    <w:rPr>
      <w:rFonts w:ascii="Consolas" w:hAnsi="Consolas" w:cs="Consolas"/>
      <w:color w:val="000000" w:themeColor="text1"/>
      <w:sz w:val="21"/>
      <w:szCs w:val="21"/>
    </w:rPr>
  </w:style>
  <w:style w:type="paragraph" w:styleId="Revision">
    <w:name w:val="Revision"/>
    <w:hidden/>
    <w:uiPriority w:val="99"/>
    <w:semiHidden/>
    <w:rsid w:val="003619F5"/>
    <w:rPr>
      <w:rFonts w:asciiTheme="minorHAnsi" w:hAnsiTheme="minorHAnsi"/>
      <w:color w:val="000000" w:themeColor="text1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37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8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ocs.peppol.eu/poac/aunz/" TargetMode="External"/><Relationship Id="rId18" Type="http://schemas.openxmlformats.org/officeDocument/2006/relationships/hyperlink" Target="https://docs.peppol.eu/poac/aunz/pint-aunz/trn-invoice/semantic-model/ibt-139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peppol.eu/poac/aunz/pint-aunz/trn-invoice/semantic-model/ibg-30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docs.peppol.eu/poac/aunz/pint-aunz/trn-invoice/semantic-model/ibt-140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eppol.eu/poac/aunz/pint-aunz/trn-invoice/semantic-model/ibt-141/" TargetMode="External"/><Relationship Id="rId20" Type="http://schemas.openxmlformats.org/officeDocument/2006/relationships/hyperlink" Target="https://docs.peppol.eu/poac/aunz/pint-aunz/trn-invoice/semantic-model/ibt-127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docs.peppol.eu/poac/aunz/pint-aunz/trn-invoice/semantic-model/ibt-158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ato.gov.au/Business/Business-activity-statements-(BAS)/Luxury-car-tax-(LCT)/" TargetMode="External"/><Relationship Id="rId23" Type="http://schemas.openxmlformats.org/officeDocument/2006/relationships/hyperlink" Target="https://docs.peppol.eu/poac/aunz/pint-aunz/trn-invoice/codelist/UNCL7143/" TargetMode="External"/><Relationship Id="rId28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docs.peppol.eu/poac/aunz/pint-aunz/trn-invoice/semantic-model/ibt-131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ato.gov.au/business/wine-equalisation-tax/" TargetMode="External"/><Relationship Id="rId22" Type="http://schemas.openxmlformats.org/officeDocument/2006/relationships/hyperlink" Target="https://docs.peppol.eu/poac/aunz/pint-aunz/trn-invoice/codelist/UNCL7143/" TargetMode="External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5C09E471534ED3845C3331837C8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C840D-CE51-4376-A00A-0F50B27BDC5B}"/>
      </w:docPartPr>
      <w:docPartBody>
        <w:p w:rsidR="00420142" w:rsidRDefault="00420142">
          <w:pPr>
            <w:pStyle w:val="465C09E471534ED3845C3331837C8DBD"/>
          </w:pPr>
          <w:r w:rsidRPr="0056745C">
            <w:rPr>
              <w:rStyle w:val="Classification"/>
            </w:rPr>
            <w:t>[DLM]</w:t>
          </w:r>
        </w:p>
      </w:docPartBody>
    </w:docPart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142"/>
    <w:rsid w:val="00080DED"/>
    <w:rsid w:val="002733E3"/>
    <w:rsid w:val="002A6731"/>
    <w:rsid w:val="00311505"/>
    <w:rsid w:val="00342DF1"/>
    <w:rsid w:val="003E6C3D"/>
    <w:rsid w:val="00420142"/>
    <w:rsid w:val="00495365"/>
    <w:rsid w:val="004E731A"/>
    <w:rsid w:val="005606AF"/>
    <w:rsid w:val="00625F23"/>
    <w:rsid w:val="0062661A"/>
    <w:rsid w:val="006B5B84"/>
    <w:rsid w:val="00805ACF"/>
    <w:rsid w:val="008A1AA9"/>
    <w:rsid w:val="008C5811"/>
    <w:rsid w:val="00956CD9"/>
    <w:rsid w:val="00963256"/>
    <w:rsid w:val="0097567B"/>
    <w:rsid w:val="00B11BD3"/>
    <w:rsid w:val="00C11411"/>
    <w:rsid w:val="00D16F1F"/>
    <w:rsid w:val="00D333AC"/>
    <w:rsid w:val="00D614EB"/>
    <w:rsid w:val="00D8685D"/>
    <w:rsid w:val="00D9338B"/>
    <w:rsid w:val="00F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4fc7c8-a271-466e-8696-8f21270a1628" xsi:nil="true"/>
    <TaxKeywordTaxHTField xmlns="694fc7c8-a271-466e-8696-8f21270a1628">
      <Terms xmlns="http://schemas.microsoft.com/office/infopath/2007/PartnerControls"/>
    </TaxKeywordTaxHTField>
    <Summary xmlns="38ca6ff3-8692-406a-bcbd-91fe8f1629fe" xsi:nil="true"/>
    <lcf76f155ced4ddcb4097134ff3c332f xmlns="38ca6ff3-8692-406a-bcbd-91fe8f1629fe">
      <Terms xmlns="http://schemas.microsoft.com/office/infopath/2007/PartnerControls"/>
    </lcf76f155ced4ddcb4097134ff3c332f>
    <Contents xmlns="38ca6ff3-8692-406a-bcbd-91fe8f1629fe" xsi:nil="true"/>
    <Segment xmlns="38ca6ff3-8692-406a-bcbd-91fe8f1629fe" xsi:nil="true"/>
    <eInvoicingArea xmlns="38ca6ff3-8692-406a-bcbd-91fe8f1629fe" xsi:nil="true"/>
    <Documenttype xmlns="38ca6ff3-8692-406a-bcbd-91fe8f1629fe" xsi:nil="true"/>
    <_dlc_DocId xmlns="694fc7c8-a271-466e-8696-8f21270a1628">EINV-421554141-35077</_dlc_DocId>
    <_dlc_DocIdUrl xmlns="694fc7c8-a271-466e-8696-8f21270a1628">
      <Url>https://atooffice.sharepoint.com/sites/ATOeInvoicingProject/_layouts/15/DocIdRedir.aspx?ID=EINV-421554141-35077</Url>
      <Description>EINV-421554141-35077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3.xml><?xml version="1.0" encoding="utf-8"?>
<root xmlns="www.drdoc.com.au">
  <internalExternal>External</internalExternal>
</root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1C8F3E417404D92D3A44A75786C32" ma:contentTypeVersion="27" ma:contentTypeDescription="Create a new document." ma:contentTypeScope="" ma:versionID="2c10026a57c89e74eb2f158cec6041bc">
  <xsd:schema xmlns:xsd="http://www.w3.org/2001/XMLSchema" xmlns:xs="http://www.w3.org/2001/XMLSchema" xmlns:p="http://schemas.microsoft.com/office/2006/metadata/properties" xmlns:ns2="38ca6ff3-8692-406a-bcbd-91fe8f1629fe" xmlns:ns3="694fc7c8-a271-466e-8696-8f21270a1628" targetNamespace="http://schemas.microsoft.com/office/2006/metadata/properties" ma:root="true" ma:fieldsID="772916fb724de3a5cbc973d0b56eb68d" ns2:_="" ns3:_="">
    <xsd:import namespace="38ca6ff3-8692-406a-bcbd-91fe8f1629fe"/>
    <xsd:import namespace="694fc7c8-a271-466e-8696-8f21270a16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Contents" minOccurs="0"/>
                <xsd:element ref="ns2:Summary" minOccurs="0"/>
                <xsd:element ref="ns2:Segment" minOccurs="0"/>
                <xsd:element ref="ns2:MediaServiceObjectDetectorVersions" minOccurs="0"/>
                <xsd:element ref="ns2:eInvoicingArea" minOccurs="0"/>
                <xsd:element ref="ns3:TaxKeywordTaxHTField" minOccurs="0"/>
                <xsd:element ref="ns2:MediaServiceSearchProperties" minOccurs="0"/>
                <xsd:element ref="ns2:Documenttyp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a6ff3-8692-406a-bcbd-91fe8f162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hidden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d3d766a-8f2e-4101-b24c-d4a22e3f1d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ntents" ma:index="24" nillable="true" ma:displayName="Contents" ma:format="Dropdown" ma:hidden="true" ma:internalName="Contents" ma:readOnly="false">
      <xsd:simpleType>
        <xsd:restriction base="dms:Note"/>
      </xsd:simpleType>
    </xsd:element>
    <xsd:element name="Summary" ma:index="25" nillable="true" ma:displayName="Summary" ma:format="Dropdown" ma:internalName="Summary">
      <xsd:simpleType>
        <xsd:restriction base="dms:Text">
          <xsd:maxLength value="255"/>
        </xsd:restriction>
      </xsd:simpleType>
    </xsd:element>
    <xsd:element name="Segment" ma:index="26" nillable="true" ma:displayName="Segment" ma:format="Dropdown" ma:internalName="Segment">
      <xsd:simpleType>
        <xsd:restriction base="dms:Choice">
          <xsd:enumeration value="Events"/>
          <xsd:enumeration value="Large Business"/>
          <xsd:enumeration value="Small Business"/>
          <xsd:enumeration value="DSP"/>
          <xsd:enumeration value="State/Territory Gov"/>
          <xsd:enumeration value="Local Gov"/>
          <xsd:enumeration value="Fed Gov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eInvoicingArea" ma:index="28" nillable="true" ma:displayName="Portfolio" ma:description="Team portfolio to which file belongs." ma:format="Dropdown" ma:internalName="eInvoicing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arge business"/>
                    <xsd:enumeration value="Small business"/>
                    <xsd:enumeration value="Government"/>
                    <xsd:enumeration value="Events"/>
                    <xsd:enumeration value="Federal government"/>
                    <xsd:enumeration value="State government"/>
                    <xsd:enumeration value="Local government"/>
                    <xsd:enumeration value="DSPs"/>
                  </xsd:restriction>
                </xsd:simpleType>
              </xsd:element>
            </xsd:sequence>
          </xsd:extension>
        </xsd:complexContent>
      </xsd:complex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ocumenttype" ma:index="32" nillable="true" ma:displayName="Document type" ma:description="What kind of information is this?" ma:format="Dropdown" ma:internalName="Document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"/>
                    <xsd:enumeration value="ATO report"/>
                    <xsd:enumeration value="Non-ATO report"/>
                    <xsd:enumeration value="Case study"/>
                    <xsd:enumeration value="Guidance"/>
                    <xsd:enumeration value="List"/>
                    <xsd:enumeration value="Note"/>
                    <xsd:enumeration value="Planning, Strategy &amp; Reporting"/>
                    <xsd:enumeration value="Presentation"/>
                    <xsd:enumeration value="Research"/>
                    <xsd:enumeration value="Web content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fc7c8-a271-466e-8696-8f21270a1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469c4c10-978d-4b09-a2f4-2bfe9eca3adb}" ma:internalName="TaxCatchAll" ma:readOnly="false" ma:showField="CatchAllData" ma:web="694fc7c8-a271-466e-8696-8f21270a16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30" nillable="true" ma:taxonomy="true" ma:internalName="TaxKeywordTaxHTField" ma:taxonomyFieldName="TaxKeyword" ma:displayName="Enterprise Keywords" ma:fieldId="{23f27201-bee3-471e-b2e7-b64fd8b7ca38}" ma:taxonomyMulti="true" ma:sspId="2d3d766a-8f2e-4101-b24c-d4a22e3f1d1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3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362E9F-5DC1-4AE6-9821-42BB7D13B93C}">
  <ds:schemaRefs>
    <ds:schemaRef ds:uri="http://schemas.microsoft.com/office/2006/metadata/properties"/>
    <ds:schemaRef ds:uri="http://schemas.microsoft.com/office/infopath/2007/PartnerControls"/>
    <ds:schemaRef ds:uri="694fc7c8-a271-466e-8696-8f21270a1628"/>
    <ds:schemaRef ds:uri="38ca6ff3-8692-406a-bcbd-91fe8f1629fe"/>
  </ds:schemaRefs>
</ds:datastoreItem>
</file>

<file path=customXml/itemProps2.xml><?xml version="1.0" encoding="utf-8"?>
<ds:datastoreItem xmlns:ds="http://schemas.openxmlformats.org/officeDocument/2006/customXml" ds:itemID="{9658F25A-73E6-4537-B3C2-886756A79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4.xml><?xml version="1.0" encoding="utf-8"?>
<ds:datastoreItem xmlns:ds="http://schemas.openxmlformats.org/officeDocument/2006/customXml" ds:itemID="{6E0984C3-7412-4F7D-836C-674367B5006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F752BCB-1E89-42CF-9543-221007E07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ca6ff3-8692-406a-bcbd-91fe8f1629fe"/>
    <ds:schemaRef ds:uri="694fc7c8-a271-466e-8696-8f21270a1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1769</Words>
  <Characters>10089</Characters>
  <Application>Microsoft Office Word</Application>
  <DocSecurity>0</DocSecurity>
  <Lines>84</Lines>
  <Paragraphs>23</Paragraphs>
  <ScaleCrop>false</ScaleCrop>
  <Company>ATO</Company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Ashleigh Chirnside</dc:creator>
  <cp:lastModifiedBy>Adrian Sharp</cp:lastModifiedBy>
  <cp:revision>5</cp:revision>
  <dcterms:created xsi:type="dcterms:W3CDTF">2024-12-02T04:12:00Z</dcterms:created>
  <dcterms:modified xsi:type="dcterms:W3CDTF">2024-12-02T04:16:00Z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0x010100E7E1C8F3E417404D92D3A44A75786C32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e5b7a658-da80-46c8-933d-f29344f874a6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  <property fmtid="{D5CDD505-2E9C-101B-9397-08002B2CF9AE}" pid="11" name="MediaServiceImageTags">
    <vt:lpwstr/>
  </property>
</Properties>
</file>