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0D14C" w14:textId="6C1350F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BF0663" w:rsidRPr="002F190A">
        <w:rPr>
          <w:sz w:val="56"/>
          <w:szCs w:val="56"/>
        </w:rPr>
        <w:t>Peppol</w:t>
      </w:r>
      <w:r w:rsidRPr="002F190A">
        <w:rPr>
          <w:sz w:val="56"/>
          <w:szCs w:val="56"/>
        </w:rPr>
        <w:t xml:space="preserve"> 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>Guidance note</w:t>
      </w:r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695DABFE" w:rsidR="00AE0E98" w:rsidRPr="004F4796" w:rsidRDefault="008558C9" w:rsidP="00962885">
            <w:r>
              <w:t>15 May</w:t>
            </w:r>
            <w:r w:rsidR="00FA0898" w:rsidRPr="004F4796">
              <w:t xml:space="preserve"> </w:t>
            </w:r>
            <w:r w:rsidR="00810ADF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30FA6F01" w:rsidR="00AE0E98" w:rsidRPr="004F4796" w:rsidRDefault="008558C9" w:rsidP="00AE0E98">
            <w:r>
              <w:t>1.0</w:t>
            </w:r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74019E5C" w:rsidR="00AE0E98" w:rsidRPr="004F4796" w:rsidRDefault="008558C9" w:rsidP="00EA1889">
            <w:r>
              <w:t xml:space="preserve">15 May </w:t>
            </w:r>
            <w:r w:rsidR="00962885" w:rsidRPr="004F4796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77777777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A-NZ contexts</w:t>
            </w:r>
          </w:p>
        </w:tc>
      </w:tr>
    </w:tbl>
    <w:p w14:paraId="1BD58B8E" w14:textId="77777777" w:rsidR="006A3695" w:rsidRDefault="006A3695" w:rsidP="006A3695">
      <w:pPr>
        <w:jc w:val="right"/>
        <w:rPr>
          <w:b/>
        </w:rPr>
      </w:pPr>
    </w:p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532CC3B1" w14:textId="21A6585F" w:rsidR="00985F6E" w:rsidRDefault="00407638" w:rsidP="00BD193D">
      <w:pPr>
        <w:spacing w:before="0" w:after="120" w:line="240" w:lineRule="auto"/>
        <w:rPr>
          <w:rFonts w:cstheme="minorHAnsi"/>
        </w:rPr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10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251F90">
        <w:t>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199454A2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3C0D816B" w:rsidR="0032035F" w:rsidRDefault="00F32C76" w:rsidP="0032035F">
      <w:r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</w:t>
      </w:r>
      <w:r w:rsidR="0032035F">
        <w:lastRenderedPageBreak/>
        <w:t xml:space="preserve">clarification </w:t>
      </w:r>
      <w:r>
        <w:t xml:space="preserve">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 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1" w:history="1">
        <w:r w:rsidR="004C01C7">
          <w:rPr>
            <w:rStyle w:val="Hyperlink"/>
          </w:rPr>
          <w:t xml:space="preserve">Peppol </w:t>
        </w:r>
        <w:r w:rsidR="004C01C7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43B04C8E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2" w:history="1">
        <w:r w:rsidR="00BF0663">
          <w:rPr>
            <w:rStyle w:val="Hyperlink"/>
          </w:rPr>
          <w:t>Peppol</w:t>
        </w:r>
        <w:r w:rsidR="00354B7D">
          <w:rPr>
            <w:rStyle w:val="Hyperlink"/>
          </w:rPr>
          <w:t xml:space="preserve"> </w:t>
        </w:r>
        <w:r w:rsidR="006E0BF7" w:rsidRPr="003C0B2E">
          <w:rPr>
            <w:rStyle w:val="Hyperlink"/>
          </w:rPr>
          <w:t>policy</w:t>
        </w:r>
        <w:r w:rsidRPr="003C0B2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r w:rsidR="0097344D">
        <w:t>eDelivery</w:t>
      </w:r>
      <w:r>
        <w:t xml:space="preserve"> network, and </w:t>
      </w:r>
      <w:r w:rsidR="00285E32">
        <w:t xml:space="preserve">use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5B6EF704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Business Interoperability Specification (BIS)</w:t>
      </w:r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r w:rsidRPr="00E52D97">
        <w:rPr>
          <w:i/>
        </w:rPr>
        <w:t>cbc:CustomizationID</w:t>
      </w:r>
      <w:r>
        <w:t xml:space="preserve">. </w:t>
      </w:r>
    </w:p>
    <w:p w14:paraId="19E7540E" w14:textId="078C08B1" w:rsidR="009D24C8" w:rsidRDefault="009D4988" w:rsidP="00FC5937">
      <w:r>
        <w:t xml:space="preserve">For example, the </w:t>
      </w:r>
      <w:hyperlink r:id="rId13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77777777" w:rsidTr="009D24C8">
        <w:tc>
          <w:tcPr>
            <w:tcW w:w="1985" w:type="dxa"/>
          </w:tcPr>
          <w:p w14:paraId="5A9055BB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cbc:CustomizationID</w:t>
            </w:r>
          </w:p>
        </w:tc>
        <w:tc>
          <w:tcPr>
            <w:tcW w:w="6802" w:type="dxa"/>
          </w:tcPr>
          <w:p w14:paraId="6E35CD0F" w14:textId="77777777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0" w:name="_Hlk38020761"/>
            <w:r w:rsidRPr="009D24C8">
              <w:rPr>
                <w:sz w:val="20"/>
                <w:szCs w:val="22"/>
              </w:rPr>
              <w:t>urn:cen.eu:en16931:2017#conformant#urn:fdc:peppol.eu:2017:poacc:billing:international:aunz:3.0</w:t>
            </w:r>
            <w:bookmarkEnd w:id="0"/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22FDF101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documents)</w:t>
      </w:r>
      <w:r w:rsidR="000D2303">
        <w:t>, and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r>
        <w:t>.</w:t>
      </w:r>
    </w:p>
    <w:p w14:paraId="0D396700" w14:textId="28BCAFC6" w:rsidR="000D2303" w:rsidRDefault="000D2303" w:rsidP="009D24C8">
      <w:r>
        <w:t xml:space="preserve">For example, the </w:t>
      </w:r>
      <w:hyperlink r:id="rId14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9D24C8" w:rsidRPr="009D24C8" w14:paraId="486F536E" w14:textId="77777777" w:rsidTr="009D24C8">
        <w:tc>
          <w:tcPr>
            <w:tcW w:w="1985" w:type="dxa"/>
          </w:tcPr>
          <w:p w14:paraId="2902C841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cbc:ProfileID</w:t>
            </w:r>
          </w:p>
        </w:tc>
        <w:tc>
          <w:tcPr>
            <w:tcW w:w="6518" w:type="dxa"/>
          </w:tcPr>
          <w:p w14:paraId="6AC91CE8" w14:textId="77777777" w:rsidR="009D24C8" w:rsidRPr="009D24C8" w:rsidRDefault="009D24C8" w:rsidP="00CB16A9">
            <w:pPr>
              <w:ind w:left="312"/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urn:fdc:peppol.eu:2017:poacc:billing:01:1.0</w:t>
            </w:r>
          </w:p>
          <w:p w14:paraId="4066F26F" w14:textId="77777777" w:rsidR="009D24C8" w:rsidRPr="009D24C8" w:rsidRDefault="009D24C8" w:rsidP="00CB16A9">
            <w:pPr>
              <w:rPr>
                <w:sz w:val="20"/>
                <w:szCs w:val="22"/>
              </w:rPr>
            </w:pPr>
          </w:p>
        </w:tc>
      </w:tr>
    </w:tbl>
    <w:p w14:paraId="71E08B42" w14:textId="52969A66" w:rsidR="00AE4D44" w:rsidRDefault="00A01D78" w:rsidP="00EE5BBF">
      <w:pPr>
        <w:pStyle w:val="Heading1"/>
      </w:pPr>
      <w:r>
        <w:t>Guidance</w:t>
      </w:r>
    </w:p>
    <w:p w14:paraId="4E4B5D2F" w14:textId="1FF4BC26" w:rsidR="005D52B4" w:rsidRDefault="00BB0119" w:rsidP="0073643D">
      <w:r>
        <w:t xml:space="preserve">There are three ‘layers’ of a Peppol message: the AS4 </w:t>
      </w:r>
      <w:r w:rsidR="005D52B4">
        <w:t xml:space="preserve">messaging </w:t>
      </w:r>
      <w:r>
        <w:t>protoc</w:t>
      </w:r>
      <w:r w:rsidR="005105C5">
        <w:t>o</w:t>
      </w:r>
      <w:r>
        <w:t>l</w:t>
      </w:r>
      <w:r w:rsidR="002E2F5D">
        <w:t xml:space="preserve"> and</w:t>
      </w:r>
      <w:r>
        <w:t xml:space="preserve"> the Standard Business Document Header</w:t>
      </w:r>
      <w:r w:rsidR="005D52B4">
        <w:t xml:space="preserve"> (SBDH)</w:t>
      </w:r>
      <w:r w:rsidR="002E2F5D">
        <w:t xml:space="preserve"> described in the Peppol eDelivery specifications</w:t>
      </w:r>
      <w:r>
        <w:t xml:space="preserve">, and the enclosed </w:t>
      </w:r>
      <w:r w:rsidR="00CD3436">
        <w:t>D</w:t>
      </w:r>
      <w:r>
        <w:t>ocument</w:t>
      </w:r>
      <w:r w:rsidR="00AB10B7">
        <w:t xml:space="preserve"> (message payload)</w:t>
      </w:r>
      <w:r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0C3B6F60" w14:textId="788EF37E" w:rsidR="00CD3436" w:rsidRDefault="00CD3436" w:rsidP="004A2780">
      <w:pPr>
        <w:keepLines/>
        <w:rPr>
          <w:rFonts w:cstheme="minorHAnsi"/>
        </w:rPr>
      </w:pPr>
      <w:r w:rsidRPr="000A106C">
        <w:rPr>
          <w:rFonts w:cstheme="minorHAnsi"/>
        </w:rPr>
        <w:t xml:space="preserve">In summary, the identifiers in AS4, SBDH and </w:t>
      </w:r>
      <w:r>
        <w:rPr>
          <w:rFonts w:cstheme="minorHAnsi"/>
        </w:rPr>
        <w:t>Document</w:t>
      </w:r>
      <w:r w:rsidRPr="000A106C">
        <w:rPr>
          <w:rFonts w:cstheme="minorHAnsi"/>
        </w:rPr>
        <w:t xml:space="preserve"> (</w:t>
      </w:r>
      <w:r>
        <w:rPr>
          <w:rFonts w:cstheme="minorHAnsi"/>
        </w:rPr>
        <w:t>payload</w:t>
      </w:r>
      <w:r w:rsidRPr="000A106C">
        <w:rPr>
          <w:rFonts w:cstheme="minorHAnsi"/>
        </w:rPr>
        <w:t>) are related / aligned as follows:</w:t>
      </w:r>
    </w:p>
    <w:p w14:paraId="5F2C6EF8" w14:textId="77777777" w:rsidR="00CD3436" w:rsidRPr="000A106C" w:rsidRDefault="00CD3436" w:rsidP="004A2780">
      <w:pPr>
        <w:keepLines/>
        <w:rPr>
          <w:rFonts w:cstheme="minorHAnsi"/>
        </w:rPr>
      </w:pP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664"/>
        <w:gridCol w:w="1762"/>
        <w:gridCol w:w="5860"/>
      </w:tblGrid>
      <w:tr w:rsidR="00325D04" w:rsidRPr="004C6950" w14:paraId="251B1F3D" w14:textId="77777777" w:rsidTr="0070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4C6950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lastRenderedPageBreak/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4C6950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4C6950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325D04" w:rsidRPr="000A106C" w14:paraId="016C59C0" w14:textId="77777777" w:rsidTr="0070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36BD8BA6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 (protocol)</w:t>
            </w:r>
          </w:p>
        </w:tc>
        <w:tc>
          <w:tcPr>
            <w:tcW w:w="0" w:type="auto"/>
            <w:hideMark/>
          </w:tcPr>
          <w:p w14:paraId="0F98BDB2" w14:textId="777777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325D04" w:rsidRPr="000A106C" w14:paraId="17EEE4B1" w14:textId="77777777" w:rsidTr="0070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A6D8F" w14:textId="77777777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</w:p>
        </w:tc>
        <w:tc>
          <w:tcPr>
            <w:tcW w:w="0" w:type="auto"/>
            <w:hideMark/>
          </w:tcPr>
          <w:p w14:paraId="73F9B973" w14:textId="0AC1813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  <w:r w:rsidR="00B70471"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4E4C5AF3" w14:textId="69EDE22A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  <w:tr w:rsidR="00325D04" w:rsidRPr="000A106C" w14:paraId="0D60677A" w14:textId="77777777" w:rsidTr="0070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CD4F7" w14:textId="2815BC8F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 (wrapper)</w:t>
            </w:r>
          </w:p>
        </w:tc>
        <w:tc>
          <w:tcPr>
            <w:tcW w:w="0" w:type="auto"/>
            <w:hideMark/>
          </w:tcPr>
          <w:p w14:paraId="1D72D6C8" w14:textId="777777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Document ID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59A68255" w14:textId="35D5EBEF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325D04" w:rsidRPr="000A106C" w14:paraId="5F17A751" w14:textId="77777777" w:rsidTr="0070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E9642" w14:textId="77777777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</w:p>
        </w:tc>
        <w:tc>
          <w:tcPr>
            <w:tcW w:w="0" w:type="auto"/>
            <w:hideMark/>
          </w:tcPr>
          <w:p w14:paraId="54A70FC2" w14:textId="6FAD6DC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Process ID</w:t>
            </w:r>
            <w:r w:rsidR="00B70471"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28145EA5" w14:textId="393D61B4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  <w:tr w:rsidR="00325D04" w:rsidRPr="000A106C" w14:paraId="57A7FC73" w14:textId="77777777" w:rsidTr="0070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02DA0D16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471E8E5B" w14:textId="3377ABBC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  <w:r w:rsidR="00B70471"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  <w:tr w:rsidR="00325D04" w:rsidRPr="000A106C" w14:paraId="24075211" w14:textId="77777777" w:rsidTr="0070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C65D7" w14:textId="77777777" w:rsidR="00CD3436" w:rsidRPr="00330796" w:rsidRDefault="00CD3436" w:rsidP="004A2780">
            <w:pPr>
              <w:pStyle w:val="NoSpacing"/>
              <w:keepLines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</w:p>
        </w:tc>
        <w:tc>
          <w:tcPr>
            <w:tcW w:w="0" w:type="auto"/>
            <w:hideMark/>
          </w:tcPr>
          <w:p w14:paraId="6AFBC99C" w14:textId="3EEE5BD0" w:rsidR="00CD3436" w:rsidRPr="000A106C" w:rsidRDefault="00CD3436" w:rsidP="004A2780">
            <w:pPr>
              <w:pStyle w:val="NoSpacing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  <w:r w:rsidR="00B70471">
              <w:rPr>
                <w:rFonts w:asciiTheme="minorHAnsi" w:hAnsiTheme="minorHAnsi" w:cstheme="minorHAnsi"/>
                <w:sz w:val="20"/>
                <w:szCs w:val="22"/>
              </w:rPr>
              <w:t>*</w:t>
            </w:r>
          </w:p>
        </w:tc>
        <w:tc>
          <w:tcPr>
            <w:tcW w:w="0" w:type="auto"/>
            <w:hideMark/>
          </w:tcPr>
          <w:p w14:paraId="58726413" w14:textId="4AD240A9" w:rsidR="00CD3436" w:rsidRPr="000A106C" w:rsidRDefault="009145A4" w:rsidP="004A2780">
            <w:pPr>
              <w:pStyle w:val="NoSpacing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02C4E331" w14:textId="1F3E1AC7" w:rsidR="003045E9" w:rsidRPr="000A106C" w:rsidRDefault="003045E9" w:rsidP="003045E9">
      <w:pPr>
        <w:rPr>
          <w:rFonts w:cstheme="minorHAnsi"/>
        </w:rPr>
      </w:pPr>
      <w:r w:rsidRPr="000A106C">
        <w:rPr>
          <w:rFonts w:cstheme="minorHAnsi"/>
        </w:rPr>
        <w:t>*</w:t>
      </w:r>
      <w:r w:rsidRPr="003045E9">
        <w:rPr>
          <w:rFonts w:cstheme="minorHAnsi"/>
          <w:color w:val="BF9000"/>
          <w:sz w:val="20"/>
          <w:szCs w:val="22"/>
        </w:rPr>
        <w:t xml:space="preserve"> </w:t>
      </w:r>
      <w:r w:rsidRPr="00EE5BBF">
        <w:rPr>
          <w:rFonts w:cstheme="minorHAnsi"/>
          <w:color w:val="BF9000"/>
          <w:szCs w:val="24"/>
        </w:rPr>
        <w:t>scheme</w:t>
      </w:r>
      <w:r w:rsidRPr="000A106C">
        <w:rPr>
          <w:rFonts w:cstheme="minorHAnsi"/>
        </w:rPr>
        <w:t xml:space="preserve">: document </w:t>
      </w:r>
      <w:r>
        <w:rPr>
          <w:rFonts w:cstheme="minorHAnsi"/>
        </w:rPr>
        <w:t xml:space="preserve">type identifier scheme e.g.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48706B" w:rsidRPr="00032758">
        <w:rPr>
          <w:rFonts w:cstheme="minorHAns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168C125E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</w:rPr>
        <w:t>*</w:t>
      </w:r>
      <w:r w:rsidRPr="000A106C">
        <w:rPr>
          <w:rFonts w:cstheme="minorHAnsi"/>
          <w:color w:val="7030A0"/>
        </w:rPr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r w:rsidR="00177B64" w:rsidRPr="00857A3A">
        <w:rPr>
          <w:rFonts w:ascii="Consolas" w:hAnsi="Consolas" w:cs="Consolas"/>
          <w:color w:val="053E91" w:themeColor="accent3" w:themeShade="80"/>
        </w:rPr>
        <w:t>urn:oasis:names:specification:ubl:schema:xsd:Invoice-2</w:t>
      </w:r>
    </w:p>
    <w:p w14:paraId="06BF1E01" w14:textId="530D6752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</w:rPr>
        <w:t>*</w:t>
      </w: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372F940D" w:rsidR="009038F8" w:rsidRPr="00EE5BBF" w:rsidRDefault="00177B64" w:rsidP="00177B64">
      <w:pPr>
        <w:rPr>
          <w:rFonts w:ascii="Consolas" w:hAnsi="Consolas" w:cs="Consolas"/>
          <w:color w:val="053E91" w:themeColor="accent3" w:themeShade="80"/>
        </w:rPr>
      </w:pPr>
      <w:r w:rsidRPr="00EE5BBF">
        <w:rPr>
          <w:rFonts w:cstheme="minorHAnsi"/>
        </w:rPr>
        <w:t>*</w:t>
      </w:r>
      <w:r w:rsidRPr="00EE5BBF">
        <w:rPr>
          <w:rFonts w:cstheme="minorHAnsi"/>
          <w:color w:val="00B0F0"/>
          <w:szCs w:val="24"/>
        </w:rPr>
        <w:t>CustomizationID</w:t>
      </w:r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urn:cen.eu:en16931:2017#conformant#urn:fdc:peppol.eu:2017:poacc:billing:international:aunz:3.0</w:t>
      </w:r>
    </w:p>
    <w:p w14:paraId="3E5A5F7D" w14:textId="300802DA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</w:rPr>
        <w:t>*</w:t>
      </w: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5AF3E766" w14:textId="11CA3CD3" w:rsidR="00177B64" w:rsidRPr="000A106C" w:rsidRDefault="00177B64" w:rsidP="00177B64">
      <w:pPr>
        <w:rPr>
          <w:rFonts w:cstheme="minorHAnsi"/>
        </w:rPr>
      </w:pPr>
      <w:r w:rsidRPr="00EE5BBF">
        <w:rPr>
          <w:rFonts w:cstheme="minorHAnsi"/>
        </w:rPr>
        <w:t>*</w:t>
      </w:r>
      <w:r w:rsidRPr="00EE5BBF">
        <w:rPr>
          <w:rFonts w:cstheme="minorHAnsi"/>
          <w:color w:val="538135"/>
          <w:szCs w:val="24"/>
        </w:rPr>
        <w:t>ProfileID</w:t>
      </w:r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r w:rsidR="00FF7EAC" w:rsidRPr="00857A3A">
        <w:rPr>
          <w:rFonts w:ascii="Consolas" w:hAnsi="Consolas" w:cs="Consolas"/>
          <w:color w:val="053E91" w:themeColor="accent3" w:themeShade="80"/>
        </w:rPr>
        <w:t>urn:fdc:peppol.eu:2017:p</w:t>
      </w:r>
      <w:r w:rsidR="00FF7EAC" w:rsidRPr="00FF7EAC">
        <w:rPr>
          <w:rFonts w:ascii="Consolas" w:hAnsi="Consolas" w:cs="Consolas"/>
          <w:color w:val="053E91" w:themeColor="accent3" w:themeShade="80"/>
        </w:rPr>
        <w:t>oacc:billing:01:1.0</w:t>
      </w:r>
    </w:p>
    <w:p w14:paraId="6CEEB9EB" w14:textId="1C9041E7" w:rsidR="00CD3436" w:rsidRDefault="00CD3436" w:rsidP="00CD3436">
      <w:pPr>
        <w:rPr>
          <w:rStyle w:val="Hyperlink"/>
        </w:rPr>
      </w:pPr>
      <w:r>
        <w:t xml:space="preserve">Please refer to the Peppol eDelivery network </w:t>
      </w:r>
      <w:hyperlink r:id="rId15" w:history="1">
        <w:r w:rsidRPr="00C7307D">
          <w:rPr>
            <w:rStyle w:val="Hyperlink"/>
          </w:rPr>
          <w:t>guidance and specification documents</w:t>
        </w:r>
      </w:hyperlink>
      <w:r>
        <w:rPr>
          <w:rStyle w:val="Hyperlink"/>
        </w:rPr>
        <w:t xml:space="preserve">, </w:t>
      </w:r>
      <w:r>
        <w:t xml:space="preserve">including </w:t>
      </w:r>
      <w:hyperlink r:id="rId16" w:history="1">
        <w:r w:rsidRPr="00C7307D">
          <w:rPr>
            <w:rStyle w:val="Hyperlink"/>
          </w:rPr>
          <w:t>code lists</w:t>
        </w:r>
      </w:hyperlink>
      <w:r>
        <w:t xml:space="preserve"> for further details</w:t>
      </w:r>
      <w:r w:rsidRPr="002A1948">
        <w:t xml:space="preserve">. </w:t>
      </w:r>
    </w:p>
    <w:p w14:paraId="66922A9B" w14:textId="77777777" w:rsidR="00BB0119" w:rsidRDefault="00BB0119" w:rsidP="0073643D"/>
    <w:p w14:paraId="1079752C" w14:textId="3BEE5A7E" w:rsidR="00AE4D44" w:rsidRDefault="00251277" w:rsidP="00EE5BBF">
      <w:pPr>
        <w:pStyle w:val="Heading2"/>
      </w:pPr>
      <w:r>
        <w:t xml:space="preserve">eDelivery </w:t>
      </w:r>
      <w:r w:rsidRPr="00B36235">
        <w:t>Identifiers</w:t>
      </w:r>
    </w:p>
    <w:p w14:paraId="1E90CBF0" w14:textId="77777777" w:rsidR="00B1446D" w:rsidRDefault="00B1446D" w:rsidP="00EE5BBF">
      <w:pPr>
        <w:pStyle w:val="Heading3"/>
      </w:pPr>
      <w:r>
        <w:t xml:space="preserve">Peppol identifier </w:t>
      </w:r>
      <w:r w:rsidRPr="00B36235">
        <w:t>Schemes</w:t>
      </w:r>
    </w:p>
    <w:p w14:paraId="33EC7D72" w14:textId="6EC65190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17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of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iso6523-actorid-upi</w:t>
      </w:r>
    </w:p>
    <w:p w14:paraId="04E9387D" w14:textId="57B719A7" w:rsidR="00B1446D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</w:t>
      </w:r>
      <w:r w:rsidR="005105C5">
        <w:t>l</w:t>
      </w:r>
      <w:r>
        <w:t xml:space="preserve">icy 16 – </w:t>
      </w:r>
      <w:r w:rsidRPr="008206C4">
        <w:t>Document type identifier</w:t>
      </w:r>
      <w:r w:rsidR="005105C5">
        <w:t xml:space="preserve"> </w:t>
      </w:r>
      <w:r w:rsidRPr="008206C4">
        <w:t>s</w:t>
      </w:r>
      <w:r>
        <w:t xml:space="preserve">cheme is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r w:rsidRPr="00740738">
        <w:rPr>
          <w:rFonts w:ascii="Consolas" w:hAnsi="Consolas" w:cs="Consolas"/>
          <w:color w:val="053E91" w:themeColor="accent3" w:themeShade="80"/>
        </w:rPr>
        <w:t>cenbii-procid-ubl</w:t>
      </w:r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</w:tblGrid>
      <w:tr w:rsidR="007E4A5F" w:rsidRPr="00D73FC8" w14:paraId="599D71F0" w14:textId="77777777" w:rsidTr="00EE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0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</w:tcPr>
          <w:p w14:paraId="0828E7FF" w14:textId="6592EA7F" w:rsidR="00197F0A" w:rsidRPr="000957F9" w:rsidRDefault="00197F0A" w:rsidP="004A2780">
            <w:pPr>
              <w:keepNext/>
              <w:rPr>
                <w:b/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0" w:type="dxa"/>
          </w:tcPr>
          <w:p w14:paraId="2458D304" w14:textId="77777777" w:rsidR="00197F0A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EA40ED3" w14:textId="77777777" w:rsidR="00197F0A" w:rsidRPr="00256F92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eb:To and eb:FROM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3B2447FD" w14:textId="77777777" w:rsidR="00197F0A" w:rsidRPr="000957F9" w:rsidRDefault="00197F0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79EA853B" w14:textId="77777777" w:rsidR="00197F0A" w:rsidRDefault="00197F0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4BDAB79" w14:textId="77777777" w:rsidR="00197F0A" w:rsidRPr="000957F9" w:rsidRDefault="00197F0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B683BEA" w14:textId="4DEF44A5" w:rsidR="00197F0A" w:rsidRPr="00256F92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rFonts w:cs="Times New Roman"/>
                <w:sz w:val="16"/>
                <w:szCs w:val="16"/>
              </w:rPr>
              <w:t>urn:fdc:peppol.eu:2017:identifiers:ap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744E1C57" w14:textId="77777777" w:rsidR="00197F0A" w:rsidRPr="000957F9" w:rsidRDefault="00197F0A" w:rsidP="0079673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6F293D10" w:rsidR="00197F0A" w:rsidRPr="00A5289D" w:rsidRDefault="00197F0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18" w:anchor="_service_action_and_role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</w:t>
            </w:r>
          </w:p>
          <w:p w14:paraId="1AD9E96E" w14:textId="5551DED9" w:rsidR="00A43744" w:rsidRPr="000957F9" w:rsidRDefault="00DE15DC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entities </w:t>
            </w:r>
            <w:r w:rsidR="00D8763B">
              <w:rPr>
                <w:sz w:val="18"/>
                <w:szCs w:val="18"/>
              </w:rPr>
              <w:t xml:space="preserve"> accessing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100E1DC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 xml:space="preserve">…/eb:Property @name = </w:t>
            </w:r>
            <w:r w:rsidR="0056560E">
              <w:rPr>
                <w:i/>
                <w:sz w:val="16"/>
                <w:szCs w:val="16"/>
              </w:rPr>
              <w:t>‘</w:t>
            </w:r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r w:rsidR="0056560E">
              <w:rPr>
                <w:i/>
                <w:sz w:val="16"/>
                <w:szCs w:val="16"/>
              </w:rPr>
              <w:t>’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6560E">
              <w:rPr>
                <w:i/>
                <w:sz w:val="16"/>
                <w:szCs w:val="16"/>
              </w:rPr>
              <w:t>‘</w:t>
            </w:r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r w:rsidR="0056560E">
              <w:rPr>
                <w:i/>
                <w:sz w:val="16"/>
                <w:szCs w:val="16"/>
              </w:rPr>
              <w:t>’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r w:rsidR="00E475AB">
              <w:rPr>
                <w:sz w:val="16"/>
                <w:szCs w:val="16"/>
              </w:rPr>
              <w:t>XXXX:AAAAAAAA</w:t>
            </w:r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1C777F11" w14:textId="77777777" w:rsidR="00A43744" w:rsidRPr="00BE5B35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341DE">
              <w:rPr>
                <w:sz w:val="16"/>
              </w:rPr>
              <w:t>iso6523-actorid-upis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2F527F5A" w14:textId="0BBEDFA9" w:rsidR="00A43744" w:rsidRPr="00BE5B35" w:rsidRDefault="00C30076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A43744" w14:paraId="33D4D5B6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77777777" w:rsidR="00A43744" w:rsidRPr="004341DE" w:rsidRDefault="00197E07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19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77777777" w:rsidR="00A43744" w:rsidRPr="00A5289D" w:rsidRDefault="00197E07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0" w:history="1">
              <w:r w:rsidR="00E453B0" w:rsidRPr="00E453B0">
                <w:rPr>
                  <w:rStyle w:val="Hyperlink"/>
                  <w:sz w:val="16"/>
                  <w:szCs w:val="16"/>
                </w:rPr>
                <w:t>Peppol Business Message Envelope (SBDH)</w:t>
              </w:r>
            </w:hyperlink>
          </w:p>
        </w:tc>
      </w:tr>
      <w:tr w:rsidR="00B6275A" w14:paraId="0019B5B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eb:CollaborationInfo/eb:Service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BusinessScope/Scope/InstanceIdentifier</w:t>
            </w:r>
          </w:p>
        </w:tc>
      </w:tr>
      <w:tr w:rsidR="00B6275A" w14:paraId="783B772C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</w:tr>
      <w:tr w:rsidR="00B6275A" w14:paraId="11A990C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6B936C2B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</w:tr>
      <w:tr w:rsidR="00B6275A" w14:paraId="5726450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77777777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4.6,</w:t>
            </w:r>
            <w:hyperlink r:id="rId21" w:anchor="_service_action_and_role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77777777" w:rsidR="00B6275A" w:rsidRPr="00A5289D" w:rsidRDefault="00197E07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B6275A" w:rsidRPr="00E453B0">
                <w:rPr>
                  <w:rStyle w:val="Hyperlink"/>
                  <w:sz w:val="16"/>
                  <w:szCs w:val="16"/>
                </w:rPr>
                <w:t>Peppol Business Message Envelope (SBDH)</w:t>
              </w:r>
            </w:hyperlink>
          </w:p>
        </w:tc>
      </w:tr>
      <w:tr w:rsidR="00275C62" w14:paraId="5DD22F5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eb:CollaborationInfo/eb:Action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BusinessScope/Scope/InstanceIdentifier</w:t>
            </w:r>
          </w:p>
        </w:tc>
      </w:tr>
      <w:tr w:rsidR="00275C62" w14:paraId="6680ED7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«scheme»::«document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{scheme}::{namespace}::{doc-type}##{CustomizationID}::{version}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document type id value</w:t>
            </w:r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{namespace}::</w:t>
            </w:r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5EBF8860" w14:textId="77777777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busdox-actorid-qns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4A0C99E9" w14:textId="77777777" w:rsidR="00275C6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4.6,</w:t>
            </w:r>
            <w:hyperlink r:id="rId23" w:anchor="_service_action_and_role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  <w:p w14:paraId="60795835" w14:textId="77777777" w:rsidR="00275C62" w:rsidRPr="00A5289D" w:rsidRDefault="00275C62" w:rsidP="00506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4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A39DDEB" w14:textId="77777777" w:rsidR="00275C62" w:rsidRDefault="00197E07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5" w:history="1">
              <w:r w:rsidR="00275C62" w:rsidRPr="00E453B0">
                <w:rPr>
                  <w:rStyle w:val="Hyperlink"/>
                  <w:sz w:val="16"/>
                  <w:szCs w:val="16"/>
                </w:rPr>
                <w:t>Peppol Business Message Envelope (SBDH)</w:t>
              </w:r>
            </w:hyperlink>
          </w:p>
          <w:p w14:paraId="09035318" w14:textId="77777777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6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</w:tbl>
    <w:p w14:paraId="07104DCA" w14:textId="77777777" w:rsidR="00C015C8" w:rsidRPr="007465A1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the </w:t>
      </w:r>
      <w:r>
        <w:rPr>
          <w:b/>
        </w:rPr>
        <w:t xml:space="preserve">Appendix </w:t>
      </w:r>
      <w:r w:rsidRPr="007465A1">
        <w:rPr>
          <w:b/>
        </w:rPr>
        <w:t xml:space="preserve">for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1784EDD1" w14:textId="6B9B23CD" w:rsidR="00251277" w:rsidRDefault="00B66161" w:rsidP="00B36235">
      <w:pPr>
        <w:pStyle w:val="Heading2"/>
      </w:pPr>
      <w:r>
        <w:t>Identifiers</w:t>
      </w:r>
      <w:r w:rsidR="002E2F5D">
        <w:t xml:space="preserve"> within Peppol documents</w:t>
      </w:r>
    </w:p>
    <w:p w14:paraId="700F8883" w14:textId="60FF2D6B" w:rsidR="00485BE7" w:rsidRDefault="00485BE7" w:rsidP="00485BE7">
      <w:r>
        <w:rPr>
          <w:rFonts w:cstheme="minorHAnsi"/>
        </w:rPr>
        <w:t xml:space="preserve">Integrity of end-users’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77777777" w:rsidR="00485BE7" w:rsidRDefault="00485BE7" w:rsidP="00485BE7">
      <w:r>
        <w:t xml:space="preserve">EndpointID (cbc:EndpointID) refers to a party’s electronic address for delivering a business document. In the A-NZ context, this may be the Australian Business (ABN) or New Zealand Business Number (NZBN) or another global or commercial identifier, and should only be used for the purpose of transmitting a message/document. </w:t>
      </w:r>
    </w:p>
    <w:p w14:paraId="34BFD988" w14:textId="39B9705A" w:rsidR="00485BE7" w:rsidRDefault="00DC0B46" w:rsidP="00485BE7"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however may be issued by separate authorities and/or may be required for different legal, regulatory and reporting purposes. </w:t>
      </w:r>
    </w:p>
    <w:p w14:paraId="59C9B22B" w14:textId="77777777" w:rsidR="00902B8B" w:rsidRDefault="00902B8B" w:rsidP="00172780">
      <w:pPr>
        <w:pStyle w:val="Heading4"/>
      </w:pPr>
      <w:r>
        <w:lastRenderedPageBreak/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08D791AC" w:rsidR="00A72E6B" w:rsidRDefault="00A72E6B" w:rsidP="00A72E6B">
      <w:r w:rsidRPr="003B590B">
        <w:t xml:space="preserve">According to the </w:t>
      </w:r>
      <w:hyperlink r:id="rId27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28" w:history="1">
        <w:r w:rsidRPr="003B590B">
          <w:rPr>
            <w:rStyle w:val="Hyperlink"/>
          </w:rPr>
          <w:t>the ISO 6523 ICD list</w:t>
        </w:r>
      </w:hyperlink>
      <w:r w:rsidRPr="003B590B">
        <w:t xml:space="preserve"> (Policy 13). </w:t>
      </w:r>
    </w:p>
    <w:p w14:paraId="5F86713D" w14:textId="024408A5" w:rsidR="00627C9C" w:rsidRDefault="00A72E6B" w:rsidP="00627C9C">
      <w:r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r w:rsidRPr="003B590B">
        <w:rPr>
          <w:i/>
        </w:rPr>
        <w:t>schemeID</w:t>
      </w:r>
      <w:r w:rsidRPr="003B590B">
        <w:t xml:space="preserve"> attribute is optional according to the syntax</w:t>
      </w:r>
      <w:r>
        <w:t>, t</w:t>
      </w:r>
      <w:r w:rsidR="00627C9C">
        <w:t xml:space="preserve">hey are mandated by the A-NZ </w:t>
      </w:r>
      <w:r w:rsidR="00BF198E">
        <w:t xml:space="preserve">invoice </w:t>
      </w:r>
      <w:r w:rsidR="00627C9C">
        <w:t>specification</w:t>
      </w:r>
      <w:r>
        <w:t>, that</w:t>
      </w:r>
      <w:r w:rsidR="00667319">
        <w:t xml:space="preserve"> being</w:t>
      </w:r>
      <w:r>
        <w:t xml:space="preserve"> ABN (0151) and 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r w:rsidR="00627C9C" w:rsidRPr="00627C9C">
        <w:rPr>
          <w:i/>
        </w:rPr>
        <w:t>cac:PartyLegalEntity</w:t>
      </w:r>
      <w:r>
        <w:rPr>
          <w:i/>
        </w:rPr>
        <w:t xml:space="preserve"> group </w:t>
      </w:r>
      <w:r>
        <w:t xml:space="preserve">for </w:t>
      </w:r>
      <w:r w:rsidR="00627C9C">
        <w:t xml:space="preserve">both the supplier and the buyer. </w:t>
      </w:r>
    </w:p>
    <w:p w14:paraId="43B30C0C" w14:textId="77777777" w:rsidR="009C70F1" w:rsidRDefault="009C70F1" w:rsidP="009C70F1">
      <w:pPr>
        <w:pStyle w:val="Heading4"/>
      </w:pPr>
      <w:r>
        <w:t>Tax identifiers</w:t>
      </w:r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3 digit branch number</w:t>
      </w:r>
      <w:r w:rsidR="00A665B6">
        <w:t>).</w:t>
      </w:r>
    </w:p>
    <w:p w14:paraId="6960FA57" w14:textId="77777777" w:rsidR="00A665B6" w:rsidRDefault="00BF198E" w:rsidP="00BF198E">
      <w:r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38B6C210" w:rsidR="000F0F5A" w:rsidRPr="00627C9C" w:rsidRDefault="00A32C53" w:rsidP="000F0F5A">
      <w:r>
        <w:t>T</w:t>
      </w:r>
      <w:r w:rsidR="000F0F5A">
        <w:t xml:space="preserve">he </w:t>
      </w:r>
      <w:r w:rsidR="00CC61C7">
        <w:t xml:space="preserve">Peppol BIS and A-NZ </w:t>
      </w:r>
      <w:r w:rsidR="00172780">
        <w:t xml:space="preserve">invoice </w:t>
      </w:r>
      <w:r w:rsidR="00CC61C7">
        <w:t xml:space="preserve">extension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</w:p>
    <w:p w14:paraId="66B6B3AC" w14:textId="77777777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EndpointID (cbc:EndpointID)must be provided for </w:t>
      </w:r>
      <w:r w:rsidR="00CC61C7">
        <w:rPr>
          <w:rStyle w:val="Emphasis"/>
          <w:rFonts w:cstheme="minorHAnsi"/>
          <w:i w:val="0"/>
        </w:rPr>
        <w:t>certain parties within the Peppol BIS and</w:t>
      </w:r>
      <w:r w:rsidRPr="00DB554C">
        <w:rPr>
          <w:rStyle w:val="Emphasis"/>
          <w:rFonts w:cstheme="minorHAnsi"/>
          <w:i w:val="0"/>
        </w:rPr>
        <w:t xml:space="preserve"> A-NZ </w:t>
      </w:r>
      <w:r w:rsidR="00CC61C7">
        <w:rPr>
          <w:rStyle w:val="Emphasis"/>
          <w:rFonts w:cstheme="minorHAnsi"/>
          <w:i w:val="0"/>
        </w:rPr>
        <w:t>extensions</w:t>
      </w:r>
      <w:r w:rsidR="00A71EB0">
        <w:rPr>
          <w:rStyle w:val="Emphasis"/>
          <w:rFonts w:cstheme="minorHAnsi"/>
          <w:i w:val="0"/>
        </w:rPr>
        <w:t>. 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>the EndpointID</w:t>
      </w:r>
      <w:r w:rsidRPr="00DB554C">
        <w:rPr>
          <w:rStyle w:val="Emphasis"/>
          <w:rFonts w:cstheme="minorHAnsi"/>
          <w:i w:val="0"/>
        </w:rPr>
        <w:t xml:space="preserve"> must have a schemeID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29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A17ACDF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>arrangements, and the value 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 w:rsidRPr="000F0F5A">
        <w:rPr>
          <w:b/>
          <w:i/>
        </w:rPr>
        <w:t>cac:PartyIdentification/cbc:ID</w:t>
      </w:r>
    </w:p>
    <w:p w14:paraId="285E4C39" w14:textId="563F377D" w:rsidR="00874AC6" w:rsidRDefault="00822E2E" w:rsidP="005D72BA">
      <w:pPr>
        <w:pStyle w:val="ListParagraph"/>
      </w:pPr>
      <w:r>
        <w:t>Some Peppol BIS and the A-NZ extensions allow 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>
        <w:t xml:space="preserve">to optionally </w:t>
      </w:r>
      <w:r w:rsidR="000F0F5A">
        <w:t xml:space="preserve">be provided for </w:t>
      </w:r>
      <w:r w:rsidR="006959E5">
        <w:t>a</w:t>
      </w:r>
      <w:r w:rsidR="000F0F5A">
        <w:t xml:space="preserve"> ‘party’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77777777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r w:rsidR="000F0F5A" w:rsidRPr="000D60EA">
        <w:rPr>
          <w:color w:val="auto"/>
        </w:rPr>
        <w:t xml:space="preserve">schemeID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r w:rsidR="00426DA3">
        <w:rPr>
          <w:color w:val="auto"/>
        </w:rPr>
        <w:t>ISO</w:t>
      </w:r>
      <w:r w:rsidR="000F0F5A" w:rsidRPr="000D60EA">
        <w:rPr>
          <w:color w:val="auto"/>
        </w:rPr>
        <w:t xml:space="preserve"> 6523 code list)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30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0600FFF3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>When using an identifier that is not recognised by the code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list 6523, the buyer and seller should reach agreement on the type and format of identifiers that should be used</w:t>
      </w:r>
      <w:r w:rsidR="006E06FA" w:rsidRPr="00EC4967">
        <w:rPr>
          <w:color w:val="auto"/>
        </w:rPr>
        <w:t xml:space="preserve">. </w:t>
      </w:r>
      <w:r w:rsidR="0020350A" w:rsidRPr="00EC4967">
        <w:rPr>
          <w:color w:val="auto"/>
        </w:rPr>
        <w:t>and the schemeID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When 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however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>
        <w:rPr>
          <w:b/>
          <w:i/>
        </w:rPr>
        <w:lastRenderedPageBreak/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OrderReference/</w:t>
      </w:r>
      <w:r w:rsidR="00DF45AE">
        <w:rPr>
          <w:b/>
          <w:i/>
        </w:rPr>
        <w:t>cbc:</w:t>
      </w:r>
      <w:r w:rsidR="000C04EF">
        <w:rPr>
          <w:b/>
          <w:i/>
        </w:rPr>
        <w:t>ID</w:t>
      </w:r>
    </w:p>
    <w:p w14:paraId="648CDB22" w14:textId="6F67D3EF" w:rsidR="000C04EF" w:rsidRDefault="000C04EF" w:rsidP="000C04EF">
      <w:pPr>
        <w:ind w:left="720"/>
      </w:pPr>
      <w:r>
        <w:t xml:space="preserve">Although both </w:t>
      </w:r>
      <w:r w:rsidRPr="00BB0870">
        <w:rPr>
          <w:i/>
        </w:rPr>
        <w:t>cbc:BuyerReference</w:t>
      </w:r>
      <w:r>
        <w:t xml:space="preserve"> and </w:t>
      </w:r>
      <w:r w:rsidRPr="00BB0870">
        <w:rPr>
          <w:i/>
        </w:rPr>
        <w:t>cac:OrderReference</w:t>
      </w:r>
      <w:r>
        <w:t xml:space="preserve"> are optional</w:t>
      </w:r>
      <w:r w:rsidR="000D2986">
        <w:t xml:space="preserve"> in BIS Billing and the A-NZ extensions</w:t>
      </w:r>
      <w:r>
        <w:t xml:space="preserve">, the business rule </w:t>
      </w:r>
      <w:r w:rsidR="00BF0663">
        <w:t>Peppol</w:t>
      </w:r>
      <w:r w:rsidRPr="009A4CFC">
        <w:t xml:space="preserve">-EN16931-R003 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7777777" w:rsidR="006E06FA" w:rsidRDefault="006E06FA" w:rsidP="000C04EF">
      <w:pPr>
        <w:ind w:left="720"/>
      </w:pPr>
      <w:r>
        <w:t xml:space="preserve">The two </w:t>
      </w:r>
      <w:r w:rsidR="000D2986">
        <w:t xml:space="preserve">elements </w:t>
      </w:r>
      <w:r>
        <w:t>are semantically different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t>Recommendation:</w:t>
      </w:r>
    </w:p>
    <w:p w14:paraId="45C34666" w14:textId="43709527" w:rsidR="000C04EF" w:rsidRDefault="000C04EF" w:rsidP="000C04EF">
      <w:pPr>
        <w:pStyle w:val="ListParagraph"/>
        <w:numPr>
          <w:ilvl w:val="0"/>
          <w:numId w:val="25"/>
        </w:numPr>
      </w:pPr>
      <w:r w:rsidRPr="00225C69">
        <w:rPr>
          <w:i/>
        </w:rPr>
        <w:t>cbc:BuyerReference</w:t>
      </w:r>
      <w:r w:rsidR="00C87F36" w:rsidRP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</w:p>
    <w:p w14:paraId="6F7098FC" w14:textId="5076D6B8" w:rsidR="000C04EF" w:rsidRPr="001B2914" w:rsidRDefault="00DF45AE" w:rsidP="000C04EF">
      <w:pPr>
        <w:pStyle w:val="ListParagraph"/>
        <w:numPr>
          <w:ilvl w:val="0"/>
          <w:numId w:val="25"/>
        </w:numPr>
      </w:pPr>
      <w:r w:rsidRPr="00270DB7">
        <w:rPr>
          <w:i/>
        </w:rPr>
        <w:t xml:space="preserve">cbc:OrderReference/cbc:ID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r w:rsidR="000C04EF" w:rsidRPr="00DF45AE">
        <w:rPr>
          <w:i/>
        </w:rPr>
        <w:t xml:space="preserve">cbc:OrderReference/cbc/:ID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7777777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0F0F5A">
        <w:rPr>
          <w:b/>
          <w:i/>
        </w:rPr>
        <w:t>cac:Party</w:t>
      </w:r>
      <w:r>
        <w:rPr>
          <w:b/>
          <w:i/>
        </w:rPr>
        <w:t xml:space="preserve">TaxScheme </w:t>
      </w:r>
      <w:r w:rsidRPr="000F0F5A">
        <w:rPr>
          <w:b/>
          <w:i/>
        </w:rPr>
        <w:t>/cbc: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r w:rsidR="00A6756A" w:rsidRPr="00A6756A">
        <w:t>cac:AccountingSupplierParty</w:t>
      </w:r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r w:rsidR="00A6756A" w:rsidRPr="00A6756A">
        <w:t>cac:AccountingCustomerParty</w:t>
      </w:r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r w:rsidR="00A6756A" w:rsidRPr="00A6756A">
        <w:t>cac:TaxRepresentativeParty</w:t>
      </w:r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>makes a taxable sale and issues a tax invoice, the registration number of the GST branch must be displayed, which incorporates the ABN of the parent entity (by attaching the 3 digit branch number at the end of the ABN, e.g. 51824753556001).</w:t>
      </w:r>
    </w:p>
    <w:p w14:paraId="150F5946" w14:textId="1AF1A205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B47C6">
        <w:t>T</w:t>
      </w:r>
      <w:r>
        <w:t>ax Invoice</w:t>
      </w:r>
      <w:r w:rsidRPr="00A064F5">
        <w:t>, the New Zealand GST number</w:t>
      </w:r>
      <w:r>
        <w:t xml:space="preserve"> must be provided.</w:t>
      </w:r>
    </w:p>
    <w:p w14:paraId="52C1A708" w14:textId="69A5F18E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8 digit format as the hyphens and leading zero are optional. </w:t>
      </w:r>
    </w:p>
    <w:p w14:paraId="6A31B2CC" w14:textId="1805EF9E" w:rsidR="00A26EA0" w:rsidRDefault="00A26EA0" w:rsidP="00A26EA0">
      <w:pPr>
        <w:ind w:left="720"/>
      </w:pPr>
      <w:r>
        <w:t>For further information, please refer to:</w:t>
      </w:r>
    </w:p>
    <w:p w14:paraId="1BCABB44" w14:textId="6B13A7FF" w:rsidR="00341276" w:rsidRDefault="00197E07" w:rsidP="00A26EA0">
      <w:pPr>
        <w:ind w:left="720"/>
      </w:pPr>
      <w:hyperlink r:id="rId31" w:history="1">
        <w:r w:rsidR="009C0847" w:rsidRPr="009C0847">
          <w:rPr>
            <w:rStyle w:val="Hyperlink"/>
          </w:rPr>
          <w:t>https://www.ird.govt.nz/-/media/Project/IR/PDF/2020RWTNRWTSpecificationDocumentv10.pdf</w:t>
        </w:r>
      </w:hyperlink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77777777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77777777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>
        <w:rPr>
          <w:color w:val="auto"/>
        </w:rPr>
        <w:t>end-points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>Decentralised processing where different branches within a business entity use different software service providers</w:t>
      </w:r>
    </w:p>
    <w:p w14:paraId="7C2AA573" w14:textId="073F749A" w:rsidR="002B214F" w:rsidRDefault="002B214F" w:rsidP="002B214F">
      <w:pPr>
        <w:pStyle w:val="Bulletedlist1"/>
      </w:pPr>
      <w:r>
        <w:t xml:space="preserve">A business uses a number of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end-point,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2B214F">
      <w:pPr>
        <w:rPr>
          <w:color w:val="auto"/>
        </w:rPr>
      </w:pPr>
    </w:p>
    <w:p w14:paraId="574A82C2" w14:textId="25E428E7" w:rsidR="002B214F" w:rsidRDefault="002B214F" w:rsidP="002B214F">
      <w:pPr>
        <w:rPr>
          <w:color w:val="auto"/>
        </w:rPr>
      </w:pPr>
      <w:r>
        <w:rPr>
          <w:color w:val="auto"/>
        </w:rPr>
        <w:t xml:space="preserve">The Australian Peppol Authority is working with local service providers and OpenPeppol to explore alternative identifier schemes that can be used across jurisdictions and that will allow multiple identifiers for a single legal business entity.  </w:t>
      </w:r>
    </w:p>
    <w:p w14:paraId="3D01DDE4" w14:textId="71DAC845" w:rsidR="006A51F9" w:rsidRPr="004878B0" w:rsidRDefault="006A51F9" w:rsidP="002B214F">
      <w:pPr>
        <w:rPr>
          <w:color w:val="auto"/>
        </w:rPr>
      </w:pPr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r>
        <w:rPr>
          <w:color w:val="auto"/>
        </w:rPr>
        <w:t xml:space="preserve">in order to </w:t>
      </w:r>
      <w:r w:rsidRPr="006A51F9">
        <w:rPr>
          <w:color w:val="auto"/>
        </w:rPr>
        <w:t>inform the design of the solution.</w:t>
      </w:r>
    </w:p>
    <w:p w14:paraId="60872351" w14:textId="77777777" w:rsidR="007548C4" w:rsidRDefault="007548C4">
      <w:pPr>
        <w:spacing w:before="0" w:line="240" w:lineRule="auto"/>
      </w:pPr>
    </w:p>
    <w:p w14:paraId="3B62C845" w14:textId="77777777" w:rsidR="00341276" w:rsidRDefault="00341276">
      <w:pPr>
        <w:spacing w:before="0" w:line="240" w:lineRule="auto"/>
      </w:pPr>
      <w:r>
        <w:br w:type="page"/>
      </w:r>
    </w:p>
    <w:p w14:paraId="57A9E3D8" w14:textId="77777777" w:rsidR="001A7A54" w:rsidRPr="00BA6DD6" w:rsidRDefault="00996AD0" w:rsidP="00EE5BBF">
      <w:pPr>
        <w:pStyle w:val="Heading1"/>
      </w:pPr>
      <w:r>
        <w:lastRenderedPageBreak/>
        <w:t>Appendix</w:t>
      </w:r>
    </w:p>
    <w:p w14:paraId="2B96BB13" w14:textId="6881FBD1" w:rsidR="00F75A0E" w:rsidRDefault="00F75A0E" w:rsidP="008040A9">
      <w:pPr>
        <w:pStyle w:val="Heading4"/>
        <w:spacing w:before="240" w:after="360"/>
      </w:pPr>
      <w:r w:rsidRPr="001A7A54">
        <w:t>ebMS</w:t>
      </w:r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77777777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=‘urn:fdc:peppol.eu:2017:identifiers:ap’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2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=‘urn:fdc:peppol.eu:2017:identifiers:ap’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3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240B7A14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:Property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=‘originalSender’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iso6523-actorid-upis::0151:36342015855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:Property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=‘finalRecipient’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iso6523-actorid-upis::0151:61970632495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8040A9">
      <w:pPr>
        <w:pStyle w:val="Heading4"/>
        <w:spacing w:before="240" w:after="360"/>
      </w:pPr>
      <w:r w:rsidRPr="001A7A54">
        <w:t>ebMS</w:t>
      </w:r>
      <w:r>
        <w:t>/AS4</w:t>
      </w:r>
      <w:r w:rsidR="00F75A0E">
        <w:t xml:space="preserve"> – Document related </w:t>
      </w:r>
      <w:r w:rsidR="00A416BB">
        <w:t>fields</w:t>
      </w:r>
    </w:p>
    <w:p w14:paraId="5FBF2F35" w14:textId="3CEB6832" w:rsidR="00BA6DD6" w:rsidRPr="002F190A" w:rsidRDefault="00F75A0E" w:rsidP="00EE5BBF">
      <w:r w:rsidRPr="00EE5BBF">
        <w:rPr>
          <w:b/>
          <w:bCs/>
        </w:rPr>
        <w:t>A-</w:t>
      </w:r>
      <w:r w:rsidR="008A43FE" w:rsidRPr="00EE5BBF">
        <w:rPr>
          <w:b/>
          <w:bCs/>
        </w:rPr>
        <w:t>NZ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0B76AEF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AB4" w14:textId="0E983D56" w:rsidR="007042C5" w:rsidRPr="006B0767" w:rsidRDefault="007042C5" w:rsidP="00B17044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2E09221A" w14:textId="77777777" w:rsidR="007042C5" w:rsidRPr="00B17044" w:rsidRDefault="007042C5" w:rsidP="00B17044"/>
    <w:p w14:paraId="1DB4ED81" w14:textId="77777777" w:rsidR="008373A0" w:rsidRPr="002F190A" w:rsidRDefault="008A43FE" w:rsidP="00EE5BBF">
      <w:r w:rsidRPr="00EE5BBF">
        <w:rPr>
          <w:b/>
          <w:bCs/>
        </w:rPr>
        <w:t>A-NZ self-billed invoice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D4820B1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8B3A" w14:textId="415A0B79" w:rsidR="007042C5" w:rsidRPr="006B0767" w:rsidRDefault="007042C5" w:rsidP="007042C5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urn:fdc:peppol.eu:2017:poacc:selfbilling:01:1.0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busdox-docid-qns::urn:oasis:names:specification:ubl:schema:xsd:Invoice-2::Invoice##urn:cen.eu:en16931:2017#conformant#urn:fdc:peppol.eu:2017:poacc:selfbilling:international:aunz:3.0::2.1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347347D4" w14:textId="699CFC94" w:rsidR="00320A7B" w:rsidRPr="002F190A" w:rsidRDefault="00320A7B" w:rsidP="00EE5BBF">
      <w:r w:rsidRPr="00EE5BBF">
        <w:rPr>
          <w:b/>
          <w:bCs/>
        </w:rPr>
        <w:t>ebMS/AS4 message header for MessageLevelResponse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7AA84FD2" w:rsidR="00745B05" w:rsidRDefault="00745B05" w:rsidP="00745B05">
      <w:pPr>
        <w:pStyle w:val="Heading4"/>
        <w:spacing w:before="240" w:after="360"/>
      </w:pPr>
      <w:r>
        <w:lastRenderedPageBreak/>
        <w:t>Standard Business Document Header (SBDH)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C1603D" w:rsidRPr="006B0767" w14:paraId="02532D87" w14:textId="77777777" w:rsidTr="00C1603D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&lt;StandardBusinessDocumentHeader&gt;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&lt;HeaderVersion&gt;1.0&lt;/HeaderVersion&gt;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&lt;DocumentIdentification&gt;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&lt;Standard&gt;urn:oasis:names:specification:ubl:schema:xsd:Invoice-2&lt;/Standard&gt;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&lt;TypeVersion&gt;2.1&lt;/TypeVersion&gt;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&lt;CreationDateAndTime&gt;2020-04-20T11:07:33&lt;/CreationDateAndTime&gt;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&lt;/DocumentIdentification&gt;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&lt;BusinessScope&gt;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&lt;/InstanceIdentifier&gt;</w:t>
            </w:r>
          </w:p>
          <w:p w14:paraId="760044E5" w14:textId="77777777" w:rsidR="00C1603D" w:rsidRPr="006B0767" w:rsidRDefault="00C1603D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&lt;Identifier&gt;busdox-docid-qns&lt;/Identifier&gt;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&lt;InstanceIdentifier&gt;urn:fdc:peppol.eu:2017:poacc:billing:01:1.0&lt;/InstanceIdentifier&gt;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&lt;/BusinessScope&gt;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&lt;/StandardBusinessDocumentHeader&gt;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932"/>
        <w:gridCol w:w="6138"/>
      </w:tblGrid>
      <w:tr w:rsidR="000E49D8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B77DC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77777777" w:rsidR="00B77DC6" w:rsidRPr="006D3301" w:rsidRDefault="00B77DC6" w:rsidP="00CB16A9">
            <w:pPr>
              <w:pStyle w:val="Tabletext"/>
            </w:pPr>
            <w:r>
              <w:t>Service provider within the Peppol eDelivery network that sends and/or receives Peppol BIS documents</w:t>
            </w:r>
          </w:p>
        </w:tc>
      </w:tr>
      <w:tr w:rsidR="00B77DC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77777777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</w:p>
        </w:tc>
      </w:tr>
      <w:tr w:rsidR="00B77DC6" w:rsidRPr="006D3301" w14:paraId="08A4B8E6" w14:textId="77777777" w:rsidTr="002662B5">
        <w:tc>
          <w:tcPr>
            <w:tcW w:w="0" w:type="auto"/>
          </w:tcPr>
          <w:p w14:paraId="7560A451" w14:textId="64C94227" w:rsidR="00B77DC6" w:rsidRPr="006D3301" w:rsidRDefault="00B77DC6" w:rsidP="00CB16A9">
            <w:pPr>
              <w:pStyle w:val="Tabletext"/>
            </w:pPr>
            <w:r>
              <w:t xml:space="preserve">Business interoperability </w:t>
            </w:r>
            <w:r w:rsidR="006B3230">
              <w:t>specification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3E7DA23A" w14:textId="77777777" w:rsidR="00B77DC6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</w:p>
          <w:p w14:paraId="178C9E61" w14:textId="5D5C32D8" w:rsidR="000D344C" w:rsidRPr="006D3301" w:rsidRDefault="000D344C" w:rsidP="00CB16A9">
            <w:pPr>
              <w:pStyle w:val="Tabletext"/>
            </w:pPr>
            <w:r>
              <w:t>In the context of this guidance note, BIS refers both to Peppol BIS and to ‘extensions’ of those BIS such as the A-NZ Invoice Specification</w:t>
            </w:r>
          </w:p>
        </w:tc>
      </w:tr>
      <w:tr w:rsidR="005904D0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77777777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</w:p>
        </w:tc>
      </w:tr>
      <w:tr w:rsidR="00EA65AB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46085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77777777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>ntity that participates in the eDelivery network</w:t>
            </w:r>
            <w:r>
              <w:t xml:space="preserve"> such as a business entity or a branch of a business</w:t>
            </w:r>
          </w:p>
        </w:tc>
      </w:tr>
      <w:tr w:rsidR="00A62811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r>
              <w:t>eDelivery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46085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77777777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</w:p>
        </w:tc>
      </w:tr>
      <w:tr w:rsidR="00A62811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584B79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77777777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</w:p>
        </w:tc>
      </w:tr>
      <w:tr w:rsidR="00584B79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77777777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</w:p>
        </w:tc>
      </w:tr>
      <w:tr w:rsidR="00CD343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34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p w14:paraId="5C20E7FD" w14:textId="77777777" w:rsidR="00962095" w:rsidRDefault="00197E07" w:rsidP="00962095">
      <w:hyperlink r:id="rId35" w:history="1">
        <w:r w:rsidR="00BF0663">
          <w:rPr>
            <w:rStyle w:val="Hyperlink"/>
          </w:rPr>
          <w:t>Peppol</w:t>
        </w:r>
        <w:r w:rsidR="00962095" w:rsidRPr="00962095">
          <w:rPr>
            <w:rStyle w:val="Hyperlink"/>
          </w:rPr>
          <w:t xml:space="preserve"> network specifications</w:t>
        </w:r>
      </w:hyperlink>
    </w:p>
    <w:p w14:paraId="7570AADA" w14:textId="35D55D46" w:rsidR="00962095" w:rsidRDefault="00197E07" w:rsidP="00962095">
      <w:pPr>
        <w:rPr>
          <w:rFonts w:cstheme="minorHAnsi"/>
        </w:rPr>
      </w:pPr>
      <w:hyperlink r:id="rId36" w:history="1">
        <w:r w:rsidR="00BF0663">
          <w:rPr>
            <w:rStyle w:val="Hyperlink"/>
            <w:rFonts w:cstheme="minorHAnsi"/>
          </w:rPr>
          <w:t>Peppol</w:t>
        </w:r>
        <w:r w:rsidR="00962095" w:rsidRPr="00962095">
          <w:rPr>
            <w:rStyle w:val="Hyperlink"/>
            <w:rFonts w:cstheme="minorHAnsi"/>
          </w:rPr>
          <w:t xml:space="preserve"> Transport Infrastructure specifications</w:t>
        </w:r>
      </w:hyperlink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14:paraId="306C9846" w14:textId="77777777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B92F6" w14:textId="77777777" w:rsidR="00A767A6" w:rsidRDefault="00A767A6" w:rsidP="00B538D7">
      <w:r>
        <w:separator/>
      </w:r>
    </w:p>
  </w:endnote>
  <w:endnote w:type="continuationSeparator" w:id="0">
    <w:p w14:paraId="24D3E1E2" w14:textId="77777777" w:rsidR="00A767A6" w:rsidRDefault="00A767A6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2010C" w14:textId="77777777" w:rsidR="00197E07" w:rsidRDefault="00197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21BDD" w14:textId="11A3D839" w:rsidR="00A767A6" w:rsidRDefault="00A767A6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67527067" w:rsidR="00A767A6" w:rsidRPr="002B0C38" w:rsidRDefault="00A767A6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>UNCLASSIFIED</w:t>
    </w:r>
    <w:r w:rsidR="00197E07">
      <w:rPr>
        <w:rStyle w:val="Classification"/>
        <w:lang w:val="en-AU"/>
      </w:rPr>
      <w:t xml:space="preserve"> </w:t>
    </w:r>
    <w:bookmarkStart w:id="1" w:name="_GoBack"/>
    <w:bookmarkEnd w:id="1"/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2</w:t>
    </w:r>
    <w:r w:rsidRPr="00F67130">
      <w:rPr>
        <w:noProof/>
        <w:sz w:val="20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36929" w14:textId="77777777" w:rsidR="008F5556" w:rsidRDefault="008F5556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077ED2B9" w:rsidR="00A767A6" w:rsidRPr="008F5556" w:rsidRDefault="008F5556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>UNCLASSIFIED</w:t>
    </w:r>
    <w:r w:rsidR="00197E07">
      <w:rPr>
        <w:rStyle w:val="Classification"/>
        <w:lang w:val="en-AU"/>
      </w:rPr>
      <w:t xml:space="preserve">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197E07" w:rsidRPr="00197E07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0284D" w14:textId="77777777" w:rsidR="00A767A6" w:rsidRDefault="00A767A6" w:rsidP="00B538D7">
      <w:r>
        <w:separator/>
      </w:r>
    </w:p>
  </w:footnote>
  <w:footnote w:type="continuationSeparator" w:id="0">
    <w:p w14:paraId="48C96FFA" w14:textId="77777777" w:rsidR="00A767A6" w:rsidRDefault="00A767A6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69489" w14:textId="77777777" w:rsidR="00A767A6" w:rsidRDefault="00197E07">
    <w:pPr>
      <w:pStyle w:val="Header"/>
    </w:pPr>
    <w:r>
      <w:rPr>
        <w:noProof/>
      </w:rPr>
      <w:pict w14:anchorId="1BBE6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56.7pt;height:182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A8635" w14:textId="4611F0D3" w:rsidR="00A767A6" w:rsidRDefault="00A767A6" w:rsidP="00C23038">
    <w:pPr>
      <w:pStyle w:val="ClassificationInfo"/>
      <w:rPr>
        <w:rStyle w:val="ClassificationBody"/>
      </w:rPr>
    </w:pPr>
    <w:r>
      <w:rPr>
        <w:rStyle w:val="ClassificationBody"/>
      </w:rPr>
      <w:t>UNCLASSIFIED</w:t>
    </w:r>
  </w:p>
  <w:p w14:paraId="3E9B66F6" w14:textId="51B46C19" w:rsidR="00A767A6" w:rsidRPr="00EB0912" w:rsidRDefault="00A767A6" w:rsidP="00C23038">
    <w:pPr>
      <w:pStyle w:val="ClassificationInfo"/>
      <w:rPr>
        <w:color w:val="aut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1C439" w14:textId="2EEBAF05" w:rsidR="00A767A6" w:rsidRDefault="00A767A6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7E07">
      <w:rPr>
        <w:noProof/>
        <w:color w:val="auto"/>
        <w:lang w:eastAsia="en-AU"/>
      </w:rPr>
      <w:pict w14:anchorId="5B7284FF">
        <v:rect id="Rectangle 4" o:spid="_x0000_s2057" style="position:absolute;margin-left:22.5pt;margin-top:22.5pt;width:549.9pt;height:85.05pt;z-index:-25166028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1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4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5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4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27B86"/>
    <w:multiLevelType w:val="multilevel"/>
    <w:tmpl w:val="AB1A76AC"/>
    <w:numStyleLink w:val="Headings"/>
  </w:abstractNum>
  <w:abstractNum w:abstractNumId="39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1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3"/>
  </w:num>
  <w:num w:numId="2">
    <w:abstractNumId w:val="33"/>
  </w:num>
  <w:num w:numId="3">
    <w:abstractNumId w:val="33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>
    <w:abstractNumId w:val="44"/>
  </w:num>
  <w:num w:numId="5">
    <w:abstractNumId w:val="34"/>
  </w:num>
  <w:num w:numId="6">
    <w:abstractNumId w:val="10"/>
  </w:num>
  <w:num w:numId="7">
    <w:abstractNumId w:val="9"/>
  </w:num>
  <w:num w:numId="8">
    <w:abstractNumId w:val="20"/>
  </w:num>
  <w:num w:numId="9">
    <w:abstractNumId w:val="30"/>
  </w:num>
  <w:num w:numId="10">
    <w:abstractNumId w:val="25"/>
  </w:num>
  <w:num w:numId="11">
    <w:abstractNumId w:val="14"/>
  </w:num>
  <w:num w:numId="12">
    <w:abstractNumId w:val="43"/>
  </w:num>
  <w:num w:numId="13">
    <w:abstractNumId w:val="41"/>
  </w:num>
  <w:num w:numId="14">
    <w:abstractNumId w:val="42"/>
  </w:num>
  <w:num w:numId="15">
    <w:abstractNumId w:val="29"/>
  </w:num>
  <w:num w:numId="16">
    <w:abstractNumId w:val="32"/>
  </w:num>
  <w:num w:numId="17">
    <w:abstractNumId w:val="27"/>
  </w:num>
  <w:num w:numId="18">
    <w:abstractNumId w:val="31"/>
  </w:num>
  <w:num w:numId="19">
    <w:abstractNumId w:val="39"/>
  </w:num>
  <w:num w:numId="20">
    <w:abstractNumId w:val="13"/>
  </w:num>
  <w:num w:numId="21">
    <w:abstractNumId w:val="36"/>
  </w:num>
  <w:num w:numId="22">
    <w:abstractNumId w:val="17"/>
  </w:num>
  <w:num w:numId="23">
    <w:abstractNumId w:val="18"/>
  </w:num>
  <w:num w:numId="24">
    <w:abstractNumId w:val="11"/>
  </w:num>
  <w:num w:numId="25">
    <w:abstractNumId w:val="19"/>
  </w:num>
  <w:num w:numId="26">
    <w:abstractNumId w:val="28"/>
  </w:num>
  <w:num w:numId="27">
    <w:abstractNumId w:val="35"/>
  </w:num>
  <w:num w:numId="28">
    <w:abstractNumId w:val="16"/>
  </w:num>
  <w:num w:numId="29">
    <w:abstractNumId w:val="12"/>
  </w:num>
  <w:num w:numId="30">
    <w:abstractNumId w:val="15"/>
  </w:num>
  <w:num w:numId="31">
    <w:abstractNumId w:val="37"/>
  </w:num>
  <w:num w:numId="32">
    <w:abstractNumId w:val="21"/>
  </w:num>
  <w:num w:numId="33">
    <w:abstractNumId w:val="26"/>
  </w:num>
  <w:num w:numId="34">
    <w:abstractNumId w:val="38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8"/>
    <w:lvlOverride w:ilvl="0">
      <w:startOverride w:val="1"/>
    </w:lvlOverride>
  </w:num>
  <w:num w:numId="45">
    <w:abstractNumId w:val="24"/>
  </w:num>
  <w:num w:numId="46">
    <w:abstractNumId w:val="40"/>
  </w:num>
  <w:num w:numId="4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53D"/>
    <w:rsid w:val="000009C4"/>
    <w:rsid w:val="00000B16"/>
    <w:rsid w:val="00001AEE"/>
    <w:rsid w:val="00001EA0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66F4"/>
    <w:rsid w:val="000376AB"/>
    <w:rsid w:val="00037D78"/>
    <w:rsid w:val="000403D4"/>
    <w:rsid w:val="00045256"/>
    <w:rsid w:val="0005052C"/>
    <w:rsid w:val="00051586"/>
    <w:rsid w:val="00053AF0"/>
    <w:rsid w:val="00054878"/>
    <w:rsid w:val="00061520"/>
    <w:rsid w:val="00061BF1"/>
    <w:rsid w:val="00061F40"/>
    <w:rsid w:val="00063E95"/>
    <w:rsid w:val="00064EBB"/>
    <w:rsid w:val="00066301"/>
    <w:rsid w:val="00066507"/>
    <w:rsid w:val="00073034"/>
    <w:rsid w:val="00073199"/>
    <w:rsid w:val="00073D47"/>
    <w:rsid w:val="0007408A"/>
    <w:rsid w:val="00083E9E"/>
    <w:rsid w:val="000853BD"/>
    <w:rsid w:val="00085AF2"/>
    <w:rsid w:val="00086F3A"/>
    <w:rsid w:val="0009005F"/>
    <w:rsid w:val="00094EA1"/>
    <w:rsid w:val="00094FF9"/>
    <w:rsid w:val="000957F9"/>
    <w:rsid w:val="00097C3B"/>
    <w:rsid w:val="000A106C"/>
    <w:rsid w:val="000A3305"/>
    <w:rsid w:val="000A3887"/>
    <w:rsid w:val="000A3FC1"/>
    <w:rsid w:val="000A5E88"/>
    <w:rsid w:val="000A6D89"/>
    <w:rsid w:val="000B0E58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4317"/>
    <w:rsid w:val="000C4983"/>
    <w:rsid w:val="000C64A1"/>
    <w:rsid w:val="000C7CE7"/>
    <w:rsid w:val="000C7D36"/>
    <w:rsid w:val="000C7EAB"/>
    <w:rsid w:val="000D2303"/>
    <w:rsid w:val="000D2986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97B"/>
    <w:rsid w:val="00137F16"/>
    <w:rsid w:val="00140678"/>
    <w:rsid w:val="0014207F"/>
    <w:rsid w:val="00144D1C"/>
    <w:rsid w:val="00145E2D"/>
    <w:rsid w:val="0014746C"/>
    <w:rsid w:val="00147AB7"/>
    <w:rsid w:val="00147FC3"/>
    <w:rsid w:val="00150622"/>
    <w:rsid w:val="00150B44"/>
    <w:rsid w:val="00150D53"/>
    <w:rsid w:val="001526AE"/>
    <w:rsid w:val="00156725"/>
    <w:rsid w:val="001571E5"/>
    <w:rsid w:val="00157BDF"/>
    <w:rsid w:val="00162A2D"/>
    <w:rsid w:val="0016310F"/>
    <w:rsid w:val="00166F49"/>
    <w:rsid w:val="00172780"/>
    <w:rsid w:val="00174054"/>
    <w:rsid w:val="00175961"/>
    <w:rsid w:val="001763D4"/>
    <w:rsid w:val="00176634"/>
    <w:rsid w:val="00177B64"/>
    <w:rsid w:val="00181967"/>
    <w:rsid w:val="00182778"/>
    <w:rsid w:val="00185846"/>
    <w:rsid w:val="00185A8C"/>
    <w:rsid w:val="00185AAF"/>
    <w:rsid w:val="00190122"/>
    <w:rsid w:val="001970F7"/>
    <w:rsid w:val="0019745C"/>
    <w:rsid w:val="00197E07"/>
    <w:rsid w:val="00197F0A"/>
    <w:rsid w:val="001A06EC"/>
    <w:rsid w:val="001A2C52"/>
    <w:rsid w:val="001A3ED4"/>
    <w:rsid w:val="001A43E4"/>
    <w:rsid w:val="001A78E8"/>
    <w:rsid w:val="001A7A54"/>
    <w:rsid w:val="001B2078"/>
    <w:rsid w:val="001B2914"/>
    <w:rsid w:val="001B3BF5"/>
    <w:rsid w:val="001B6532"/>
    <w:rsid w:val="001B6E63"/>
    <w:rsid w:val="001B7537"/>
    <w:rsid w:val="001C2E4E"/>
    <w:rsid w:val="001C53CE"/>
    <w:rsid w:val="001C54D4"/>
    <w:rsid w:val="001C610A"/>
    <w:rsid w:val="001C788C"/>
    <w:rsid w:val="001D048C"/>
    <w:rsid w:val="001D0E18"/>
    <w:rsid w:val="001D5459"/>
    <w:rsid w:val="001D6136"/>
    <w:rsid w:val="001D6908"/>
    <w:rsid w:val="001D71D5"/>
    <w:rsid w:val="001E213B"/>
    <w:rsid w:val="001E4475"/>
    <w:rsid w:val="001E53F3"/>
    <w:rsid w:val="001E66CE"/>
    <w:rsid w:val="001F03CA"/>
    <w:rsid w:val="001F1D6B"/>
    <w:rsid w:val="0020350A"/>
    <w:rsid w:val="0020357D"/>
    <w:rsid w:val="00206308"/>
    <w:rsid w:val="00206D89"/>
    <w:rsid w:val="00210811"/>
    <w:rsid w:val="00210E49"/>
    <w:rsid w:val="00211179"/>
    <w:rsid w:val="002126A7"/>
    <w:rsid w:val="00213470"/>
    <w:rsid w:val="00217E07"/>
    <w:rsid w:val="00221DC2"/>
    <w:rsid w:val="00221EA4"/>
    <w:rsid w:val="002225DE"/>
    <w:rsid w:val="002254F0"/>
    <w:rsid w:val="00225C69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B20"/>
    <w:rsid w:val="00254A90"/>
    <w:rsid w:val="00254E7A"/>
    <w:rsid w:val="00255295"/>
    <w:rsid w:val="00256F92"/>
    <w:rsid w:val="002573D5"/>
    <w:rsid w:val="00264B54"/>
    <w:rsid w:val="00264C5C"/>
    <w:rsid w:val="002662B5"/>
    <w:rsid w:val="00266F56"/>
    <w:rsid w:val="00270DB7"/>
    <w:rsid w:val="0027136D"/>
    <w:rsid w:val="00275C62"/>
    <w:rsid w:val="00282773"/>
    <w:rsid w:val="00284962"/>
    <w:rsid w:val="00285E32"/>
    <w:rsid w:val="00292CAA"/>
    <w:rsid w:val="002931E5"/>
    <w:rsid w:val="0029408F"/>
    <w:rsid w:val="00296FFB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D3C"/>
    <w:rsid w:val="0030061B"/>
    <w:rsid w:val="00300CCA"/>
    <w:rsid w:val="00301519"/>
    <w:rsid w:val="00302EE0"/>
    <w:rsid w:val="00303E65"/>
    <w:rsid w:val="003045E9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539E"/>
    <w:rsid w:val="00325D04"/>
    <w:rsid w:val="00330796"/>
    <w:rsid w:val="00330A59"/>
    <w:rsid w:val="003312BE"/>
    <w:rsid w:val="003352C4"/>
    <w:rsid w:val="0033559B"/>
    <w:rsid w:val="00336563"/>
    <w:rsid w:val="00341276"/>
    <w:rsid w:val="003419A6"/>
    <w:rsid w:val="003433E7"/>
    <w:rsid w:val="00343A8B"/>
    <w:rsid w:val="00343F97"/>
    <w:rsid w:val="00345057"/>
    <w:rsid w:val="00345B3D"/>
    <w:rsid w:val="0034637E"/>
    <w:rsid w:val="003539F5"/>
    <w:rsid w:val="00354B7D"/>
    <w:rsid w:val="00357E5E"/>
    <w:rsid w:val="003618DC"/>
    <w:rsid w:val="00362FD6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92B33"/>
    <w:rsid w:val="00392CA7"/>
    <w:rsid w:val="00392E46"/>
    <w:rsid w:val="00393DD9"/>
    <w:rsid w:val="003A1C8F"/>
    <w:rsid w:val="003A3EC9"/>
    <w:rsid w:val="003A47B4"/>
    <w:rsid w:val="003A58C9"/>
    <w:rsid w:val="003A69A2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D0393"/>
    <w:rsid w:val="003D1485"/>
    <w:rsid w:val="003D3B1D"/>
    <w:rsid w:val="003D5DBE"/>
    <w:rsid w:val="003D61AA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121D"/>
    <w:rsid w:val="00403D1C"/>
    <w:rsid w:val="00404841"/>
    <w:rsid w:val="004075C9"/>
    <w:rsid w:val="00407638"/>
    <w:rsid w:val="0040798C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6DA3"/>
    <w:rsid w:val="00433EB3"/>
    <w:rsid w:val="004341DE"/>
    <w:rsid w:val="00435AAD"/>
    <w:rsid w:val="00440F3C"/>
    <w:rsid w:val="00441E79"/>
    <w:rsid w:val="00442B26"/>
    <w:rsid w:val="004432DF"/>
    <w:rsid w:val="004456E3"/>
    <w:rsid w:val="00455897"/>
    <w:rsid w:val="00456D02"/>
    <w:rsid w:val="00456D61"/>
    <w:rsid w:val="00457411"/>
    <w:rsid w:val="0046116C"/>
    <w:rsid w:val="00463080"/>
    <w:rsid w:val="00465E2B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C6D"/>
    <w:rsid w:val="00495A2D"/>
    <w:rsid w:val="0049629F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5236"/>
    <w:rsid w:val="0059552B"/>
    <w:rsid w:val="005A01EC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D5"/>
    <w:rsid w:val="00675C6C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1F9"/>
    <w:rsid w:val="006A53A8"/>
    <w:rsid w:val="006A7A8A"/>
    <w:rsid w:val="006B0293"/>
    <w:rsid w:val="006B0767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F18B2"/>
    <w:rsid w:val="006F1E5D"/>
    <w:rsid w:val="006F402B"/>
    <w:rsid w:val="006F439C"/>
    <w:rsid w:val="006F5325"/>
    <w:rsid w:val="006F5536"/>
    <w:rsid w:val="006F6F64"/>
    <w:rsid w:val="006F7655"/>
    <w:rsid w:val="0070166C"/>
    <w:rsid w:val="00701E1F"/>
    <w:rsid w:val="00702F50"/>
    <w:rsid w:val="007042C5"/>
    <w:rsid w:val="00710CFC"/>
    <w:rsid w:val="00710DBB"/>
    <w:rsid w:val="0071177E"/>
    <w:rsid w:val="007135B8"/>
    <w:rsid w:val="00716840"/>
    <w:rsid w:val="00720117"/>
    <w:rsid w:val="0072030C"/>
    <w:rsid w:val="007246FF"/>
    <w:rsid w:val="00725E35"/>
    <w:rsid w:val="00725ED8"/>
    <w:rsid w:val="00727C0C"/>
    <w:rsid w:val="00730192"/>
    <w:rsid w:val="00730D6C"/>
    <w:rsid w:val="00731527"/>
    <w:rsid w:val="0073643D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71E42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CF"/>
    <w:rsid w:val="007B5AC0"/>
    <w:rsid w:val="007B7153"/>
    <w:rsid w:val="007C02F7"/>
    <w:rsid w:val="007C10A0"/>
    <w:rsid w:val="007C63B6"/>
    <w:rsid w:val="007C687F"/>
    <w:rsid w:val="007D0680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41BD"/>
    <w:rsid w:val="007F6B1B"/>
    <w:rsid w:val="007F7255"/>
    <w:rsid w:val="008022D6"/>
    <w:rsid w:val="00802A3B"/>
    <w:rsid w:val="00803C86"/>
    <w:rsid w:val="008040A9"/>
    <w:rsid w:val="00805384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F3"/>
    <w:rsid w:val="00874AC6"/>
    <w:rsid w:val="00875061"/>
    <w:rsid w:val="00875F5A"/>
    <w:rsid w:val="00877154"/>
    <w:rsid w:val="00877924"/>
    <w:rsid w:val="0088222A"/>
    <w:rsid w:val="00882296"/>
    <w:rsid w:val="008827DB"/>
    <w:rsid w:val="008863A6"/>
    <w:rsid w:val="00886B60"/>
    <w:rsid w:val="008922CE"/>
    <w:rsid w:val="00893AB1"/>
    <w:rsid w:val="00894512"/>
    <w:rsid w:val="00896230"/>
    <w:rsid w:val="008A0041"/>
    <w:rsid w:val="008A1C28"/>
    <w:rsid w:val="008A387B"/>
    <w:rsid w:val="008A43FE"/>
    <w:rsid w:val="008B1A29"/>
    <w:rsid w:val="008B47C6"/>
    <w:rsid w:val="008B65E8"/>
    <w:rsid w:val="008B6956"/>
    <w:rsid w:val="008C0196"/>
    <w:rsid w:val="008C280D"/>
    <w:rsid w:val="008C3FBD"/>
    <w:rsid w:val="008C4E7F"/>
    <w:rsid w:val="008D0E1A"/>
    <w:rsid w:val="008D1BD1"/>
    <w:rsid w:val="008D1FF8"/>
    <w:rsid w:val="008D366D"/>
    <w:rsid w:val="008D68C3"/>
    <w:rsid w:val="008D6CAF"/>
    <w:rsid w:val="008E1E86"/>
    <w:rsid w:val="008E2771"/>
    <w:rsid w:val="008E593D"/>
    <w:rsid w:val="008F2974"/>
    <w:rsid w:val="008F46A3"/>
    <w:rsid w:val="008F5556"/>
    <w:rsid w:val="008F6353"/>
    <w:rsid w:val="008F65FE"/>
    <w:rsid w:val="008F6718"/>
    <w:rsid w:val="008F7984"/>
    <w:rsid w:val="00902077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52A12"/>
    <w:rsid w:val="00953EE5"/>
    <w:rsid w:val="00955375"/>
    <w:rsid w:val="00961072"/>
    <w:rsid w:val="00962095"/>
    <w:rsid w:val="00962885"/>
    <w:rsid w:val="009631EB"/>
    <w:rsid w:val="009639AC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25AC"/>
    <w:rsid w:val="00982D05"/>
    <w:rsid w:val="00985F6E"/>
    <w:rsid w:val="00994B7B"/>
    <w:rsid w:val="0099667B"/>
    <w:rsid w:val="00996AD0"/>
    <w:rsid w:val="0099716A"/>
    <w:rsid w:val="00997F9E"/>
    <w:rsid w:val="009A1567"/>
    <w:rsid w:val="009A4CFC"/>
    <w:rsid w:val="009A5BCD"/>
    <w:rsid w:val="009A5D36"/>
    <w:rsid w:val="009B04E4"/>
    <w:rsid w:val="009B110B"/>
    <w:rsid w:val="009B22AA"/>
    <w:rsid w:val="009B438D"/>
    <w:rsid w:val="009B51E2"/>
    <w:rsid w:val="009C0847"/>
    <w:rsid w:val="009C1749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39CC"/>
    <w:rsid w:val="009F629F"/>
    <w:rsid w:val="00A00D36"/>
    <w:rsid w:val="00A01016"/>
    <w:rsid w:val="00A01D78"/>
    <w:rsid w:val="00A0375A"/>
    <w:rsid w:val="00A049B6"/>
    <w:rsid w:val="00A04D96"/>
    <w:rsid w:val="00A0629B"/>
    <w:rsid w:val="00A064F5"/>
    <w:rsid w:val="00A16F8B"/>
    <w:rsid w:val="00A20352"/>
    <w:rsid w:val="00A246A6"/>
    <w:rsid w:val="00A25423"/>
    <w:rsid w:val="00A26786"/>
    <w:rsid w:val="00A26E7F"/>
    <w:rsid w:val="00A26EA0"/>
    <w:rsid w:val="00A2731D"/>
    <w:rsid w:val="00A27F45"/>
    <w:rsid w:val="00A32C53"/>
    <w:rsid w:val="00A33FA8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B0"/>
    <w:rsid w:val="00A728B3"/>
    <w:rsid w:val="00A72E6B"/>
    <w:rsid w:val="00A7487F"/>
    <w:rsid w:val="00A767A6"/>
    <w:rsid w:val="00A8044E"/>
    <w:rsid w:val="00A8217E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6BA4"/>
    <w:rsid w:val="00AB7790"/>
    <w:rsid w:val="00AC0A97"/>
    <w:rsid w:val="00AC6719"/>
    <w:rsid w:val="00AC6E23"/>
    <w:rsid w:val="00AD1A45"/>
    <w:rsid w:val="00AD2CA7"/>
    <w:rsid w:val="00AD59FF"/>
    <w:rsid w:val="00AE0E98"/>
    <w:rsid w:val="00AE1B67"/>
    <w:rsid w:val="00AE44E9"/>
    <w:rsid w:val="00AE4D44"/>
    <w:rsid w:val="00AF1996"/>
    <w:rsid w:val="00AF3BC1"/>
    <w:rsid w:val="00AF6E03"/>
    <w:rsid w:val="00AF7054"/>
    <w:rsid w:val="00AF71E4"/>
    <w:rsid w:val="00AF7834"/>
    <w:rsid w:val="00B00E75"/>
    <w:rsid w:val="00B013B8"/>
    <w:rsid w:val="00B04C9E"/>
    <w:rsid w:val="00B06A46"/>
    <w:rsid w:val="00B07043"/>
    <w:rsid w:val="00B11EF6"/>
    <w:rsid w:val="00B12BBB"/>
    <w:rsid w:val="00B1446D"/>
    <w:rsid w:val="00B1682E"/>
    <w:rsid w:val="00B17044"/>
    <w:rsid w:val="00B21FF3"/>
    <w:rsid w:val="00B234A0"/>
    <w:rsid w:val="00B240C3"/>
    <w:rsid w:val="00B249F5"/>
    <w:rsid w:val="00B25F43"/>
    <w:rsid w:val="00B2712B"/>
    <w:rsid w:val="00B274D1"/>
    <w:rsid w:val="00B36235"/>
    <w:rsid w:val="00B41F73"/>
    <w:rsid w:val="00B4304A"/>
    <w:rsid w:val="00B43275"/>
    <w:rsid w:val="00B44217"/>
    <w:rsid w:val="00B46E57"/>
    <w:rsid w:val="00B4796B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4031"/>
    <w:rsid w:val="00B84708"/>
    <w:rsid w:val="00B85607"/>
    <w:rsid w:val="00B85732"/>
    <w:rsid w:val="00B92F22"/>
    <w:rsid w:val="00B95D06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D89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548D"/>
    <w:rsid w:val="00C1603D"/>
    <w:rsid w:val="00C16DFC"/>
    <w:rsid w:val="00C217A8"/>
    <w:rsid w:val="00C23038"/>
    <w:rsid w:val="00C30076"/>
    <w:rsid w:val="00C30FC8"/>
    <w:rsid w:val="00C314A5"/>
    <w:rsid w:val="00C3623A"/>
    <w:rsid w:val="00C40607"/>
    <w:rsid w:val="00C42B7D"/>
    <w:rsid w:val="00C434EE"/>
    <w:rsid w:val="00C46F33"/>
    <w:rsid w:val="00C47FDF"/>
    <w:rsid w:val="00C50CCA"/>
    <w:rsid w:val="00C51274"/>
    <w:rsid w:val="00C538E2"/>
    <w:rsid w:val="00C54610"/>
    <w:rsid w:val="00C56DB4"/>
    <w:rsid w:val="00C56DD2"/>
    <w:rsid w:val="00C56DD9"/>
    <w:rsid w:val="00C56F19"/>
    <w:rsid w:val="00C63F7C"/>
    <w:rsid w:val="00C64B06"/>
    <w:rsid w:val="00C64C36"/>
    <w:rsid w:val="00C6511F"/>
    <w:rsid w:val="00C65749"/>
    <w:rsid w:val="00C65CBB"/>
    <w:rsid w:val="00C71B13"/>
    <w:rsid w:val="00C71D75"/>
    <w:rsid w:val="00C71EC0"/>
    <w:rsid w:val="00C7307D"/>
    <w:rsid w:val="00C73F01"/>
    <w:rsid w:val="00C74CDE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A00F9"/>
    <w:rsid w:val="00CA4817"/>
    <w:rsid w:val="00CA757E"/>
    <w:rsid w:val="00CB0EAD"/>
    <w:rsid w:val="00CB1055"/>
    <w:rsid w:val="00CB16A9"/>
    <w:rsid w:val="00CB3A80"/>
    <w:rsid w:val="00CB5380"/>
    <w:rsid w:val="00CC06DF"/>
    <w:rsid w:val="00CC0E00"/>
    <w:rsid w:val="00CC11F6"/>
    <w:rsid w:val="00CC197C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3283"/>
    <w:rsid w:val="00CE4D51"/>
    <w:rsid w:val="00CE557A"/>
    <w:rsid w:val="00CE7318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D45"/>
    <w:rsid w:val="00D96188"/>
    <w:rsid w:val="00D97953"/>
    <w:rsid w:val="00DA091C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5CE6"/>
    <w:rsid w:val="00DE6919"/>
    <w:rsid w:val="00DF3336"/>
    <w:rsid w:val="00DF45AE"/>
    <w:rsid w:val="00DF4BA1"/>
    <w:rsid w:val="00DF5099"/>
    <w:rsid w:val="00DF5A0D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58BF"/>
    <w:rsid w:val="00EA65AB"/>
    <w:rsid w:val="00EB0A2B"/>
    <w:rsid w:val="00EB0D2D"/>
    <w:rsid w:val="00EB17E9"/>
    <w:rsid w:val="00EB2D8F"/>
    <w:rsid w:val="00EB55D5"/>
    <w:rsid w:val="00EB6414"/>
    <w:rsid w:val="00EB66A4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2078E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5A7B"/>
    <w:rsid w:val="00FA7350"/>
    <w:rsid w:val="00FA7BB9"/>
    <w:rsid w:val="00FB073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70F"/>
    <w:rsid w:val="00FE2BE2"/>
    <w:rsid w:val="00FE380D"/>
    <w:rsid w:val="00FE5A7E"/>
    <w:rsid w:val="00FF0BD7"/>
    <w:rsid w:val="00FF323C"/>
    <w:rsid w:val="00FF516F"/>
    <w:rsid w:val="00FF6A39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4" w:qFormat="1"/>
    <w:lsdException w:name="heading 3" w:semiHidden="0" w:uiPriority="4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able of authorities" w:unhideWhenUsed="0"/>
    <w:lsdException w:name="List" w:unhideWhenUsed="0"/>
    <w:lsdException w:name="List Bullet" w:unhideWhenUsed="0"/>
    <w:lsdException w:name="Title" w:semiHidden="0" w:uiPriority="36" w:unhideWhenUsed="0" w:qFormat="1"/>
    <w:lsdException w:name="Default Paragraph Font" w:uiPriority="1"/>
    <w:lsdException w:name="Body Text" w:semiHidden="0" w:uiPriority="0" w:qFormat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37" w:unhideWhenUsed="0" w:qFormat="1"/>
    <w:lsdException w:name="Date" w:uiPriority="38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nhideWhenUsed="0"/>
    <w:lsdException w:name="TOC Heading" w:uiPriority="39" w:qFormat="1"/>
  </w:latentStyles>
  <w:style w:type="paragraph" w:default="1" w:styleId="Normal">
    <w:name w:val="Normal"/>
    <w:qFormat/>
    <w:rsid w:val="004A2780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Headings"/>
    <w:pPr>
      <w:numPr>
        <w:numId w:val="1"/>
      </w:numPr>
    </w:pPr>
  </w:style>
  <w:style w:type="numbering" w:customStyle="1" w:styleId="BalloonTextChar">
    <w:name w:val="Bullets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-NZ-PEPPOL/A-NZ-PEPPOL-BIS-3.0" TargetMode="External"/><Relationship Id="rId18" Type="http://schemas.openxmlformats.org/officeDocument/2006/relationships/hyperlink" Target="https://docs.peppol.eu/edelivery/as4/specification/" TargetMode="External"/><Relationship Id="rId26" Type="http://schemas.openxmlformats.org/officeDocument/2006/relationships/hyperlink" Target="https://peppol.eu/downloads/the-peppol-edelivery-network-specifications/" TargetMode="External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docs.peppol.eu/edelivery/as4/specification/" TargetMode="External"/><Relationship Id="rId34" Type="http://schemas.openxmlformats.org/officeDocument/2006/relationships/hyperlink" Target="https://www.oasis-open.org/committees/tc_home.php?wg_abbrev=ubl" TargetMode="External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peppol.eu/downloads/the-peppol-edelivery-network-specifications/" TargetMode="External"/><Relationship Id="rId17" Type="http://schemas.openxmlformats.org/officeDocument/2006/relationships/hyperlink" Target="https://peppol.eu/downloads/the-peppol-edelivery-network-specifications/" TargetMode="External"/><Relationship Id="rId25" Type="http://schemas.openxmlformats.org/officeDocument/2006/relationships/hyperlink" Target="https://peppol.eu/downloads/the-peppol-edelivery-network-specifications/" TargetMode="External"/><Relationship Id="rId33" Type="http://schemas.openxmlformats.org/officeDocument/2006/relationships/hyperlink" Target="http://docs.oasis-open.org/ebxml-msg/ebms/v3.0/ns/core/200704/responder%3c/eb:Role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eppol.eu/edelivery/codelists/" TargetMode="External"/><Relationship Id="rId20" Type="http://schemas.openxmlformats.org/officeDocument/2006/relationships/hyperlink" Target="https://peppol.eu/downloads/the-peppol-edelivery-network-specifications/" TargetMode="External"/><Relationship Id="rId29" Type="http://schemas.openxmlformats.org/officeDocument/2006/relationships/hyperlink" Target="https://docs.peppol.eu/poacc/billing/3.0/codelist/eas/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eppol.eu/downloads/the-peppol-edelivery-network-specifications/" TargetMode="External"/><Relationship Id="rId24" Type="http://schemas.openxmlformats.org/officeDocument/2006/relationships/hyperlink" Target="https://peppol.eu/downloads/the-peppol-edelivery-network-specifications/" TargetMode="External"/><Relationship Id="rId32" Type="http://schemas.openxmlformats.org/officeDocument/2006/relationships/hyperlink" Target="http://docs.oasis-open.org/ebxml-msg/ebms/v3.0/ns/core/200704/initiator%3c/eb:Role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peppol.eu/downloads/the-peppol-edelivery-network-specifications/" TargetMode="External"/><Relationship Id="rId23" Type="http://schemas.openxmlformats.org/officeDocument/2006/relationships/hyperlink" Target="https://docs.peppol.eu/edelivery/as4/specification/" TargetMode="External"/><Relationship Id="rId28" Type="http://schemas.openxmlformats.org/officeDocument/2006/relationships/hyperlink" Target="https://docs.peppol.eu/poacc/billing/3.0/codelist/ICD/" TargetMode="External"/><Relationship Id="rId36" Type="http://schemas.openxmlformats.org/officeDocument/2006/relationships/hyperlink" Target="https://github.com/OpenPEPPOL/documentation/tree/master/TransportInfrastructure" TargetMode="External"/><Relationship Id="rId10" Type="http://schemas.openxmlformats.org/officeDocument/2006/relationships/hyperlink" Target="https://peppol.eu/downloads/the-peppol-edelivery-network-specifications/" TargetMode="External"/><Relationship Id="rId19" Type="http://schemas.openxmlformats.org/officeDocument/2006/relationships/hyperlink" Target="https://peppol.eu/downloads/the-peppol-edelivery-network-specifications/" TargetMode="External"/><Relationship Id="rId31" Type="http://schemas.openxmlformats.org/officeDocument/2006/relationships/hyperlink" Target="https://www.ird.govt.nz/-/media/Project/IR/PDF/2020RWTNRWTSpecificationDocumentv10.pdf" TargetMode="Externa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A-NZ-PEPPOL/A-NZ-PEPPOL-BIS-3.0" TargetMode="External"/><Relationship Id="rId22" Type="http://schemas.openxmlformats.org/officeDocument/2006/relationships/hyperlink" Target="https://peppol.eu/downloads/the-peppol-edelivery-network-specifications/" TargetMode="External"/><Relationship Id="rId27" Type="http://schemas.openxmlformats.org/officeDocument/2006/relationships/hyperlink" Target="http://peppol.eu/downloads/the-peppol-edelivery-network-specifications/" TargetMode="External"/><Relationship Id="rId30" Type="http://schemas.openxmlformats.org/officeDocument/2006/relationships/hyperlink" Target="https://peppol.eu/downloads/the-peppol-edelivery-network-specifications/" TargetMode="External"/><Relationship Id="rId35" Type="http://schemas.openxmlformats.org/officeDocument/2006/relationships/hyperlink" Target="https://peppol.eu/downloads/the-peppol-edelivery-network-specifications/" TargetMode="External"/><Relationship Id="rId43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0142"/>
    <w:rsid w:val="00075424"/>
    <w:rsid w:val="000F374C"/>
    <w:rsid w:val="002222F5"/>
    <w:rsid w:val="00236D3D"/>
    <w:rsid w:val="00337564"/>
    <w:rsid w:val="00420142"/>
    <w:rsid w:val="00422538"/>
    <w:rsid w:val="00453ACB"/>
    <w:rsid w:val="00577D4F"/>
    <w:rsid w:val="00895E62"/>
    <w:rsid w:val="00B26409"/>
    <w:rsid w:val="00CB0AD6"/>
    <w:rsid w:val="00D718DE"/>
    <w:rsid w:val="00E664C3"/>
    <w:rsid w:val="00F63BEF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sid w:val="002222F5"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  <w:rsid w:val="002222F5"/>
  </w:style>
  <w:style w:type="paragraph" w:customStyle="1" w:styleId="F15392DCBE15415E9AB93049E000179E">
    <w:name w:val="F15392DCBE15415E9AB93049E000179E"/>
    <w:rsid w:val="002222F5"/>
  </w:style>
  <w:style w:type="paragraph" w:customStyle="1" w:styleId="D9DADFFC01F14929AAA408DA97587A05">
    <w:name w:val="D9DADFFC01F14929AAA408DA97587A05"/>
    <w:rsid w:val="002222F5"/>
  </w:style>
  <w:style w:type="paragraph" w:customStyle="1" w:styleId="4AA057819C9948C7BBD9D7CD290728A1">
    <w:name w:val="4AA057819C9948C7BBD9D7CD290728A1"/>
    <w:rsid w:val="002222F5"/>
  </w:style>
  <w:style w:type="paragraph" w:customStyle="1" w:styleId="0309FF0586254DA2B438F348AAA4014F">
    <w:name w:val="0309FF0586254DA2B438F348AAA4014F"/>
    <w:rsid w:val="002222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1B751E-4B84-447E-A499-6A77D332BE35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www.drdoc.com.au">
  <internalExternal>External</internalExternal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2.xml><?xml version="1.0" encoding="utf-8"?>
<ds:datastoreItem xmlns:ds="http://schemas.openxmlformats.org/officeDocument/2006/customXml" ds:itemID="{AB8AC5AB-93D6-4D97-8624-C6269CB1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2020-05-14T00:39:00Z</dcterms:created>
  <dcterms:modified xsi:type="dcterms:W3CDTF">2020-05-15T00:38:00Z</dcterms:modified>
  <cp:category/>
</cp:coreProperties>
</file>