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26B9" w14:textId="77777777" w:rsidR="00BF476D" w:rsidRDefault="00000000">
      <w:pPr>
        <w:pStyle w:val="Heading1"/>
      </w:pPr>
      <w:r>
        <w:t>Problem Statement: Origination Credit Risk Model for Lending Against Bitcoin Collateral</w:t>
      </w:r>
    </w:p>
    <w:p w14:paraId="27435103" w14:textId="77777777" w:rsidR="00BF476D" w:rsidRDefault="00000000">
      <w:pPr>
        <w:pStyle w:val="Heading2"/>
      </w:pPr>
      <w:r>
        <w:t>Background and Business Context</w:t>
      </w:r>
    </w:p>
    <w:p w14:paraId="5C87B6B5" w14:textId="44D46B40" w:rsidR="00BF476D" w:rsidRDefault="002112C9">
      <w:r>
        <w:t xml:space="preserve">A </w:t>
      </w:r>
      <w:proofErr w:type="spellStart"/>
      <w:r>
        <w:t>uk</w:t>
      </w:r>
      <w:proofErr w:type="spellEnd"/>
      <w:r>
        <w:t xml:space="preserve"> </w:t>
      </w:r>
      <w:r w:rsidR="00000000">
        <w:t>Bank is considering lending to companies that hold Bitcoin and use those holdings as collateral for borrowing.</w:t>
      </w:r>
      <w:r w:rsidR="00000000">
        <w:br/>
      </w:r>
      <w:r w:rsidR="00000000">
        <w:br/>
        <w:t>This differs from traditional secured lending because the value of the collateral can change dramatically over short periods of time. A loan that appears well secured today may become under-collateralised if Bitcoin experiences a large price decline.</w:t>
      </w:r>
      <w:r w:rsidR="00000000">
        <w:br/>
      </w:r>
      <w:r w:rsidR="00000000">
        <w:br/>
        <w:t>The bank therefore needs a structured and transparent framework to decide:</w:t>
      </w:r>
      <w:r w:rsidR="00000000">
        <w:br/>
        <w:t>• Whether to lend.</w:t>
      </w:r>
      <w:r w:rsidR="00000000">
        <w:br/>
        <w:t>• How much to lend.</w:t>
      </w:r>
      <w:r w:rsidR="00000000">
        <w:br/>
        <w:t>• What collateral haircut to apply.</w:t>
      </w:r>
      <w:r w:rsidR="00000000">
        <w:br/>
        <w:t>• What lending rate to charge.</w:t>
      </w:r>
      <w:r w:rsidR="00000000">
        <w:br/>
        <w:t>• How the loan performs under severe Bitcoin market stress.</w:t>
      </w:r>
      <w:r w:rsidR="00000000">
        <w:br/>
      </w:r>
      <w:r w:rsidR="00000000">
        <w:br/>
        <w:t xml:space="preserve">The </w:t>
      </w:r>
      <w:r>
        <w:t>problem</w:t>
      </w:r>
      <w:r w:rsidR="00000000">
        <w:t xml:space="preserve"> is that a large fall in Bitcoin prices may affect both the borrower and the collateral at the same time. A company with significant Bitcoin exposure may become more likely to default just as the value of the collateral is falling.</w:t>
      </w:r>
    </w:p>
    <w:p w14:paraId="5D7916B1" w14:textId="59814513" w:rsidR="00BF476D" w:rsidRDefault="00000000">
      <w:pPr>
        <w:pStyle w:val="Heading2"/>
      </w:pPr>
      <w:r>
        <w:t>The Problem</w:t>
      </w:r>
    </w:p>
    <w:p w14:paraId="09687572" w14:textId="39B605F7" w:rsidR="00BF476D" w:rsidRDefault="002112C9">
      <w:r>
        <w:t xml:space="preserve">The </w:t>
      </w:r>
      <w:r w:rsidR="00000000">
        <w:t>bank must determine whether a loan secured by Bitcoin remains safe during a severe Bitcoin market downturn.</w:t>
      </w:r>
      <w:r w:rsidR="00000000">
        <w:br/>
      </w:r>
      <w:r w:rsidR="00000000">
        <w:br/>
        <w:t>Th</w:t>
      </w:r>
      <w:r>
        <w:t>is</w:t>
      </w:r>
      <w:r w:rsidR="00000000">
        <w:t xml:space="preserve"> project investigates how Bitcoin exposure affects:</w:t>
      </w:r>
      <w:r w:rsidR="00000000">
        <w:br/>
        <w:t>1. The borrower's probability of default.</w:t>
      </w:r>
      <w:r w:rsidR="00000000">
        <w:br/>
        <w:t>2. The recovery value of Bitcoin collateral.</w:t>
      </w:r>
      <w:r w:rsidR="00000000">
        <w:br/>
        <w:t>3. The overall expected loss on the loan.</w:t>
      </w:r>
      <w:r w:rsidR="00000000">
        <w:br/>
        <w:t>4. The lending terms required to compensate for the risk.</w:t>
      </w:r>
    </w:p>
    <w:p w14:paraId="076E5489" w14:textId="77777777" w:rsidR="00BF476D" w:rsidRDefault="00000000">
      <w:pPr>
        <w:pStyle w:val="Heading2"/>
      </w:pPr>
      <w:r>
        <w:t>Scope</w:t>
      </w:r>
    </w:p>
    <w:p w14:paraId="2EADAF23" w14:textId="77777777" w:rsidR="00BF476D" w:rsidRDefault="00000000">
      <w:r>
        <w:t>In Scope:</w:t>
      </w:r>
      <w:r>
        <w:br/>
        <w:t>• Corporate borrowers with significant Bitcoin holdings or Bitcoin-related business exposure.</w:t>
      </w:r>
      <w:r>
        <w:br/>
        <w:t>• Loans secured by Bitcoin collateral.</w:t>
      </w:r>
      <w:r>
        <w:br/>
        <w:t>• Origination and underwriting decisions.</w:t>
      </w:r>
      <w:r>
        <w:br/>
        <w:t>• Probability of default (PD).</w:t>
      </w:r>
      <w:r>
        <w:br/>
        <w:t>• Loss given default (LGD).</w:t>
      </w:r>
      <w:r>
        <w:br/>
        <w:t>• Expected loss (EL).</w:t>
      </w:r>
      <w:r>
        <w:br/>
      </w:r>
      <w:r>
        <w:lastRenderedPageBreak/>
        <w:t>• Stress testing.</w:t>
      </w:r>
      <w:r>
        <w:br/>
        <w:t>• Lending rate determination.</w:t>
      </w:r>
      <w:r>
        <w:br/>
      </w:r>
      <w:r>
        <w:br/>
        <w:t>Out of Scope:</w:t>
      </w:r>
      <w:r>
        <w:br/>
        <w:t>• Other cryptocurrencies.</w:t>
      </w:r>
      <w:r>
        <w:br/>
        <w:t>• Retail lending.</w:t>
      </w:r>
      <w:r>
        <w:br/>
        <w:t>• IFRS 9 accounting models.</w:t>
      </w:r>
      <w:r>
        <w:br/>
        <w:t>• Regulatory capital calculations.</w:t>
      </w:r>
      <w:r>
        <w:br/>
        <w:t>• Ongoing portfolio management after loan origination.</w:t>
      </w:r>
      <w:r>
        <w:br/>
        <w:t>• Machine learning models.</w:t>
      </w:r>
    </w:p>
    <w:p w14:paraId="5824A15D" w14:textId="77777777" w:rsidR="00BF476D" w:rsidRDefault="00000000">
      <w:pPr>
        <w:pStyle w:val="Heading2"/>
      </w:pPr>
      <w:r>
        <w:t>Objectives</w:t>
      </w:r>
    </w:p>
    <w:p w14:paraId="104F49D9" w14:textId="77777777" w:rsidR="00BF476D" w:rsidRDefault="00000000">
      <w:r>
        <w:t>1. Model Borrower Default Risk</w:t>
      </w:r>
      <w:r>
        <w:br/>
        <w:t>Use a Merton-type structural credit model to examine how Bitcoin exposure affects a firm's asset value, asset volatility, and probability of default.</w:t>
      </w:r>
      <w:r>
        <w:br/>
      </w:r>
      <w:r>
        <w:br/>
        <w:t>2. Model Bitcoin Collateral Risk</w:t>
      </w:r>
      <w:r>
        <w:br/>
        <w:t>Estimate how much the value of Bitcoin collateral may fall during normal and stressed market conditions.</w:t>
      </w:r>
      <w:r>
        <w:br/>
      </w:r>
      <w:r>
        <w:br/>
        <w:t>3. Analyse Joint Stress Events</w:t>
      </w:r>
      <w:r>
        <w:br/>
        <w:t>Examine situations where Bitcoin prices fall sharply, the borrower weakens financially, and the value of the collateral falls simultaneously.</w:t>
      </w:r>
      <w:r>
        <w:br/>
      </w:r>
      <w:r>
        <w:br/>
        <w:t>4. Calculate Expected Loss</w:t>
      </w:r>
      <w:r>
        <w:br/>
        <w:t>EL = PD × LGD × EAD</w:t>
      </w:r>
      <w:r>
        <w:br/>
      </w:r>
      <w:r>
        <w:br/>
        <w:t>5. Estimate a Lending Rate</w:t>
      </w:r>
      <w:r>
        <w:br/>
        <w:t>Use expected loss and capital requirements to estimate a minimum lending spread that compensates the bank for taking the risk.</w:t>
      </w:r>
    </w:p>
    <w:p w14:paraId="4CD0D43C" w14:textId="77777777" w:rsidR="00BF476D" w:rsidRDefault="00000000">
      <w:pPr>
        <w:pStyle w:val="Heading2"/>
      </w:pPr>
      <w:r>
        <w:t>Research Contribution</w:t>
      </w:r>
    </w:p>
    <w:p w14:paraId="026AE9CD" w14:textId="77777777" w:rsidR="00BF476D" w:rsidRDefault="00000000">
      <w:r>
        <w:t>The main contribution of the project is to show how severe Bitcoin market declines can simultaneously increase borrower default risk and reduce collateral value.</w:t>
      </w:r>
      <w:r>
        <w:br/>
      </w:r>
      <w:r>
        <w:br/>
        <w:t>The analysis will compare firms with different levels of Bitcoin exposure to assess how increasing Bitcoin dependence affects underwriting decisions.</w:t>
      </w:r>
    </w:p>
    <w:sectPr w:rsidR="00BF47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021823">
    <w:abstractNumId w:val="8"/>
  </w:num>
  <w:num w:numId="2" w16cid:durableId="1092164824">
    <w:abstractNumId w:val="6"/>
  </w:num>
  <w:num w:numId="3" w16cid:durableId="732199523">
    <w:abstractNumId w:val="5"/>
  </w:num>
  <w:num w:numId="4" w16cid:durableId="1440904532">
    <w:abstractNumId w:val="4"/>
  </w:num>
  <w:num w:numId="5" w16cid:durableId="568345924">
    <w:abstractNumId w:val="7"/>
  </w:num>
  <w:num w:numId="6" w16cid:durableId="630867413">
    <w:abstractNumId w:val="3"/>
  </w:num>
  <w:num w:numId="7" w16cid:durableId="1380057210">
    <w:abstractNumId w:val="2"/>
  </w:num>
  <w:num w:numId="8" w16cid:durableId="900364557">
    <w:abstractNumId w:val="1"/>
  </w:num>
  <w:num w:numId="9" w16cid:durableId="879972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2C9"/>
    <w:rsid w:val="0029639D"/>
    <w:rsid w:val="00326F90"/>
    <w:rsid w:val="00AA1D8D"/>
    <w:rsid w:val="00B47730"/>
    <w:rsid w:val="00BF476D"/>
    <w:rsid w:val="00CB0664"/>
    <w:rsid w:val="00F45A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01ACD0"/>
  <w14:defaultImageDpi w14:val="300"/>
  <w15:docId w15:val="{92844435-D9BF-418C-A85C-7511DD5E6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24DOgodi</cp:lastModifiedBy>
  <cp:revision>2</cp:revision>
  <dcterms:created xsi:type="dcterms:W3CDTF">2013-12-23T23:15:00Z</dcterms:created>
  <dcterms:modified xsi:type="dcterms:W3CDTF">2026-06-17T12:02:00Z</dcterms:modified>
  <cp:category/>
</cp:coreProperties>
</file>