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8019C" w14:textId="54CBCEC5" w:rsidR="00B77AB0" w:rsidRPr="00123DD6" w:rsidRDefault="00D851CB" w:rsidP="00123DD6">
      <w:pPr>
        <w:jc w:val="center"/>
        <w:rPr>
          <w:b/>
          <w:bCs/>
        </w:rPr>
      </w:pPr>
      <w:r w:rsidRPr="00123DD6">
        <w:rPr>
          <w:b/>
          <w:bCs/>
        </w:rPr>
        <w:t xml:space="preserve">F2F vs. Remote in Myanmar, </w:t>
      </w:r>
      <w:r w:rsidR="00D0768B" w:rsidRPr="00123DD6">
        <w:rPr>
          <w:b/>
          <w:bCs/>
        </w:rPr>
        <w:t>Ecuador</w:t>
      </w:r>
      <w:r w:rsidRPr="00123DD6">
        <w:rPr>
          <w:b/>
          <w:bCs/>
        </w:rPr>
        <w:t xml:space="preserve"> and Central African Republic</w:t>
      </w:r>
    </w:p>
    <w:p w14:paraId="3D12722E" w14:textId="53D2BF44" w:rsidR="00D851CB" w:rsidRDefault="00D4253B" w:rsidP="009A1BBA">
      <w:pPr>
        <w:pStyle w:val="ListParagraph"/>
        <w:numPr>
          <w:ilvl w:val="0"/>
          <w:numId w:val="4"/>
        </w:numPr>
      </w:pPr>
      <w:r>
        <w:t xml:space="preserve">Consider </w:t>
      </w:r>
      <w:r w:rsidR="006B643F">
        <w:t>phone owner sample in CAR in the main body of the paper</w:t>
      </w:r>
      <w:r w:rsidR="007E04BA">
        <w:t xml:space="preserve"> </w:t>
      </w:r>
      <w:r w:rsidR="0064004F">
        <w:t>(</w:t>
      </w:r>
      <w:r w:rsidR="002A53ED">
        <w:t xml:space="preserve">i.e., </w:t>
      </w:r>
      <w:r w:rsidR="0064004F">
        <w:t xml:space="preserve">157 Remote + </w:t>
      </w:r>
      <w:r w:rsidR="002A53ED">
        <w:t>294 F2F)</w:t>
      </w:r>
      <w:r w:rsidR="007E04BA">
        <w:sym w:font="Wingdings" w:char="F0E0"/>
      </w:r>
      <w:r w:rsidR="007E04BA">
        <w:t xml:space="preserve"> so situation of phone ownership (and coverage) is similar in 3 countries</w:t>
      </w:r>
    </w:p>
    <w:p w14:paraId="5051DDFD" w14:textId="7CE56227" w:rsidR="00860BE4" w:rsidRDefault="00860BE4" w:rsidP="009A1BBA">
      <w:pPr>
        <w:pStyle w:val="ListParagraph"/>
        <w:numPr>
          <w:ilvl w:val="0"/>
          <w:numId w:val="4"/>
        </w:numPr>
      </w:pPr>
      <w:r>
        <w:t>All comparisons refer to the long</w:t>
      </w:r>
      <w:r w:rsidR="005B49D9">
        <w:t xml:space="preserve"> survey</w:t>
      </w:r>
      <w:r>
        <w:t xml:space="preserve"> format</w:t>
      </w:r>
      <w:r w:rsidR="006651B5">
        <w:t xml:space="preserve"> (the default)</w:t>
      </w:r>
    </w:p>
    <w:p w14:paraId="7BA939E1" w14:textId="77777777" w:rsidR="000B417E" w:rsidRDefault="000B417E"/>
    <w:p w14:paraId="7D52EFF9" w14:textId="003B47FC" w:rsidR="00D851CB" w:rsidRDefault="00D851CB">
      <w:r>
        <w:t xml:space="preserve">Table 1: Household characteristics by survey mode for all 3 countries </w:t>
      </w:r>
      <w:r w:rsidR="00286F54">
        <w:t xml:space="preserve">(Tables 20, 21 and 22 in one Table using the same variables and </w:t>
      </w:r>
      <w:r w:rsidR="00D4253B">
        <w:t>testing Diff between survey modalities)</w:t>
      </w:r>
      <w:r w:rsidR="009E2C84">
        <w:t xml:space="preserve"> (similar to Table 2 in Abate et al. 2023)</w:t>
      </w:r>
    </w:p>
    <w:p w14:paraId="2528E518" w14:textId="1AF723D6" w:rsidR="00D05AD4" w:rsidRPr="00DD537D" w:rsidRDefault="005C0176">
      <w:r>
        <w:t xml:space="preserve">Figure 1: </w:t>
      </w:r>
      <w:r w:rsidR="00B735BC">
        <w:t xml:space="preserve">Plot </w:t>
      </w:r>
      <w:r w:rsidR="00D32D95">
        <w:t xml:space="preserve">a </w:t>
      </w:r>
      <w:r w:rsidR="00DE7E2B">
        <w:t>3</w:t>
      </w:r>
      <w:r w:rsidR="00D32D95">
        <w:t xml:space="preserve"> </w:t>
      </w:r>
      <w:r w:rsidR="00D32D95" w:rsidRPr="00DD537D">
        <w:t xml:space="preserve">column x 3 rows </w:t>
      </w:r>
      <w:r w:rsidR="000133E3" w:rsidRPr="00DD537D">
        <w:t>figure showing the 5 sub-indicators of F2F and Remote across the 3 countries</w:t>
      </w:r>
      <w:r w:rsidR="00601E89" w:rsidRPr="00DD537D">
        <w:t xml:space="preserve"> </w:t>
      </w:r>
      <w:r w:rsidR="001019F5" w:rsidRPr="00DD537D">
        <w:t>(similar to Figure 1 in Abate et al. 2023)</w:t>
      </w:r>
    </w:p>
    <w:p w14:paraId="6B8A0163" w14:textId="7EC991A3" w:rsidR="00FA08DC" w:rsidRPr="00DD537D" w:rsidRDefault="00DE7E2B" w:rsidP="009A1BBA">
      <w:pPr>
        <w:pStyle w:val="ListParagraph"/>
        <w:numPr>
          <w:ilvl w:val="0"/>
          <w:numId w:val="3"/>
        </w:numPr>
      </w:pPr>
      <w:r w:rsidRPr="00DD537D">
        <w:t>3</w:t>
      </w:r>
      <w:r w:rsidR="00D05AD4" w:rsidRPr="00DD537D">
        <w:t xml:space="preserve"> </w:t>
      </w:r>
      <w:r w:rsidR="00C85B48" w:rsidRPr="00DD537D">
        <w:t xml:space="preserve">columns: (i) </w:t>
      </w:r>
      <w:r w:rsidR="00601E89" w:rsidRPr="00DD537D">
        <w:t xml:space="preserve">composite FCS, </w:t>
      </w:r>
      <w:r w:rsidR="00C85B48" w:rsidRPr="00DD537D">
        <w:t xml:space="preserve">(ii) </w:t>
      </w:r>
      <w:r w:rsidR="00CC5CA2" w:rsidRPr="00DD537D">
        <w:t xml:space="preserve">composite rCSI, </w:t>
      </w:r>
      <w:r w:rsidR="00C85B48" w:rsidRPr="00DD537D">
        <w:t>(i</w:t>
      </w:r>
      <w:r w:rsidRPr="00DD537D">
        <w:t>ii</w:t>
      </w:r>
      <w:r w:rsidR="00C85B48" w:rsidRPr="00DD537D">
        <w:t xml:space="preserve">) </w:t>
      </w:r>
      <w:r w:rsidR="00760C1D" w:rsidRPr="00DD537D">
        <w:t>composite food expenditure share</w:t>
      </w:r>
      <w:r w:rsidR="00C85B48" w:rsidRPr="00DD537D">
        <w:t xml:space="preserve">, </w:t>
      </w:r>
    </w:p>
    <w:p w14:paraId="78795C57" w14:textId="247B87E0" w:rsidR="00760303" w:rsidRPr="00DD537D" w:rsidRDefault="00DE7E2B" w:rsidP="009A1BBA">
      <w:pPr>
        <w:pStyle w:val="ListParagraph"/>
        <w:numPr>
          <w:ilvl w:val="0"/>
          <w:numId w:val="3"/>
        </w:numPr>
      </w:pPr>
      <w:r w:rsidRPr="00DD537D">
        <w:t>Other additions: Livelihood Coping Strategy Index (None + 3 level)v) income change (regular and irregular?)</w:t>
      </w:r>
    </w:p>
    <w:p w14:paraId="093B037B" w14:textId="3B1F6E52" w:rsidR="000B417E" w:rsidRDefault="000B417E" w:rsidP="000B417E">
      <w:r>
        <w:t xml:space="preserve">Table 2: Regression of </w:t>
      </w:r>
      <w:r w:rsidR="00A55258">
        <w:t>composite indicators on survey mode</w:t>
      </w:r>
      <w:r w:rsidR="0085220F">
        <w:t xml:space="preserve"> (similar to Table 3 in Abate et al. 2023)</w:t>
      </w:r>
    </w:p>
    <w:p w14:paraId="3BAD554A" w14:textId="2FE153F0" w:rsidR="00944389" w:rsidRDefault="00944389" w:rsidP="000B417E">
      <w:r>
        <w:t>Table 3</w:t>
      </w:r>
      <w:r w:rsidR="000E081B">
        <w:t xml:space="preserve">: Regression of </w:t>
      </w:r>
      <w:r w:rsidR="0085220F">
        <w:t>each indicator component on survey mode</w:t>
      </w:r>
      <w:r w:rsidR="00BE2FF1">
        <w:t xml:space="preserve"> (</w:t>
      </w:r>
      <w:r w:rsidR="00AA70DF">
        <w:t xml:space="preserve">this will be a very long table </w:t>
      </w:r>
      <w:r w:rsidR="00AA70DF">
        <w:sym w:font="Wingdings" w:char="F0E0"/>
      </w:r>
      <w:r w:rsidR="00AA70DF">
        <w:t xml:space="preserve"> separate by table panel or 3 separate Tables</w:t>
      </w:r>
      <w:r w:rsidR="000E713B">
        <w:t>?</w:t>
      </w:r>
      <w:r w:rsidR="00AA70DF">
        <w:t>)</w:t>
      </w:r>
      <w:r w:rsidR="005F7721">
        <w:t xml:space="preserve"> (similar to Table 4 in Abate et al. 2023)</w:t>
      </w:r>
    </w:p>
    <w:p w14:paraId="20AFDC48" w14:textId="67D9262C" w:rsidR="009A076D" w:rsidRDefault="009A076D" w:rsidP="000B417E">
      <w:r>
        <w:t>Table 4: Heterogeneity</w:t>
      </w:r>
      <w:r w:rsidR="00620CEC">
        <w:t xml:space="preserve">: Regress </w:t>
      </w:r>
      <w:r w:rsidR="00816D89">
        <w:t>composite indicators on survey mode interacted with Respondent</w:t>
      </w:r>
      <w:r w:rsidR="00441C00">
        <w:t>’s (HH Head?) education and with household size (similar to Table 8 in Abate et al. 2023)</w:t>
      </w:r>
    </w:p>
    <w:p w14:paraId="7869455F" w14:textId="6F8DE75A" w:rsidR="001C1044" w:rsidRDefault="001C1044" w:rsidP="000B417E"/>
    <w:p w14:paraId="697C33F6" w14:textId="77777777" w:rsidR="00F5279C" w:rsidRDefault="000147ED" w:rsidP="000B417E">
      <w:r>
        <w:t>Robustness check</w:t>
      </w:r>
      <w:r w:rsidR="00F5279C">
        <w:t>s:</w:t>
      </w:r>
    </w:p>
    <w:p w14:paraId="5C66A8E2" w14:textId="70F83BCE" w:rsidR="00066220" w:rsidRDefault="00066220" w:rsidP="00066220">
      <w:pPr>
        <w:pStyle w:val="ListParagraph"/>
        <w:numPr>
          <w:ilvl w:val="0"/>
          <w:numId w:val="6"/>
        </w:numPr>
      </w:pPr>
      <w:r>
        <w:t>Can we check data quality</w:t>
      </w:r>
      <w:r w:rsidR="00107328">
        <w:t xml:space="preserve"> as suggested by Abate et al. 2023 in section 4.2?</w:t>
      </w:r>
    </w:p>
    <w:p w14:paraId="4E9AD0E3" w14:textId="00B88854" w:rsidR="000147ED" w:rsidRDefault="00F5279C" w:rsidP="00F5279C">
      <w:pPr>
        <w:pStyle w:val="ListParagraph"/>
        <w:numPr>
          <w:ilvl w:val="0"/>
          <w:numId w:val="5"/>
        </w:numPr>
      </w:pPr>
      <w:r>
        <w:t xml:space="preserve">Enumerator effects: </w:t>
      </w:r>
      <w:r w:rsidR="003678D0">
        <w:t xml:space="preserve">Reproduce Table 1 </w:t>
      </w:r>
      <w:r w:rsidR="000147ED">
        <w:t xml:space="preserve">with enumerator </w:t>
      </w:r>
      <w:r>
        <w:t>R</w:t>
      </w:r>
      <w:r w:rsidR="003678D0">
        <w:t>e</w:t>
      </w:r>
      <w:r w:rsidR="000147ED">
        <w:t>s</w:t>
      </w:r>
      <w:r w:rsidR="003678D0">
        <w:t xml:space="preserve">; control for </w:t>
      </w:r>
      <w:r w:rsidR="00D0768B">
        <w:t>enumerator</w:t>
      </w:r>
      <w:r w:rsidR="003678D0">
        <w:t xml:space="preserve"> characteristics</w:t>
      </w:r>
      <w:r w:rsidR="0048268B">
        <w:t>, omitting one enumerator at a time</w:t>
      </w:r>
    </w:p>
    <w:p w14:paraId="12F28DE9" w14:textId="38384B1B" w:rsidR="001C1044" w:rsidRDefault="001C1044" w:rsidP="001C1044">
      <w:r>
        <w:t>Other additions:</w:t>
      </w:r>
    </w:p>
    <w:p w14:paraId="1A65CB27" w14:textId="57B3713F" w:rsidR="001C1044" w:rsidRDefault="001C1044" w:rsidP="001C1044">
      <w:pPr>
        <w:pStyle w:val="ListParagraph"/>
        <w:numPr>
          <w:ilvl w:val="0"/>
          <w:numId w:val="5"/>
        </w:numPr>
      </w:pPr>
      <w:r>
        <w:t>Survey fatigue using short vs. long survey</w:t>
      </w:r>
      <w:r w:rsidR="0051755B">
        <w:t>s?</w:t>
      </w:r>
      <w:r w:rsidR="00B30A5F">
        <w:t xml:space="preserve"> Usage of time stamps</w:t>
      </w:r>
      <w:r w:rsidR="00424F14">
        <w:t xml:space="preserve"> </w:t>
      </w:r>
      <w:r w:rsidR="00424F14">
        <w:sym w:font="Wingdings" w:char="F0E0"/>
      </w:r>
      <w:r w:rsidR="00424F14">
        <w:t xml:space="preserve"> Maybe </w:t>
      </w:r>
      <w:r w:rsidR="000C43AE">
        <w:t>an additional paper?</w:t>
      </w:r>
    </w:p>
    <w:p w14:paraId="38F0729A" w14:textId="411B3578" w:rsidR="0051755B" w:rsidRDefault="0051755B" w:rsidP="001C1044">
      <w:pPr>
        <w:pStyle w:val="ListParagraph"/>
        <w:numPr>
          <w:ilvl w:val="0"/>
          <w:numId w:val="5"/>
        </w:numPr>
      </w:pPr>
      <w:r>
        <w:t>Explore the CAR case</w:t>
      </w:r>
      <w:r w:rsidR="00C1346D">
        <w:t xml:space="preserve"> of phone owner sample vs. phone assigned sample?</w:t>
      </w:r>
      <w:r w:rsidR="00DF76DA">
        <w:t xml:space="preserve"> </w:t>
      </w:r>
      <w:r w:rsidR="00DF76DA">
        <w:sym w:font="Wingdings" w:char="F0E0"/>
      </w:r>
      <w:r w:rsidR="00DF76DA">
        <w:t xml:space="preserve"> Maybe that is an additional paper?</w:t>
      </w:r>
    </w:p>
    <w:sectPr w:rsidR="00517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A351D"/>
    <w:multiLevelType w:val="hybridMultilevel"/>
    <w:tmpl w:val="E22659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565B27"/>
    <w:multiLevelType w:val="hybridMultilevel"/>
    <w:tmpl w:val="61325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1F1810"/>
    <w:multiLevelType w:val="hybridMultilevel"/>
    <w:tmpl w:val="C5A6F646"/>
    <w:lvl w:ilvl="0" w:tplc="2D3E09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E437D"/>
    <w:multiLevelType w:val="hybridMultilevel"/>
    <w:tmpl w:val="4952528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736F371A"/>
    <w:multiLevelType w:val="hybridMultilevel"/>
    <w:tmpl w:val="42BA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1D4D8C"/>
    <w:multiLevelType w:val="hybridMultilevel"/>
    <w:tmpl w:val="62E8EEDE"/>
    <w:lvl w:ilvl="0" w:tplc="2D3E094A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8727450">
    <w:abstractNumId w:val="2"/>
  </w:num>
  <w:num w:numId="2" w16cid:durableId="1643383494">
    <w:abstractNumId w:val="5"/>
  </w:num>
  <w:num w:numId="3" w16cid:durableId="1445929711">
    <w:abstractNumId w:val="0"/>
  </w:num>
  <w:num w:numId="4" w16cid:durableId="559171606">
    <w:abstractNumId w:val="1"/>
  </w:num>
  <w:num w:numId="5" w16cid:durableId="1260331449">
    <w:abstractNumId w:val="3"/>
  </w:num>
  <w:num w:numId="6" w16cid:durableId="735591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CB"/>
    <w:rsid w:val="000133E3"/>
    <w:rsid w:val="000147ED"/>
    <w:rsid w:val="00066220"/>
    <w:rsid w:val="000B417E"/>
    <w:rsid w:val="000C43AE"/>
    <w:rsid w:val="000E081B"/>
    <w:rsid w:val="000E713B"/>
    <w:rsid w:val="001019F5"/>
    <w:rsid w:val="00107328"/>
    <w:rsid w:val="00123DD6"/>
    <w:rsid w:val="001C1044"/>
    <w:rsid w:val="00246A8A"/>
    <w:rsid w:val="00286F54"/>
    <w:rsid w:val="002A53ED"/>
    <w:rsid w:val="00337DC1"/>
    <w:rsid w:val="003678D0"/>
    <w:rsid w:val="00424F14"/>
    <w:rsid w:val="00441C00"/>
    <w:rsid w:val="0048268B"/>
    <w:rsid w:val="0051755B"/>
    <w:rsid w:val="005B49D9"/>
    <w:rsid w:val="005C0176"/>
    <w:rsid w:val="005F7721"/>
    <w:rsid w:val="00601E89"/>
    <w:rsid w:val="00620CEC"/>
    <w:rsid w:val="0064004F"/>
    <w:rsid w:val="006651B5"/>
    <w:rsid w:val="006B643F"/>
    <w:rsid w:val="00701DB2"/>
    <w:rsid w:val="00760303"/>
    <w:rsid w:val="00760C1D"/>
    <w:rsid w:val="007E04BA"/>
    <w:rsid w:val="00816D89"/>
    <w:rsid w:val="0083425B"/>
    <w:rsid w:val="0085220F"/>
    <w:rsid w:val="00860BE4"/>
    <w:rsid w:val="00862734"/>
    <w:rsid w:val="008D3F78"/>
    <w:rsid w:val="00916882"/>
    <w:rsid w:val="00944389"/>
    <w:rsid w:val="009A076D"/>
    <w:rsid w:val="009A1BBA"/>
    <w:rsid w:val="009E2C84"/>
    <w:rsid w:val="00A55258"/>
    <w:rsid w:val="00AA70DF"/>
    <w:rsid w:val="00B30A5F"/>
    <w:rsid w:val="00B735BC"/>
    <w:rsid w:val="00B77AB0"/>
    <w:rsid w:val="00BE2FF1"/>
    <w:rsid w:val="00C1346D"/>
    <w:rsid w:val="00C85B48"/>
    <w:rsid w:val="00CB2801"/>
    <w:rsid w:val="00CC5CA2"/>
    <w:rsid w:val="00D05AD4"/>
    <w:rsid w:val="00D0768B"/>
    <w:rsid w:val="00D32D95"/>
    <w:rsid w:val="00D4253B"/>
    <w:rsid w:val="00D851CB"/>
    <w:rsid w:val="00DA150E"/>
    <w:rsid w:val="00DD537D"/>
    <w:rsid w:val="00DE7E2B"/>
    <w:rsid w:val="00DF76DA"/>
    <w:rsid w:val="00F5279C"/>
    <w:rsid w:val="00FA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B623"/>
  <w15:chartTrackingRefBased/>
  <w15:docId w15:val="{05ADB0CA-FD41-44C4-BF50-F4CC613D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266</Words>
  <Characters>1519</Characters>
  <Application>Microsoft Office Word</Application>
  <DocSecurity>0</DocSecurity>
  <Lines>12</Lines>
  <Paragraphs>3</Paragraphs>
  <ScaleCrop>false</ScaleCrop>
  <Company>University of Saskatchewan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Liebenehm, Sabine</dc:creator>
  <cp:keywords/>
  <dc:description/>
  <cp:lastModifiedBy>Liebenehm, Sabine</cp:lastModifiedBy>
  <cp:revision>60</cp:revision>
  <dcterms:created xsi:type="dcterms:W3CDTF">2024-08-05T10:08:00Z</dcterms:created>
  <dcterms:modified xsi:type="dcterms:W3CDTF">2024-08-06T10:28:00Z</dcterms:modified>
</cp:coreProperties>
</file>