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FA2A9" w14:textId="0A203631" w:rsidR="00E91173" w:rsidRPr="00CF1400" w:rsidRDefault="00E03C4A" w:rsidP="002D68E1">
      <w:pPr>
        <w:jc w:val="center"/>
        <w:rPr>
          <w:rFonts w:cstheme="minorHAnsi"/>
          <w:b/>
          <w:bCs/>
          <w:color w:val="1F3864" w:themeColor="accent1" w:themeShade="80"/>
          <w:sz w:val="28"/>
          <w:szCs w:val="28"/>
        </w:rPr>
      </w:pPr>
      <w:r w:rsidRPr="00CF1400">
        <w:rPr>
          <w:rFonts w:cstheme="minorHAnsi"/>
          <w:b/>
          <w:bCs/>
          <w:color w:val="1F3864" w:themeColor="accent1" w:themeShade="80"/>
          <w:sz w:val="28"/>
          <w:szCs w:val="28"/>
        </w:rPr>
        <w:t>DRAFT ENSA 2023 REPORT</w:t>
      </w:r>
      <w:r w:rsidR="007B08A6" w:rsidRPr="00CF1400">
        <w:rPr>
          <w:rFonts w:cstheme="minorHAnsi"/>
          <w:b/>
          <w:bCs/>
          <w:color w:val="1F3864" w:themeColor="accent1" w:themeShade="80"/>
          <w:sz w:val="28"/>
          <w:szCs w:val="28"/>
        </w:rPr>
        <w:t xml:space="preserve"> - [CAR]</w:t>
      </w:r>
    </w:p>
    <w:p w14:paraId="32503863" w14:textId="77777777" w:rsidR="00F11D29" w:rsidRPr="0069302F" w:rsidRDefault="00F11D29" w:rsidP="0061324B">
      <w:pPr>
        <w:rPr>
          <w:rFonts w:ascii="Arial" w:hAnsi="Arial" w:cs="Arial"/>
          <w:b/>
          <w:bCs/>
        </w:rPr>
      </w:pPr>
    </w:p>
    <w:p w14:paraId="4F4CAD57" w14:textId="56C3427E" w:rsidR="00392E06" w:rsidRPr="00CF1400" w:rsidRDefault="00392E06" w:rsidP="0061324B">
      <w:pPr>
        <w:pStyle w:val="Heading1"/>
        <w:numPr>
          <w:ilvl w:val="0"/>
          <w:numId w:val="1"/>
        </w:numPr>
        <w:spacing w:after="240"/>
        <w:ind w:hanging="720"/>
        <w:rPr>
          <w:b/>
          <w:bCs/>
          <w:color w:val="1F3864" w:themeColor="accent1" w:themeShade="80"/>
        </w:rPr>
      </w:pPr>
      <w:r w:rsidRPr="00CF1400">
        <w:rPr>
          <w:b/>
          <w:bCs/>
          <w:color w:val="1F3864" w:themeColor="accent1" w:themeShade="80"/>
        </w:rPr>
        <w:t>Introduction</w:t>
      </w:r>
    </w:p>
    <w:p w14:paraId="7ECB6274" w14:textId="77777777" w:rsidR="00321768" w:rsidRDefault="001171F0" w:rsidP="0061324B">
      <w:pPr>
        <w:spacing w:line="360" w:lineRule="auto"/>
        <w:rPr>
          <w:rFonts w:ascii="Arial" w:hAnsi="Arial" w:cs="Arial"/>
          <w:sz w:val="24"/>
          <w:szCs w:val="24"/>
        </w:rPr>
      </w:pPr>
      <w:r w:rsidRPr="0069302F">
        <w:rPr>
          <w:rFonts w:ascii="Arial" w:hAnsi="Arial" w:cs="Arial"/>
          <w:sz w:val="24"/>
          <w:szCs w:val="24"/>
        </w:rPr>
        <w:t xml:space="preserve">This brief report </w:t>
      </w:r>
      <w:r w:rsidR="00BA1E3D" w:rsidRPr="0069302F">
        <w:rPr>
          <w:rFonts w:ascii="Arial" w:hAnsi="Arial" w:cs="Arial"/>
          <w:sz w:val="24"/>
          <w:szCs w:val="24"/>
        </w:rPr>
        <w:t xml:space="preserve">presents the </w:t>
      </w:r>
      <w:r w:rsidR="008523E4" w:rsidRPr="0069302F">
        <w:rPr>
          <w:rFonts w:ascii="Arial" w:hAnsi="Arial" w:cs="Arial"/>
          <w:sz w:val="24"/>
          <w:szCs w:val="24"/>
        </w:rPr>
        <w:t>fin</w:t>
      </w:r>
      <w:r w:rsidR="00CE1E4F" w:rsidRPr="0069302F">
        <w:rPr>
          <w:rFonts w:ascii="Arial" w:hAnsi="Arial" w:cs="Arial"/>
          <w:sz w:val="24"/>
          <w:szCs w:val="24"/>
        </w:rPr>
        <w:t>d</w:t>
      </w:r>
      <w:r w:rsidR="008523E4" w:rsidRPr="0069302F">
        <w:rPr>
          <w:rFonts w:ascii="Arial" w:hAnsi="Arial" w:cs="Arial"/>
          <w:sz w:val="24"/>
          <w:szCs w:val="24"/>
        </w:rPr>
        <w:t xml:space="preserve">ings from the nationwide food security assessment </w:t>
      </w:r>
      <w:r w:rsidR="00562E26" w:rsidRPr="0069302F">
        <w:rPr>
          <w:rFonts w:ascii="Arial" w:hAnsi="Arial" w:cs="Arial"/>
          <w:sz w:val="24"/>
          <w:szCs w:val="24"/>
        </w:rPr>
        <w:t xml:space="preserve">conducted by the </w:t>
      </w:r>
      <w:r w:rsidR="007F4E04" w:rsidRPr="0069302F">
        <w:rPr>
          <w:rFonts w:ascii="Arial" w:hAnsi="Arial" w:cs="Arial"/>
          <w:sz w:val="24"/>
          <w:szCs w:val="24"/>
        </w:rPr>
        <w:t xml:space="preserve">World Food Programme (WFP) in </w:t>
      </w:r>
      <w:r w:rsidR="00FC2090">
        <w:rPr>
          <w:rFonts w:ascii="Arial" w:hAnsi="Arial" w:cs="Arial"/>
          <w:sz w:val="24"/>
          <w:szCs w:val="24"/>
        </w:rPr>
        <w:t>Central African Republic (</w:t>
      </w:r>
      <w:r w:rsidR="007F4E04" w:rsidRPr="0069302F">
        <w:rPr>
          <w:rFonts w:ascii="Arial" w:hAnsi="Arial" w:cs="Arial"/>
          <w:sz w:val="24"/>
          <w:szCs w:val="24"/>
        </w:rPr>
        <w:t>CAR</w:t>
      </w:r>
      <w:r w:rsidR="00FC2090">
        <w:rPr>
          <w:rFonts w:ascii="Arial" w:hAnsi="Arial" w:cs="Arial"/>
          <w:sz w:val="24"/>
          <w:szCs w:val="24"/>
        </w:rPr>
        <w:t>)</w:t>
      </w:r>
      <w:r w:rsidR="007F4E04" w:rsidRPr="0069302F">
        <w:rPr>
          <w:rFonts w:ascii="Arial" w:hAnsi="Arial" w:cs="Arial"/>
          <w:sz w:val="24"/>
          <w:szCs w:val="24"/>
        </w:rPr>
        <w:t xml:space="preserve">. </w:t>
      </w:r>
      <w:r w:rsidR="003B7ADF" w:rsidRPr="0069302F">
        <w:rPr>
          <w:rFonts w:ascii="Arial" w:hAnsi="Arial" w:cs="Arial"/>
          <w:sz w:val="24"/>
          <w:szCs w:val="24"/>
        </w:rPr>
        <w:t>The survey aims primarily to assess the food security and livelihood coping strategies</w:t>
      </w:r>
      <w:r w:rsidR="000C03B9" w:rsidRPr="0069302F">
        <w:rPr>
          <w:rFonts w:ascii="Arial" w:hAnsi="Arial" w:cs="Arial"/>
          <w:sz w:val="24"/>
          <w:szCs w:val="24"/>
        </w:rPr>
        <w:t xml:space="preserve"> employed by households </w:t>
      </w:r>
      <w:r w:rsidR="00135F1A" w:rsidRPr="0069302F">
        <w:rPr>
          <w:rFonts w:ascii="Arial" w:hAnsi="Arial" w:cs="Arial"/>
          <w:sz w:val="24"/>
          <w:szCs w:val="24"/>
        </w:rPr>
        <w:t>post Covid</w:t>
      </w:r>
      <w:r w:rsidR="007B08A6">
        <w:rPr>
          <w:rFonts w:ascii="Arial" w:hAnsi="Arial" w:cs="Arial"/>
          <w:sz w:val="24"/>
          <w:szCs w:val="24"/>
        </w:rPr>
        <w:t xml:space="preserve"> pande</w:t>
      </w:r>
      <w:r w:rsidR="00C36313">
        <w:rPr>
          <w:rFonts w:ascii="Arial" w:hAnsi="Arial" w:cs="Arial"/>
          <w:sz w:val="24"/>
          <w:szCs w:val="24"/>
        </w:rPr>
        <w:t>mic</w:t>
      </w:r>
      <w:r w:rsidR="00135F1A" w:rsidRPr="0069302F">
        <w:rPr>
          <w:rFonts w:ascii="Arial" w:hAnsi="Arial" w:cs="Arial"/>
          <w:sz w:val="24"/>
          <w:szCs w:val="24"/>
        </w:rPr>
        <w:t xml:space="preserve"> </w:t>
      </w:r>
      <w:r w:rsidR="007E724A">
        <w:rPr>
          <w:rFonts w:ascii="Arial" w:hAnsi="Arial" w:cs="Arial"/>
          <w:sz w:val="24"/>
          <w:szCs w:val="24"/>
        </w:rPr>
        <w:t xml:space="preserve">period </w:t>
      </w:r>
      <w:r w:rsidR="000C03B9" w:rsidRPr="0069302F">
        <w:rPr>
          <w:rFonts w:ascii="Arial" w:hAnsi="Arial" w:cs="Arial"/>
          <w:sz w:val="24"/>
          <w:szCs w:val="24"/>
        </w:rPr>
        <w:t xml:space="preserve">in the face of increasing </w:t>
      </w:r>
      <w:r w:rsidR="00135F1A" w:rsidRPr="0069302F">
        <w:rPr>
          <w:rFonts w:ascii="Arial" w:hAnsi="Arial" w:cs="Arial"/>
          <w:sz w:val="24"/>
          <w:szCs w:val="24"/>
        </w:rPr>
        <w:t>economic and climatic shocks</w:t>
      </w:r>
      <w:r w:rsidR="00843678" w:rsidRPr="0069302F">
        <w:rPr>
          <w:rFonts w:ascii="Arial" w:hAnsi="Arial" w:cs="Arial"/>
          <w:sz w:val="24"/>
          <w:szCs w:val="24"/>
        </w:rPr>
        <w:t xml:space="preserve">. </w:t>
      </w:r>
      <w:r w:rsidR="00E03C4A" w:rsidRPr="0069302F">
        <w:rPr>
          <w:rFonts w:ascii="Arial" w:hAnsi="Arial" w:cs="Arial"/>
          <w:sz w:val="24"/>
          <w:szCs w:val="24"/>
        </w:rPr>
        <w:t xml:space="preserve">The </w:t>
      </w:r>
      <w:r w:rsidR="004A0954" w:rsidRPr="0069302F">
        <w:rPr>
          <w:rFonts w:ascii="Arial" w:hAnsi="Arial" w:cs="Arial"/>
          <w:sz w:val="24"/>
          <w:szCs w:val="24"/>
        </w:rPr>
        <w:t>National Food Security Assessments (ENSA)</w:t>
      </w:r>
      <w:r w:rsidR="00E03C4A" w:rsidRPr="0069302F">
        <w:rPr>
          <w:rFonts w:ascii="Arial" w:hAnsi="Arial" w:cs="Arial"/>
          <w:sz w:val="24"/>
          <w:szCs w:val="24"/>
        </w:rPr>
        <w:t xml:space="preserve"> is conducted annually </w:t>
      </w:r>
      <w:r w:rsidR="004A0954" w:rsidRPr="0069302F">
        <w:rPr>
          <w:rFonts w:ascii="Arial" w:hAnsi="Arial" w:cs="Arial"/>
          <w:sz w:val="24"/>
          <w:szCs w:val="24"/>
        </w:rPr>
        <w:t xml:space="preserve">by </w:t>
      </w:r>
      <w:r w:rsidR="00AD52C7">
        <w:rPr>
          <w:rFonts w:ascii="Arial" w:hAnsi="Arial" w:cs="Arial"/>
          <w:sz w:val="24"/>
          <w:szCs w:val="24"/>
        </w:rPr>
        <w:t>WFP</w:t>
      </w:r>
      <w:r w:rsidR="009723E4">
        <w:rPr>
          <w:rFonts w:ascii="Arial" w:hAnsi="Arial" w:cs="Arial"/>
          <w:sz w:val="24"/>
          <w:szCs w:val="24"/>
        </w:rPr>
        <w:t xml:space="preserve">, </w:t>
      </w:r>
      <w:r w:rsidR="00277A8F">
        <w:rPr>
          <w:rFonts w:ascii="Arial" w:hAnsi="Arial" w:cs="Arial"/>
          <w:sz w:val="24"/>
          <w:szCs w:val="24"/>
        </w:rPr>
        <w:t>the</w:t>
      </w:r>
      <w:r w:rsidR="004A0954" w:rsidRPr="0069302F">
        <w:rPr>
          <w:rFonts w:ascii="Arial" w:hAnsi="Arial" w:cs="Arial"/>
          <w:sz w:val="24"/>
          <w:szCs w:val="24"/>
        </w:rPr>
        <w:t xml:space="preserve"> food security cluster </w:t>
      </w:r>
      <w:r w:rsidR="00FC2090">
        <w:rPr>
          <w:rFonts w:ascii="Arial" w:hAnsi="Arial" w:cs="Arial"/>
          <w:sz w:val="24"/>
          <w:szCs w:val="24"/>
        </w:rPr>
        <w:t>partners,</w:t>
      </w:r>
      <w:r w:rsidR="009723E4">
        <w:rPr>
          <w:rFonts w:ascii="Arial" w:hAnsi="Arial" w:cs="Arial"/>
          <w:sz w:val="24"/>
          <w:szCs w:val="24"/>
        </w:rPr>
        <w:t xml:space="preserve"> </w:t>
      </w:r>
      <w:r w:rsidR="004A0954" w:rsidRPr="0069302F">
        <w:rPr>
          <w:rFonts w:ascii="Arial" w:hAnsi="Arial" w:cs="Arial"/>
          <w:sz w:val="24"/>
          <w:szCs w:val="24"/>
        </w:rPr>
        <w:t>and the Government through ICASEES</w:t>
      </w:r>
      <w:r w:rsidR="009723E4">
        <w:rPr>
          <w:rFonts w:ascii="Arial" w:hAnsi="Arial" w:cs="Arial"/>
          <w:sz w:val="24"/>
          <w:szCs w:val="24"/>
        </w:rPr>
        <w:t xml:space="preserve"> </w:t>
      </w:r>
      <w:r w:rsidR="00FC2090">
        <w:rPr>
          <w:rFonts w:ascii="Arial" w:hAnsi="Arial" w:cs="Arial"/>
          <w:sz w:val="24"/>
          <w:szCs w:val="24"/>
        </w:rPr>
        <w:t>-</w:t>
      </w:r>
      <w:r w:rsidR="009723E4">
        <w:rPr>
          <w:rFonts w:ascii="Arial" w:hAnsi="Arial" w:cs="Arial"/>
          <w:sz w:val="24"/>
          <w:szCs w:val="24"/>
        </w:rPr>
        <w:t xml:space="preserve"> the national statistical </w:t>
      </w:r>
      <w:r w:rsidR="00FC2090">
        <w:rPr>
          <w:rFonts w:ascii="Arial" w:hAnsi="Arial" w:cs="Arial"/>
          <w:sz w:val="24"/>
          <w:szCs w:val="24"/>
        </w:rPr>
        <w:t xml:space="preserve">bureau - </w:t>
      </w:r>
      <w:r w:rsidR="004A0954" w:rsidRPr="0069302F">
        <w:rPr>
          <w:rFonts w:ascii="Arial" w:hAnsi="Arial" w:cs="Arial"/>
          <w:sz w:val="24"/>
          <w:szCs w:val="24"/>
        </w:rPr>
        <w:t xml:space="preserve">to assess </w:t>
      </w:r>
      <w:r w:rsidR="00D0799B">
        <w:rPr>
          <w:rFonts w:ascii="Arial" w:hAnsi="Arial" w:cs="Arial"/>
          <w:sz w:val="24"/>
          <w:szCs w:val="24"/>
        </w:rPr>
        <w:t xml:space="preserve">the </w:t>
      </w:r>
      <w:r w:rsidR="004A0954" w:rsidRPr="0069302F">
        <w:rPr>
          <w:rFonts w:ascii="Arial" w:hAnsi="Arial" w:cs="Arial"/>
          <w:sz w:val="24"/>
          <w:szCs w:val="24"/>
        </w:rPr>
        <w:t>acute food insecurity</w:t>
      </w:r>
      <w:r w:rsidR="00FC2090">
        <w:rPr>
          <w:rFonts w:ascii="Arial" w:hAnsi="Arial" w:cs="Arial"/>
          <w:sz w:val="24"/>
          <w:szCs w:val="24"/>
        </w:rPr>
        <w:t xml:space="preserve"> (AFI)</w:t>
      </w:r>
      <w:r w:rsidR="00D0799B">
        <w:rPr>
          <w:rFonts w:ascii="Arial" w:hAnsi="Arial" w:cs="Arial"/>
          <w:sz w:val="24"/>
          <w:szCs w:val="24"/>
        </w:rPr>
        <w:t xml:space="preserve"> situation</w:t>
      </w:r>
      <w:r w:rsidR="004A0954" w:rsidRPr="0069302F">
        <w:rPr>
          <w:rFonts w:ascii="Arial" w:hAnsi="Arial" w:cs="Arial"/>
          <w:sz w:val="24"/>
          <w:szCs w:val="24"/>
        </w:rPr>
        <w:t xml:space="preserve"> in CAR. </w:t>
      </w:r>
      <w:r w:rsidR="00D0799B">
        <w:rPr>
          <w:rFonts w:ascii="Arial" w:hAnsi="Arial" w:cs="Arial"/>
          <w:sz w:val="24"/>
          <w:szCs w:val="24"/>
        </w:rPr>
        <w:t>T</w:t>
      </w:r>
      <w:r w:rsidR="004A0954" w:rsidRPr="0069302F">
        <w:rPr>
          <w:rFonts w:ascii="Arial" w:hAnsi="Arial" w:cs="Arial"/>
          <w:sz w:val="24"/>
          <w:szCs w:val="24"/>
        </w:rPr>
        <w:t>hese surveys rely on n</w:t>
      </w:r>
      <w:r w:rsidR="00E03C4A" w:rsidRPr="0069302F">
        <w:rPr>
          <w:rFonts w:ascii="Arial" w:hAnsi="Arial" w:cs="Arial"/>
          <w:sz w:val="24"/>
          <w:szCs w:val="24"/>
        </w:rPr>
        <w:t>ationally representative sample</w:t>
      </w:r>
      <w:r w:rsidR="00D0799B">
        <w:rPr>
          <w:rFonts w:ascii="Arial" w:hAnsi="Arial" w:cs="Arial"/>
          <w:sz w:val="24"/>
          <w:szCs w:val="24"/>
        </w:rPr>
        <w:t>d</w:t>
      </w:r>
      <w:r w:rsidR="004A0954" w:rsidRPr="0069302F">
        <w:rPr>
          <w:rFonts w:ascii="Arial" w:hAnsi="Arial" w:cs="Arial"/>
          <w:sz w:val="24"/>
          <w:szCs w:val="24"/>
        </w:rPr>
        <w:t xml:space="preserve"> households/respondents</w:t>
      </w:r>
      <w:r w:rsidR="00AB13F0">
        <w:rPr>
          <w:rFonts w:ascii="Arial" w:hAnsi="Arial" w:cs="Arial"/>
          <w:sz w:val="24"/>
          <w:szCs w:val="24"/>
        </w:rPr>
        <w:t>. Sampling follows stratified</w:t>
      </w:r>
      <w:r w:rsidR="00E03C4A" w:rsidRPr="0069302F">
        <w:rPr>
          <w:rFonts w:ascii="Arial" w:hAnsi="Arial" w:cs="Arial"/>
          <w:sz w:val="24"/>
          <w:szCs w:val="24"/>
        </w:rPr>
        <w:t xml:space="preserve"> </w:t>
      </w:r>
      <w:r w:rsidR="004A0954" w:rsidRPr="0069302F">
        <w:rPr>
          <w:rFonts w:ascii="Arial" w:hAnsi="Arial" w:cs="Arial"/>
          <w:sz w:val="24"/>
          <w:szCs w:val="24"/>
        </w:rPr>
        <w:t>random sampl</w:t>
      </w:r>
      <w:r w:rsidR="00AB13F0">
        <w:rPr>
          <w:rFonts w:ascii="Arial" w:hAnsi="Arial" w:cs="Arial"/>
          <w:sz w:val="24"/>
          <w:szCs w:val="24"/>
        </w:rPr>
        <w:t xml:space="preserve">ing </w:t>
      </w:r>
      <w:r w:rsidR="00321768">
        <w:rPr>
          <w:rFonts w:ascii="Arial" w:hAnsi="Arial" w:cs="Arial"/>
          <w:sz w:val="24"/>
          <w:szCs w:val="24"/>
        </w:rPr>
        <w:t>procedure,</w:t>
      </w:r>
      <w:r w:rsidR="000E2357">
        <w:rPr>
          <w:rFonts w:ascii="Arial" w:hAnsi="Arial" w:cs="Arial"/>
          <w:sz w:val="24"/>
          <w:szCs w:val="24"/>
        </w:rPr>
        <w:t xml:space="preserve"> and the final sample size</w:t>
      </w:r>
      <w:r w:rsidR="004A0954" w:rsidRPr="0069302F">
        <w:rPr>
          <w:rFonts w:ascii="Arial" w:hAnsi="Arial" w:cs="Arial"/>
          <w:sz w:val="24"/>
          <w:szCs w:val="24"/>
        </w:rPr>
        <w:t xml:space="preserve"> </w:t>
      </w:r>
      <w:r w:rsidR="00A6376C">
        <w:rPr>
          <w:rFonts w:ascii="Arial" w:hAnsi="Arial" w:cs="Arial"/>
          <w:sz w:val="24"/>
          <w:szCs w:val="24"/>
        </w:rPr>
        <w:t xml:space="preserve">is </w:t>
      </w:r>
      <w:r w:rsidR="004A0954" w:rsidRPr="0069302F">
        <w:rPr>
          <w:rFonts w:ascii="Arial" w:hAnsi="Arial" w:cs="Arial"/>
          <w:sz w:val="24"/>
          <w:szCs w:val="24"/>
        </w:rPr>
        <w:t xml:space="preserve">proportional </w:t>
      </w:r>
      <w:r w:rsidR="00A6376C">
        <w:rPr>
          <w:rFonts w:ascii="Arial" w:hAnsi="Arial" w:cs="Arial"/>
          <w:sz w:val="24"/>
          <w:szCs w:val="24"/>
        </w:rPr>
        <w:t xml:space="preserve">and representative of the national </w:t>
      </w:r>
      <w:r w:rsidR="00321768">
        <w:rPr>
          <w:rFonts w:ascii="Arial" w:hAnsi="Arial" w:cs="Arial"/>
          <w:sz w:val="24"/>
          <w:szCs w:val="24"/>
        </w:rPr>
        <w:t xml:space="preserve">population </w:t>
      </w:r>
      <w:r w:rsidR="004A0954" w:rsidRPr="0069302F">
        <w:rPr>
          <w:rFonts w:ascii="Arial" w:hAnsi="Arial" w:cs="Arial"/>
          <w:sz w:val="24"/>
          <w:szCs w:val="24"/>
        </w:rPr>
        <w:t>(calculated based on the most recently available populations statistics)</w:t>
      </w:r>
      <w:r w:rsidR="00E03C4A" w:rsidRPr="0069302F">
        <w:rPr>
          <w:rFonts w:ascii="Arial" w:hAnsi="Arial" w:cs="Arial"/>
          <w:sz w:val="24"/>
          <w:szCs w:val="24"/>
        </w:rPr>
        <w:t xml:space="preserve">. </w:t>
      </w:r>
    </w:p>
    <w:p w14:paraId="4C91CE5F" w14:textId="782F4EB0" w:rsidR="009A6EF1" w:rsidRPr="0069302F" w:rsidRDefault="00E03C4A" w:rsidP="0061324B">
      <w:pPr>
        <w:spacing w:line="360" w:lineRule="auto"/>
        <w:rPr>
          <w:rFonts w:ascii="Arial" w:hAnsi="Arial" w:cs="Arial"/>
          <w:sz w:val="24"/>
          <w:szCs w:val="24"/>
        </w:rPr>
      </w:pPr>
      <w:r w:rsidRPr="0069302F">
        <w:rPr>
          <w:rFonts w:ascii="Arial" w:hAnsi="Arial" w:cs="Arial"/>
          <w:sz w:val="24"/>
          <w:szCs w:val="24"/>
        </w:rPr>
        <w:t xml:space="preserve">The 2023 edition of the </w:t>
      </w:r>
      <w:r w:rsidR="004A0954" w:rsidRPr="0069302F">
        <w:rPr>
          <w:rFonts w:ascii="Arial" w:hAnsi="Arial" w:cs="Arial"/>
          <w:sz w:val="24"/>
          <w:szCs w:val="24"/>
        </w:rPr>
        <w:t xml:space="preserve">ENSA </w:t>
      </w:r>
      <w:r w:rsidRPr="0069302F">
        <w:rPr>
          <w:rFonts w:ascii="Arial" w:hAnsi="Arial" w:cs="Arial"/>
          <w:sz w:val="24"/>
          <w:szCs w:val="24"/>
        </w:rPr>
        <w:t xml:space="preserve">survey was </w:t>
      </w:r>
      <w:r w:rsidR="004A0954" w:rsidRPr="0069302F">
        <w:rPr>
          <w:rFonts w:ascii="Arial" w:hAnsi="Arial" w:cs="Arial"/>
          <w:sz w:val="24"/>
          <w:szCs w:val="24"/>
        </w:rPr>
        <w:t xml:space="preserve">started on February 25, and ended on April 05, </w:t>
      </w:r>
      <w:r w:rsidR="009A6EF1" w:rsidRPr="0069302F">
        <w:rPr>
          <w:rFonts w:ascii="Arial" w:hAnsi="Arial" w:cs="Arial"/>
          <w:sz w:val="24"/>
          <w:szCs w:val="24"/>
        </w:rPr>
        <w:t xml:space="preserve">2023, </w:t>
      </w:r>
      <w:r w:rsidR="00321768">
        <w:rPr>
          <w:rFonts w:ascii="Arial" w:hAnsi="Arial" w:cs="Arial"/>
          <w:sz w:val="24"/>
          <w:szCs w:val="24"/>
        </w:rPr>
        <w:t>covering</w:t>
      </w:r>
      <w:r w:rsidR="009A6EF1" w:rsidRPr="0069302F">
        <w:rPr>
          <w:rFonts w:ascii="Arial" w:hAnsi="Arial" w:cs="Arial"/>
          <w:sz w:val="24"/>
          <w:szCs w:val="24"/>
        </w:rPr>
        <w:t xml:space="preserve"> a total of 11,</w:t>
      </w:r>
      <w:r w:rsidR="00A203BC" w:rsidRPr="0069302F">
        <w:rPr>
          <w:rFonts w:ascii="Arial" w:hAnsi="Arial" w:cs="Arial"/>
          <w:sz w:val="24"/>
          <w:szCs w:val="24"/>
        </w:rPr>
        <w:t>748</w:t>
      </w:r>
      <w:r w:rsidR="009A6EF1" w:rsidRPr="0069302F">
        <w:rPr>
          <w:rFonts w:ascii="Arial" w:hAnsi="Arial" w:cs="Arial"/>
          <w:sz w:val="24"/>
          <w:szCs w:val="24"/>
        </w:rPr>
        <w:t xml:space="preserve"> households</w:t>
      </w:r>
      <w:r w:rsidR="004248E7" w:rsidRPr="0069302F">
        <w:rPr>
          <w:rFonts w:ascii="Arial" w:hAnsi="Arial" w:cs="Arial"/>
          <w:sz w:val="24"/>
          <w:szCs w:val="24"/>
        </w:rPr>
        <w:t xml:space="preserve"> selected through standardized stratified random sampling </w:t>
      </w:r>
      <w:r w:rsidR="00044FBC" w:rsidRPr="0069302F">
        <w:rPr>
          <w:rFonts w:ascii="Arial" w:hAnsi="Arial" w:cs="Arial"/>
          <w:sz w:val="24"/>
          <w:szCs w:val="24"/>
        </w:rPr>
        <w:t xml:space="preserve">proportional to the </w:t>
      </w:r>
      <w:r w:rsidR="00A702C4" w:rsidRPr="0069302F">
        <w:rPr>
          <w:rFonts w:ascii="Arial" w:hAnsi="Arial" w:cs="Arial"/>
          <w:sz w:val="24"/>
          <w:szCs w:val="24"/>
        </w:rPr>
        <w:t>population of each village</w:t>
      </w:r>
      <w:r w:rsidR="004C6F29">
        <w:rPr>
          <w:rFonts w:ascii="Arial" w:hAnsi="Arial" w:cs="Arial"/>
          <w:sz w:val="24"/>
          <w:szCs w:val="24"/>
        </w:rPr>
        <w:t xml:space="preserve"> - primary sampling units</w:t>
      </w:r>
      <w:r w:rsidR="00A702C4" w:rsidRPr="0069302F">
        <w:rPr>
          <w:rFonts w:ascii="Arial" w:hAnsi="Arial" w:cs="Arial"/>
          <w:sz w:val="24"/>
          <w:szCs w:val="24"/>
        </w:rPr>
        <w:t xml:space="preserve"> (PSU)</w:t>
      </w:r>
      <w:r w:rsidR="009A6EF1" w:rsidRPr="0069302F">
        <w:rPr>
          <w:rFonts w:ascii="Arial" w:hAnsi="Arial" w:cs="Arial"/>
          <w:sz w:val="24"/>
          <w:szCs w:val="24"/>
        </w:rPr>
        <w:t>.</w:t>
      </w:r>
      <w:r w:rsidR="004A0954" w:rsidRPr="0069302F">
        <w:rPr>
          <w:rFonts w:ascii="Arial" w:hAnsi="Arial" w:cs="Arial"/>
          <w:sz w:val="24"/>
          <w:szCs w:val="24"/>
        </w:rPr>
        <w:t xml:space="preserve"> </w:t>
      </w:r>
    </w:p>
    <w:p w14:paraId="65CD75FC" w14:textId="79284EB7" w:rsidR="00E03C4A" w:rsidRPr="0069302F" w:rsidRDefault="009A6EF1" w:rsidP="0061324B">
      <w:pPr>
        <w:spacing w:line="360" w:lineRule="auto"/>
        <w:rPr>
          <w:rFonts w:ascii="Arial" w:hAnsi="Arial" w:cs="Arial"/>
          <w:sz w:val="24"/>
          <w:szCs w:val="24"/>
        </w:rPr>
      </w:pPr>
      <w:r w:rsidRPr="0069302F">
        <w:rPr>
          <w:rFonts w:ascii="Arial" w:hAnsi="Arial" w:cs="Arial"/>
          <w:sz w:val="24"/>
          <w:szCs w:val="24"/>
        </w:rPr>
        <w:t>Although ENSA surveys are national</w:t>
      </w:r>
      <w:r w:rsidR="004C6F29">
        <w:rPr>
          <w:rFonts w:ascii="Arial" w:hAnsi="Arial" w:cs="Arial"/>
          <w:sz w:val="24"/>
          <w:szCs w:val="24"/>
        </w:rPr>
        <w:t>ly representative and cover all administrative areas of the country</w:t>
      </w:r>
      <w:r w:rsidR="00DE4297" w:rsidRPr="0069302F">
        <w:rPr>
          <w:rFonts w:ascii="Arial" w:hAnsi="Arial" w:cs="Arial"/>
          <w:sz w:val="24"/>
          <w:szCs w:val="24"/>
        </w:rPr>
        <w:t>,</w:t>
      </w:r>
      <w:r w:rsidRPr="0069302F">
        <w:rPr>
          <w:rFonts w:ascii="Arial" w:hAnsi="Arial" w:cs="Arial"/>
          <w:sz w:val="24"/>
          <w:szCs w:val="24"/>
        </w:rPr>
        <w:t xml:space="preserve"> the current survey excludes Mala </w:t>
      </w:r>
      <w:r w:rsidR="00DA212D">
        <w:rPr>
          <w:rFonts w:ascii="Arial" w:hAnsi="Arial" w:cs="Arial"/>
          <w:sz w:val="24"/>
          <w:szCs w:val="24"/>
        </w:rPr>
        <w:t xml:space="preserve">(a sub-prefecture </w:t>
      </w:r>
      <w:r w:rsidR="006E5C9D">
        <w:rPr>
          <w:rFonts w:ascii="Arial" w:hAnsi="Arial" w:cs="Arial"/>
          <w:sz w:val="24"/>
          <w:szCs w:val="24"/>
        </w:rPr>
        <w:t xml:space="preserve">in </w:t>
      </w:r>
      <w:proofErr w:type="spellStart"/>
      <w:r w:rsidR="00F7625C">
        <w:rPr>
          <w:rFonts w:ascii="Arial" w:hAnsi="Arial" w:cs="Arial"/>
          <w:sz w:val="24"/>
          <w:szCs w:val="24"/>
        </w:rPr>
        <w:t>Kemo</w:t>
      </w:r>
      <w:proofErr w:type="spellEnd"/>
      <w:r w:rsidR="006E5C9D">
        <w:rPr>
          <w:rFonts w:ascii="Arial" w:hAnsi="Arial" w:cs="Arial"/>
          <w:sz w:val="24"/>
          <w:szCs w:val="24"/>
        </w:rPr>
        <w:t xml:space="preserve"> Prefecture) </w:t>
      </w:r>
      <w:r w:rsidRPr="0069302F">
        <w:rPr>
          <w:rFonts w:ascii="Arial" w:hAnsi="Arial" w:cs="Arial"/>
          <w:sz w:val="24"/>
          <w:szCs w:val="24"/>
        </w:rPr>
        <w:t xml:space="preserve">because of security concerns for enumerators and field staff. </w:t>
      </w:r>
      <w:r w:rsidR="00695E65">
        <w:rPr>
          <w:rFonts w:ascii="Arial" w:hAnsi="Arial" w:cs="Arial"/>
          <w:sz w:val="24"/>
          <w:szCs w:val="24"/>
        </w:rPr>
        <w:t>The</w:t>
      </w:r>
      <w:r w:rsidR="004248E7" w:rsidRPr="0069302F">
        <w:rPr>
          <w:rFonts w:ascii="Arial" w:hAnsi="Arial" w:cs="Arial"/>
          <w:sz w:val="24"/>
          <w:szCs w:val="24"/>
        </w:rPr>
        <w:t xml:space="preserve"> d</w:t>
      </w:r>
      <w:r w:rsidR="00F55CF0" w:rsidRPr="0069302F">
        <w:rPr>
          <w:rFonts w:ascii="Arial" w:hAnsi="Arial" w:cs="Arial"/>
          <w:sz w:val="24"/>
          <w:szCs w:val="24"/>
        </w:rPr>
        <w:t>ata</w:t>
      </w:r>
      <w:r w:rsidR="00695E65">
        <w:rPr>
          <w:rFonts w:ascii="Arial" w:hAnsi="Arial" w:cs="Arial"/>
          <w:sz w:val="24"/>
          <w:szCs w:val="24"/>
        </w:rPr>
        <w:t xml:space="preserve"> (quantitative) for</w:t>
      </w:r>
      <w:r w:rsidR="00BD3945">
        <w:rPr>
          <w:rFonts w:ascii="Arial" w:hAnsi="Arial" w:cs="Arial"/>
          <w:sz w:val="24"/>
          <w:szCs w:val="24"/>
        </w:rPr>
        <w:t xml:space="preserve"> this report</w:t>
      </w:r>
      <w:r w:rsidR="00F55CF0" w:rsidRPr="0069302F">
        <w:rPr>
          <w:rFonts w:ascii="Arial" w:hAnsi="Arial" w:cs="Arial"/>
          <w:sz w:val="24"/>
          <w:szCs w:val="24"/>
        </w:rPr>
        <w:t xml:space="preserve"> was </w:t>
      </w:r>
      <w:r w:rsidR="00BD3945" w:rsidRPr="0069302F">
        <w:rPr>
          <w:rFonts w:ascii="Arial" w:hAnsi="Arial" w:cs="Arial"/>
          <w:sz w:val="24"/>
          <w:szCs w:val="24"/>
        </w:rPr>
        <w:t>coll</w:t>
      </w:r>
      <w:r w:rsidR="00BD3945">
        <w:rPr>
          <w:rFonts w:ascii="Arial" w:hAnsi="Arial" w:cs="Arial"/>
          <w:sz w:val="24"/>
          <w:szCs w:val="24"/>
        </w:rPr>
        <w:t>ecte</w:t>
      </w:r>
      <w:r w:rsidR="00BD3945" w:rsidRPr="0069302F">
        <w:rPr>
          <w:rFonts w:ascii="Arial" w:hAnsi="Arial" w:cs="Arial"/>
          <w:sz w:val="24"/>
          <w:szCs w:val="24"/>
        </w:rPr>
        <w:t>d</w:t>
      </w:r>
      <w:r w:rsidR="00F55CF0" w:rsidRPr="0069302F">
        <w:rPr>
          <w:rFonts w:ascii="Arial" w:hAnsi="Arial" w:cs="Arial"/>
          <w:sz w:val="24"/>
          <w:szCs w:val="24"/>
        </w:rPr>
        <w:t xml:space="preserve"> through face-to-face household interviews were administered by trained </w:t>
      </w:r>
      <w:r w:rsidR="00BD3945">
        <w:rPr>
          <w:rFonts w:ascii="Arial" w:hAnsi="Arial" w:cs="Arial"/>
          <w:sz w:val="24"/>
          <w:szCs w:val="24"/>
        </w:rPr>
        <w:t xml:space="preserve">experienced </w:t>
      </w:r>
      <w:r w:rsidR="00283258" w:rsidRPr="0069302F">
        <w:rPr>
          <w:rFonts w:ascii="Arial" w:hAnsi="Arial" w:cs="Arial"/>
          <w:sz w:val="24"/>
          <w:szCs w:val="24"/>
        </w:rPr>
        <w:t>enumerators</w:t>
      </w:r>
      <w:r w:rsidR="00BD3945">
        <w:rPr>
          <w:rFonts w:ascii="Arial" w:hAnsi="Arial" w:cs="Arial"/>
          <w:sz w:val="24"/>
          <w:szCs w:val="24"/>
        </w:rPr>
        <w:t xml:space="preserve"> in the</w:t>
      </w:r>
      <w:r w:rsidR="00E13034">
        <w:rPr>
          <w:rFonts w:ascii="Arial" w:hAnsi="Arial" w:cs="Arial"/>
          <w:sz w:val="24"/>
          <w:szCs w:val="24"/>
        </w:rPr>
        <w:t xml:space="preserve"> Sango language or French for ease of comprehension and improved data</w:t>
      </w:r>
      <w:r w:rsidR="00CC6A82">
        <w:rPr>
          <w:rFonts w:ascii="Arial" w:hAnsi="Arial" w:cs="Arial"/>
          <w:sz w:val="24"/>
          <w:szCs w:val="24"/>
        </w:rPr>
        <w:t xml:space="preserve"> quality</w:t>
      </w:r>
      <w:r w:rsidR="00283258" w:rsidRPr="0069302F">
        <w:rPr>
          <w:rFonts w:ascii="Arial" w:hAnsi="Arial" w:cs="Arial"/>
          <w:sz w:val="24"/>
          <w:szCs w:val="24"/>
        </w:rPr>
        <w:t xml:space="preserve">. Training was conducted in collaboration with </w:t>
      </w:r>
      <w:r w:rsidR="00E71178" w:rsidRPr="0069302F">
        <w:rPr>
          <w:rFonts w:ascii="Arial" w:hAnsi="Arial" w:cs="Arial"/>
          <w:sz w:val="24"/>
          <w:szCs w:val="24"/>
        </w:rPr>
        <w:t>the national statistical office</w:t>
      </w:r>
      <w:r w:rsidR="00C05AAA" w:rsidRPr="0069302F">
        <w:rPr>
          <w:rFonts w:ascii="Arial" w:hAnsi="Arial" w:cs="Arial"/>
          <w:sz w:val="24"/>
          <w:szCs w:val="24"/>
        </w:rPr>
        <w:t xml:space="preserve"> ICASEES.</w:t>
      </w:r>
    </w:p>
    <w:p w14:paraId="00FEF1CE" w14:textId="1C62438E" w:rsidR="009A6EF1" w:rsidRPr="0069302F" w:rsidRDefault="009A6EF1" w:rsidP="0061324B">
      <w:pPr>
        <w:spacing w:line="360" w:lineRule="auto"/>
        <w:rPr>
          <w:rFonts w:ascii="Arial" w:hAnsi="Arial" w:cs="Arial"/>
          <w:sz w:val="24"/>
          <w:szCs w:val="24"/>
        </w:rPr>
      </w:pPr>
      <w:r w:rsidRPr="0069302F">
        <w:rPr>
          <w:rFonts w:ascii="Arial" w:hAnsi="Arial" w:cs="Arial"/>
          <w:sz w:val="24"/>
          <w:szCs w:val="24"/>
        </w:rPr>
        <w:t xml:space="preserve">The data collected included standard food security indicators like the Food consumption scale (FCS), Reduced coping strategies (rCSI), Livelihood coping strategies (LCSI), Food expenditure share (FES, Household Hunger Scale (HHS), household wealth index, agricultural production (both crop and livestock production), education, health, and other household socio-economic/demographic characteristics. </w:t>
      </w:r>
    </w:p>
    <w:p w14:paraId="00C66C5E" w14:textId="474667F7" w:rsidR="008C6CC6" w:rsidRPr="00CF1400" w:rsidRDefault="00EA26CA" w:rsidP="0061324B">
      <w:pPr>
        <w:pStyle w:val="Heading2"/>
        <w:numPr>
          <w:ilvl w:val="1"/>
          <w:numId w:val="1"/>
        </w:numPr>
        <w:spacing w:after="240"/>
        <w:ind w:hanging="1080"/>
        <w:rPr>
          <w:b/>
          <w:bCs/>
          <w:color w:val="1F3864" w:themeColor="accent1" w:themeShade="80"/>
        </w:rPr>
      </w:pPr>
      <w:r w:rsidRPr="00CF1400">
        <w:rPr>
          <w:b/>
          <w:bCs/>
          <w:color w:val="1F3864" w:themeColor="accent1" w:themeShade="80"/>
        </w:rPr>
        <w:lastRenderedPageBreak/>
        <w:t xml:space="preserve">Survey </w:t>
      </w:r>
      <w:r w:rsidR="00726E37" w:rsidRPr="00CF1400">
        <w:rPr>
          <w:b/>
          <w:bCs/>
          <w:color w:val="1F3864" w:themeColor="accent1" w:themeShade="80"/>
        </w:rPr>
        <w:t>s</w:t>
      </w:r>
      <w:r w:rsidR="008C6CC6" w:rsidRPr="00CF1400">
        <w:rPr>
          <w:b/>
          <w:bCs/>
          <w:color w:val="1F3864" w:themeColor="accent1" w:themeShade="80"/>
        </w:rPr>
        <w:t>ampl</w:t>
      </w:r>
      <w:r w:rsidR="00DF6434" w:rsidRPr="00CF1400">
        <w:rPr>
          <w:b/>
          <w:bCs/>
          <w:color w:val="1F3864" w:themeColor="accent1" w:themeShade="80"/>
        </w:rPr>
        <w:t>e</w:t>
      </w:r>
      <w:r w:rsidR="00726E37" w:rsidRPr="00CF1400">
        <w:rPr>
          <w:b/>
          <w:bCs/>
          <w:color w:val="1F3864" w:themeColor="accent1" w:themeShade="80"/>
        </w:rPr>
        <w:t xml:space="preserve"> distribution</w:t>
      </w:r>
    </w:p>
    <w:p w14:paraId="1479A66B" w14:textId="41B376F5" w:rsidR="00DF6434" w:rsidRDefault="00DF6434" w:rsidP="0061324B">
      <w:pPr>
        <w:spacing w:line="360" w:lineRule="auto"/>
        <w:rPr>
          <w:rFonts w:ascii="Arial" w:hAnsi="Arial" w:cs="Arial"/>
          <w:sz w:val="24"/>
          <w:szCs w:val="24"/>
        </w:rPr>
      </w:pPr>
      <w:r w:rsidRPr="0069302F">
        <w:rPr>
          <w:rFonts w:ascii="Arial" w:hAnsi="Arial" w:cs="Arial"/>
          <w:sz w:val="24"/>
          <w:szCs w:val="24"/>
        </w:rPr>
        <w:t>Table 1 shows the breakdown of the sampled households by Prefectures (Admin1) with the number of households included per each Admin Area.</w:t>
      </w:r>
      <w:r w:rsidR="00D80839" w:rsidRPr="0069302F">
        <w:rPr>
          <w:rFonts w:ascii="Arial" w:hAnsi="Arial" w:cs="Arial"/>
          <w:sz w:val="24"/>
          <w:szCs w:val="24"/>
        </w:rPr>
        <w:t xml:space="preserve"> </w:t>
      </w:r>
      <w:r w:rsidR="009D1E5B" w:rsidRPr="0069302F">
        <w:rPr>
          <w:rFonts w:ascii="Arial" w:hAnsi="Arial" w:cs="Arial"/>
          <w:sz w:val="24"/>
          <w:szCs w:val="24"/>
        </w:rPr>
        <w:t xml:space="preserve">The households were distributed </w:t>
      </w:r>
      <w:r w:rsidR="004425CE" w:rsidRPr="0069302F">
        <w:rPr>
          <w:rFonts w:ascii="Arial" w:hAnsi="Arial" w:cs="Arial"/>
          <w:sz w:val="24"/>
          <w:szCs w:val="24"/>
        </w:rPr>
        <w:t>across</w:t>
      </w:r>
      <w:r w:rsidR="00E54A35" w:rsidRPr="0069302F">
        <w:rPr>
          <w:rFonts w:ascii="Arial" w:hAnsi="Arial" w:cs="Arial"/>
          <w:sz w:val="24"/>
          <w:szCs w:val="24"/>
        </w:rPr>
        <w:t xml:space="preserve"> 78 villages </w:t>
      </w:r>
      <w:r w:rsidR="00F449B1" w:rsidRPr="0069302F">
        <w:rPr>
          <w:rFonts w:ascii="Arial" w:hAnsi="Arial" w:cs="Arial"/>
          <w:sz w:val="24"/>
          <w:szCs w:val="24"/>
        </w:rPr>
        <w:t>nationwide.</w:t>
      </w:r>
    </w:p>
    <w:p w14:paraId="202B9D04" w14:textId="40A657CF" w:rsidR="00C648F6" w:rsidRPr="00C648F6" w:rsidRDefault="00C648F6" w:rsidP="0061324B">
      <w:pPr>
        <w:pStyle w:val="Caption"/>
        <w:rPr>
          <w:sz w:val="24"/>
          <w:szCs w:val="24"/>
        </w:rPr>
      </w:pPr>
      <w:r w:rsidRPr="00C648F6">
        <w:rPr>
          <w:sz w:val="24"/>
          <w:szCs w:val="24"/>
        </w:rPr>
        <w:t xml:space="preserve">Table </w:t>
      </w:r>
      <w:r w:rsidRPr="00C648F6">
        <w:rPr>
          <w:sz w:val="24"/>
          <w:szCs w:val="24"/>
        </w:rPr>
        <w:fldChar w:fldCharType="begin"/>
      </w:r>
      <w:r w:rsidRPr="00C648F6">
        <w:rPr>
          <w:sz w:val="24"/>
          <w:szCs w:val="24"/>
        </w:rPr>
        <w:instrText xml:space="preserve"> SEQ Table \* ARABIC </w:instrText>
      </w:r>
      <w:r w:rsidRPr="00C648F6">
        <w:rPr>
          <w:sz w:val="24"/>
          <w:szCs w:val="24"/>
        </w:rPr>
        <w:fldChar w:fldCharType="separate"/>
      </w:r>
      <w:r w:rsidRPr="00C648F6">
        <w:rPr>
          <w:sz w:val="24"/>
          <w:szCs w:val="24"/>
        </w:rPr>
        <w:t>1</w:t>
      </w:r>
      <w:r w:rsidRPr="00C648F6">
        <w:rPr>
          <w:sz w:val="24"/>
          <w:szCs w:val="24"/>
        </w:rPr>
        <w:fldChar w:fldCharType="end"/>
      </w:r>
      <w:r w:rsidRPr="00C648F6">
        <w:rPr>
          <w:sz w:val="24"/>
          <w:szCs w:val="24"/>
        </w:rPr>
        <w:t>: Distribution of the survey households</w:t>
      </w:r>
    </w:p>
    <w:tbl>
      <w:tblPr>
        <w:tblW w:w="9039" w:type="dxa"/>
        <w:tblLook w:val="04A0" w:firstRow="1" w:lastRow="0" w:firstColumn="1" w:lastColumn="0" w:noHBand="0" w:noVBand="1"/>
      </w:tblPr>
      <w:tblGrid>
        <w:gridCol w:w="2268"/>
        <w:gridCol w:w="2518"/>
        <w:gridCol w:w="1985"/>
        <w:gridCol w:w="2268"/>
      </w:tblGrid>
      <w:tr w:rsidR="0076182B" w:rsidRPr="0069302F" w14:paraId="36D04D3C" w14:textId="77777777" w:rsidTr="00726E37">
        <w:trPr>
          <w:trHeight w:val="344"/>
        </w:trPr>
        <w:tc>
          <w:tcPr>
            <w:tcW w:w="2268" w:type="dxa"/>
            <w:tcBorders>
              <w:top w:val="single" w:sz="12" w:space="0" w:color="auto"/>
              <w:bottom w:val="single" w:sz="12" w:space="0" w:color="auto"/>
            </w:tcBorders>
            <w:shd w:val="clear" w:color="auto" w:fill="auto"/>
            <w:vAlign w:val="bottom"/>
            <w:hideMark/>
          </w:tcPr>
          <w:p w14:paraId="19F2131E" w14:textId="77777777" w:rsidR="0076182B" w:rsidRPr="0069302F" w:rsidRDefault="0076182B" w:rsidP="0061324B">
            <w:pPr>
              <w:spacing w:after="0" w:line="240" w:lineRule="auto"/>
              <w:rPr>
                <w:rFonts w:ascii="Arial" w:eastAsia="Times New Roman" w:hAnsi="Arial" w:cs="Arial"/>
                <w:b/>
                <w:bCs/>
                <w:color w:val="000000"/>
                <w:sz w:val="18"/>
                <w:szCs w:val="18"/>
                <w:lang w:eastAsia="en-GB"/>
              </w:rPr>
            </w:pPr>
            <w:r w:rsidRPr="0069302F">
              <w:rPr>
                <w:rFonts w:ascii="Arial" w:eastAsia="Times New Roman" w:hAnsi="Arial" w:cs="Arial"/>
                <w:b/>
                <w:bCs/>
                <w:color w:val="000000"/>
                <w:sz w:val="18"/>
                <w:szCs w:val="18"/>
                <w:lang w:eastAsia="en-GB"/>
              </w:rPr>
              <w:t> Name of Prefecture</w:t>
            </w:r>
          </w:p>
        </w:tc>
        <w:tc>
          <w:tcPr>
            <w:tcW w:w="2518" w:type="dxa"/>
            <w:tcBorders>
              <w:top w:val="single" w:sz="12" w:space="0" w:color="auto"/>
              <w:bottom w:val="single" w:sz="12" w:space="0" w:color="auto"/>
            </w:tcBorders>
            <w:shd w:val="clear" w:color="auto" w:fill="auto"/>
            <w:vAlign w:val="bottom"/>
            <w:hideMark/>
          </w:tcPr>
          <w:p w14:paraId="76D41ADF" w14:textId="07E77A26" w:rsidR="0076182B" w:rsidRPr="0069302F" w:rsidRDefault="0076182B" w:rsidP="0061324B">
            <w:pPr>
              <w:spacing w:after="0" w:line="240" w:lineRule="auto"/>
              <w:rPr>
                <w:rFonts w:ascii="Arial" w:eastAsia="Times New Roman" w:hAnsi="Arial" w:cs="Arial"/>
                <w:b/>
                <w:bCs/>
                <w:color w:val="000000"/>
                <w:sz w:val="18"/>
                <w:szCs w:val="18"/>
                <w:lang w:eastAsia="en-GB"/>
              </w:rPr>
            </w:pPr>
            <w:r w:rsidRPr="0069302F">
              <w:rPr>
                <w:rFonts w:ascii="Arial" w:eastAsia="Times New Roman" w:hAnsi="Arial" w:cs="Arial"/>
                <w:b/>
                <w:bCs/>
                <w:color w:val="000000"/>
                <w:sz w:val="18"/>
                <w:szCs w:val="18"/>
                <w:lang w:eastAsia="en-GB"/>
              </w:rPr>
              <w:t>N</w:t>
            </w:r>
            <w:r w:rsidR="00E24121">
              <w:rPr>
                <w:rFonts w:ascii="Arial" w:eastAsia="Times New Roman" w:hAnsi="Arial" w:cs="Arial"/>
                <w:b/>
                <w:bCs/>
                <w:color w:val="000000"/>
                <w:sz w:val="18"/>
                <w:szCs w:val="18"/>
                <w:lang w:eastAsia="en-GB"/>
              </w:rPr>
              <w:t>umber of</w:t>
            </w:r>
            <w:r w:rsidRPr="0069302F">
              <w:rPr>
                <w:rFonts w:ascii="Arial" w:eastAsia="Times New Roman" w:hAnsi="Arial" w:cs="Arial"/>
                <w:b/>
                <w:bCs/>
                <w:color w:val="000000"/>
                <w:sz w:val="18"/>
                <w:szCs w:val="18"/>
                <w:lang w:eastAsia="en-GB"/>
              </w:rPr>
              <w:t xml:space="preserve"> sampled</w:t>
            </w:r>
            <w:r w:rsidR="00E24121" w:rsidRPr="0069302F">
              <w:rPr>
                <w:rFonts w:ascii="Arial" w:eastAsia="Times New Roman" w:hAnsi="Arial" w:cs="Arial"/>
                <w:b/>
                <w:bCs/>
                <w:color w:val="000000"/>
                <w:sz w:val="18"/>
                <w:szCs w:val="18"/>
                <w:lang w:eastAsia="en-GB"/>
              </w:rPr>
              <w:t xml:space="preserve"> households</w:t>
            </w:r>
          </w:p>
        </w:tc>
        <w:tc>
          <w:tcPr>
            <w:tcW w:w="1985" w:type="dxa"/>
            <w:tcBorders>
              <w:top w:val="single" w:sz="12" w:space="0" w:color="auto"/>
              <w:bottom w:val="single" w:sz="12" w:space="0" w:color="auto"/>
            </w:tcBorders>
            <w:shd w:val="clear" w:color="auto" w:fill="auto"/>
            <w:vAlign w:val="bottom"/>
            <w:hideMark/>
          </w:tcPr>
          <w:p w14:paraId="25389F37" w14:textId="151714D3" w:rsidR="0076182B" w:rsidRPr="0069302F" w:rsidRDefault="0076182B" w:rsidP="0061324B">
            <w:pPr>
              <w:spacing w:after="0" w:line="240" w:lineRule="auto"/>
              <w:rPr>
                <w:rFonts w:ascii="Arial" w:eastAsia="Times New Roman" w:hAnsi="Arial" w:cs="Arial"/>
                <w:b/>
                <w:bCs/>
                <w:color w:val="000000"/>
                <w:sz w:val="18"/>
                <w:szCs w:val="18"/>
                <w:lang w:eastAsia="en-GB"/>
              </w:rPr>
            </w:pPr>
            <w:r w:rsidRPr="0069302F">
              <w:rPr>
                <w:rFonts w:ascii="Arial" w:eastAsia="Times New Roman" w:hAnsi="Arial" w:cs="Arial"/>
                <w:b/>
                <w:bCs/>
                <w:color w:val="000000"/>
                <w:sz w:val="18"/>
                <w:szCs w:val="18"/>
                <w:lang w:eastAsia="en-GB"/>
              </w:rPr>
              <w:t>Percentage</w:t>
            </w:r>
            <w:r w:rsidR="00E24121">
              <w:rPr>
                <w:rFonts w:ascii="Arial" w:eastAsia="Times New Roman" w:hAnsi="Arial" w:cs="Arial"/>
                <w:b/>
                <w:bCs/>
                <w:color w:val="000000"/>
                <w:sz w:val="18"/>
                <w:szCs w:val="18"/>
                <w:lang w:eastAsia="en-GB"/>
              </w:rPr>
              <w:t xml:space="preserve"> as</w:t>
            </w:r>
            <w:r w:rsidR="0045610D">
              <w:rPr>
                <w:rFonts w:ascii="Arial" w:eastAsia="Times New Roman" w:hAnsi="Arial" w:cs="Arial"/>
                <w:b/>
                <w:bCs/>
                <w:color w:val="000000"/>
                <w:sz w:val="18"/>
                <w:szCs w:val="18"/>
                <w:lang w:eastAsia="en-GB"/>
              </w:rPr>
              <w:t xml:space="preserve"> overall sample</w:t>
            </w:r>
          </w:p>
        </w:tc>
        <w:tc>
          <w:tcPr>
            <w:tcW w:w="2268" w:type="dxa"/>
            <w:tcBorders>
              <w:top w:val="single" w:sz="12" w:space="0" w:color="auto"/>
              <w:bottom w:val="single" w:sz="12" w:space="0" w:color="auto"/>
            </w:tcBorders>
            <w:shd w:val="clear" w:color="auto" w:fill="auto"/>
            <w:vAlign w:val="bottom"/>
            <w:hideMark/>
          </w:tcPr>
          <w:p w14:paraId="0840BE47" w14:textId="18CD8C44" w:rsidR="0076182B" w:rsidRPr="0069302F" w:rsidRDefault="0045610D" w:rsidP="0061324B">
            <w:pPr>
              <w:spacing w:after="0" w:line="240" w:lineRule="auto"/>
              <w:rPr>
                <w:rFonts w:ascii="Arial" w:eastAsia="Times New Roman" w:hAnsi="Arial" w:cs="Arial"/>
                <w:b/>
                <w:bCs/>
                <w:color w:val="000000"/>
                <w:sz w:val="18"/>
                <w:szCs w:val="18"/>
                <w:lang w:eastAsia="en-GB"/>
              </w:rPr>
            </w:pPr>
            <w:r w:rsidRPr="0069302F">
              <w:rPr>
                <w:rFonts w:ascii="Arial" w:eastAsia="Times New Roman" w:hAnsi="Arial" w:cs="Arial"/>
                <w:b/>
                <w:bCs/>
                <w:color w:val="000000"/>
                <w:sz w:val="18"/>
                <w:szCs w:val="18"/>
                <w:lang w:eastAsia="en-GB"/>
              </w:rPr>
              <w:t>Cum</w:t>
            </w:r>
            <w:r>
              <w:rPr>
                <w:rFonts w:ascii="Arial" w:eastAsia="Times New Roman" w:hAnsi="Arial" w:cs="Arial"/>
                <w:b/>
                <w:bCs/>
                <w:color w:val="000000"/>
                <w:sz w:val="18"/>
                <w:szCs w:val="18"/>
                <w:lang w:eastAsia="en-GB"/>
              </w:rPr>
              <w:t>ulative</w:t>
            </w:r>
            <w:r w:rsidR="0076182B" w:rsidRPr="0069302F">
              <w:rPr>
                <w:rFonts w:ascii="Arial" w:eastAsia="Times New Roman" w:hAnsi="Arial" w:cs="Arial"/>
                <w:b/>
                <w:bCs/>
                <w:color w:val="000000"/>
                <w:sz w:val="18"/>
                <w:szCs w:val="18"/>
                <w:lang w:eastAsia="en-GB"/>
              </w:rPr>
              <w:t xml:space="preserve"> </w:t>
            </w:r>
            <w:r>
              <w:rPr>
                <w:rFonts w:ascii="Arial" w:eastAsia="Times New Roman" w:hAnsi="Arial" w:cs="Arial"/>
                <w:b/>
                <w:bCs/>
                <w:color w:val="000000"/>
                <w:sz w:val="18"/>
                <w:szCs w:val="18"/>
                <w:lang w:eastAsia="en-GB"/>
              </w:rPr>
              <w:t>p</w:t>
            </w:r>
            <w:r w:rsidR="0076182B" w:rsidRPr="0069302F">
              <w:rPr>
                <w:rFonts w:ascii="Arial" w:eastAsia="Times New Roman" w:hAnsi="Arial" w:cs="Arial"/>
                <w:b/>
                <w:bCs/>
                <w:color w:val="000000"/>
                <w:sz w:val="18"/>
                <w:szCs w:val="18"/>
                <w:lang w:eastAsia="en-GB"/>
              </w:rPr>
              <w:t>ercentage</w:t>
            </w:r>
          </w:p>
        </w:tc>
      </w:tr>
      <w:tr w:rsidR="0076182B" w:rsidRPr="0069302F" w14:paraId="51074D2C" w14:textId="77777777" w:rsidTr="0076182B">
        <w:trPr>
          <w:trHeight w:val="290"/>
        </w:trPr>
        <w:tc>
          <w:tcPr>
            <w:tcW w:w="2268" w:type="dxa"/>
            <w:tcBorders>
              <w:top w:val="single" w:sz="12" w:space="0" w:color="auto"/>
            </w:tcBorders>
            <w:shd w:val="clear" w:color="auto" w:fill="auto"/>
            <w:vAlign w:val="bottom"/>
            <w:hideMark/>
          </w:tcPr>
          <w:p w14:paraId="702FCD69" w14:textId="77777777" w:rsidR="0076182B" w:rsidRPr="0069302F" w:rsidRDefault="0076182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Bamingui-Bangoran</w:t>
            </w:r>
            <w:proofErr w:type="spellEnd"/>
          </w:p>
        </w:tc>
        <w:tc>
          <w:tcPr>
            <w:tcW w:w="2518" w:type="dxa"/>
            <w:tcBorders>
              <w:top w:val="single" w:sz="12" w:space="0" w:color="auto"/>
            </w:tcBorders>
            <w:shd w:val="clear" w:color="auto" w:fill="auto"/>
            <w:noWrap/>
            <w:vAlign w:val="bottom"/>
            <w:hideMark/>
          </w:tcPr>
          <w:p w14:paraId="74E83472"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213</w:t>
            </w:r>
          </w:p>
        </w:tc>
        <w:tc>
          <w:tcPr>
            <w:tcW w:w="1985" w:type="dxa"/>
            <w:tcBorders>
              <w:top w:val="single" w:sz="12" w:space="0" w:color="auto"/>
            </w:tcBorders>
            <w:shd w:val="clear" w:color="auto" w:fill="auto"/>
            <w:noWrap/>
            <w:vAlign w:val="bottom"/>
            <w:hideMark/>
          </w:tcPr>
          <w:p w14:paraId="6EA60E02"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1.8</w:t>
            </w:r>
          </w:p>
        </w:tc>
        <w:tc>
          <w:tcPr>
            <w:tcW w:w="2268" w:type="dxa"/>
            <w:tcBorders>
              <w:top w:val="single" w:sz="12" w:space="0" w:color="auto"/>
            </w:tcBorders>
            <w:shd w:val="clear" w:color="auto" w:fill="auto"/>
            <w:noWrap/>
            <w:vAlign w:val="bottom"/>
            <w:hideMark/>
          </w:tcPr>
          <w:p w14:paraId="737455AA"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1.8</w:t>
            </w:r>
          </w:p>
        </w:tc>
      </w:tr>
      <w:tr w:rsidR="0076182B" w:rsidRPr="0069302F" w14:paraId="2ABCF0C2" w14:textId="77777777" w:rsidTr="0076182B">
        <w:trPr>
          <w:trHeight w:val="290"/>
        </w:trPr>
        <w:tc>
          <w:tcPr>
            <w:tcW w:w="2268" w:type="dxa"/>
            <w:shd w:val="clear" w:color="auto" w:fill="auto"/>
            <w:vAlign w:val="bottom"/>
            <w:hideMark/>
          </w:tcPr>
          <w:p w14:paraId="202878EA" w14:textId="77777777" w:rsidR="0076182B" w:rsidRPr="0069302F" w:rsidRDefault="0076182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Bangui</w:t>
            </w:r>
          </w:p>
        </w:tc>
        <w:tc>
          <w:tcPr>
            <w:tcW w:w="2518" w:type="dxa"/>
            <w:shd w:val="clear" w:color="auto" w:fill="auto"/>
            <w:noWrap/>
            <w:vAlign w:val="bottom"/>
            <w:hideMark/>
          </w:tcPr>
          <w:p w14:paraId="4BB35A03"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1644</w:t>
            </w:r>
          </w:p>
        </w:tc>
        <w:tc>
          <w:tcPr>
            <w:tcW w:w="1985" w:type="dxa"/>
            <w:shd w:val="clear" w:color="auto" w:fill="auto"/>
            <w:noWrap/>
            <w:vAlign w:val="bottom"/>
            <w:hideMark/>
          </w:tcPr>
          <w:p w14:paraId="66600FD7"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14.0</w:t>
            </w:r>
          </w:p>
        </w:tc>
        <w:tc>
          <w:tcPr>
            <w:tcW w:w="2268" w:type="dxa"/>
            <w:shd w:val="clear" w:color="auto" w:fill="auto"/>
            <w:noWrap/>
            <w:vAlign w:val="bottom"/>
            <w:hideMark/>
          </w:tcPr>
          <w:p w14:paraId="0E4C9356"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15.8</w:t>
            </w:r>
          </w:p>
        </w:tc>
      </w:tr>
      <w:tr w:rsidR="0076182B" w:rsidRPr="0069302F" w14:paraId="29FF747F" w14:textId="77777777" w:rsidTr="0076182B">
        <w:trPr>
          <w:trHeight w:val="290"/>
        </w:trPr>
        <w:tc>
          <w:tcPr>
            <w:tcW w:w="2268" w:type="dxa"/>
            <w:shd w:val="clear" w:color="auto" w:fill="auto"/>
            <w:vAlign w:val="bottom"/>
            <w:hideMark/>
          </w:tcPr>
          <w:p w14:paraId="2D6D03E4" w14:textId="77777777" w:rsidR="0076182B" w:rsidRPr="0069302F" w:rsidRDefault="0076182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Basse-</w:t>
            </w:r>
            <w:proofErr w:type="spellStart"/>
            <w:r w:rsidRPr="0069302F">
              <w:rPr>
                <w:rFonts w:ascii="Arial" w:eastAsia="Times New Roman" w:hAnsi="Arial" w:cs="Arial"/>
                <w:color w:val="000000"/>
                <w:sz w:val="18"/>
                <w:szCs w:val="18"/>
                <w:lang w:eastAsia="en-GB"/>
              </w:rPr>
              <w:t>Kotto</w:t>
            </w:r>
            <w:proofErr w:type="spellEnd"/>
          </w:p>
        </w:tc>
        <w:tc>
          <w:tcPr>
            <w:tcW w:w="2518" w:type="dxa"/>
            <w:shd w:val="clear" w:color="auto" w:fill="auto"/>
            <w:noWrap/>
            <w:vAlign w:val="bottom"/>
            <w:hideMark/>
          </w:tcPr>
          <w:p w14:paraId="4A3B0B42"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730</w:t>
            </w:r>
          </w:p>
        </w:tc>
        <w:tc>
          <w:tcPr>
            <w:tcW w:w="1985" w:type="dxa"/>
            <w:shd w:val="clear" w:color="auto" w:fill="auto"/>
            <w:noWrap/>
            <w:vAlign w:val="bottom"/>
            <w:hideMark/>
          </w:tcPr>
          <w:p w14:paraId="6702EF14"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6.2</w:t>
            </w:r>
          </w:p>
        </w:tc>
        <w:tc>
          <w:tcPr>
            <w:tcW w:w="2268" w:type="dxa"/>
            <w:shd w:val="clear" w:color="auto" w:fill="auto"/>
            <w:noWrap/>
            <w:vAlign w:val="bottom"/>
            <w:hideMark/>
          </w:tcPr>
          <w:p w14:paraId="769AC188"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22.0</w:t>
            </w:r>
          </w:p>
        </w:tc>
      </w:tr>
      <w:tr w:rsidR="0076182B" w:rsidRPr="0069302F" w14:paraId="0BBFD0B5" w14:textId="77777777" w:rsidTr="0076182B">
        <w:trPr>
          <w:trHeight w:val="290"/>
        </w:trPr>
        <w:tc>
          <w:tcPr>
            <w:tcW w:w="2268" w:type="dxa"/>
            <w:shd w:val="clear" w:color="auto" w:fill="auto"/>
            <w:vAlign w:val="bottom"/>
            <w:hideMark/>
          </w:tcPr>
          <w:p w14:paraId="4824E9CD" w14:textId="77777777" w:rsidR="0076182B" w:rsidRPr="0069302F" w:rsidRDefault="0076182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Haute-</w:t>
            </w:r>
            <w:proofErr w:type="spellStart"/>
            <w:r w:rsidRPr="0069302F">
              <w:rPr>
                <w:rFonts w:ascii="Arial" w:eastAsia="Times New Roman" w:hAnsi="Arial" w:cs="Arial"/>
                <w:color w:val="000000"/>
                <w:sz w:val="18"/>
                <w:szCs w:val="18"/>
                <w:lang w:eastAsia="en-GB"/>
              </w:rPr>
              <w:t>Kotto</w:t>
            </w:r>
            <w:proofErr w:type="spellEnd"/>
          </w:p>
        </w:tc>
        <w:tc>
          <w:tcPr>
            <w:tcW w:w="2518" w:type="dxa"/>
            <w:shd w:val="clear" w:color="auto" w:fill="auto"/>
            <w:noWrap/>
            <w:vAlign w:val="bottom"/>
            <w:hideMark/>
          </w:tcPr>
          <w:p w14:paraId="4B2A4A1E"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376</w:t>
            </w:r>
          </w:p>
        </w:tc>
        <w:tc>
          <w:tcPr>
            <w:tcW w:w="1985" w:type="dxa"/>
            <w:shd w:val="clear" w:color="auto" w:fill="auto"/>
            <w:noWrap/>
            <w:vAlign w:val="bottom"/>
            <w:hideMark/>
          </w:tcPr>
          <w:p w14:paraId="7889DD3D"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3.2</w:t>
            </w:r>
          </w:p>
        </w:tc>
        <w:tc>
          <w:tcPr>
            <w:tcW w:w="2268" w:type="dxa"/>
            <w:shd w:val="clear" w:color="auto" w:fill="auto"/>
            <w:noWrap/>
            <w:vAlign w:val="bottom"/>
            <w:hideMark/>
          </w:tcPr>
          <w:p w14:paraId="5BF9730E"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25.2</w:t>
            </w:r>
          </w:p>
        </w:tc>
      </w:tr>
      <w:tr w:rsidR="0076182B" w:rsidRPr="0069302F" w14:paraId="3561EF59" w14:textId="77777777" w:rsidTr="0076182B">
        <w:trPr>
          <w:trHeight w:val="290"/>
        </w:trPr>
        <w:tc>
          <w:tcPr>
            <w:tcW w:w="2268" w:type="dxa"/>
            <w:shd w:val="clear" w:color="auto" w:fill="auto"/>
            <w:vAlign w:val="bottom"/>
            <w:hideMark/>
          </w:tcPr>
          <w:p w14:paraId="58B66374" w14:textId="77777777" w:rsidR="0076182B" w:rsidRPr="0069302F" w:rsidRDefault="0076182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Haut-</w:t>
            </w:r>
            <w:proofErr w:type="spellStart"/>
            <w:r w:rsidRPr="0069302F">
              <w:rPr>
                <w:rFonts w:ascii="Arial" w:eastAsia="Times New Roman" w:hAnsi="Arial" w:cs="Arial"/>
                <w:color w:val="000000"/>
                <w:sz w:val="18"/>
                <w:szCs w:val="18"/>
                <w:lang w:eastAsia="en-GB"/>
              </w:rPr>
              <w:t>Mbomou</w:t>
            </w:r>
            <w:proofErr w:type="spellEnd"/>
          </w:p>
        </w:tc>
        <w:tc>
          <w:tcPr>
            <w:tcW w:w="2518" w:type="dxa"/>
            <w:shd w:val="clear" w:color="auto" w:fill="auto"/>
            <w:noWrap/>
            <w:vAlign w:val="bottom"/>
            <w:hideMark/>
          </w:tcPr>
          <w:p w14:paraId="68123FB7"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408</w:t>
            </w:r>
          </w:p>
        </w:tc>
        <w:tc>
          <w:tcPr>
            <w:tcW w:w="1985" w:type="dxa"/>
            <w:shd w:val="clear" w:color="auto" w:fill="auto"/>
            <w:noWrap/>
            <w:vAlign w:val="bottom"/>
            <w:hideMark/>
          </w:tcPr>
          <w:p w14:paraId="26C9345D"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3.5</w:t>
            </w:r>
          </w:p>
        </w:tc>
        <w:tc>
          <w:tcPr>
            <w:tcW w:w="2268" w:type="dxa"/>
            <w:shd w:val="clear" w:color="auto" w:fill="auto"/>
            <w:noWrap/>
            <w:vAlign w:val="bottom"/>
            <w:hideMark/>
          </w:tcPr>
          <w:p w14:paraId="0FEA94FA"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28.7</w:t>
            </w:r>
          </w:p>
        </w:tc>
      </w:tr>
      <w:tr w:rsidR="0076182B" w:rsidRPr="0069302F" w14:paraId="0C9F8FD5" w14:textId="77777777" w:rsidTr="0076182B">
        <w:trPr>
          <w:trHeight w:val="290"/>
        </w:trPr>
        <w:tc>
          <w:tcPr>
            <w:tcW w:w="2268" w:type="dxa"/>
            <w:shd w:val="clear" w:color="auto" w:fill="auto"/>
            <w:vAlign w:val="bottom"/>
            <w:hideMark/>
          </w:tcPr>
          <w:p w14:paraId="0927E979" w14:textId="77777777" w:rsidR="0076182B" w:rsidRPr="0069302F" w:rsidRDefault="0076182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Kémo</w:t>
            </w:r>
            <w:proofErr w:type="spellEnd"/>
          </w:p>
        </w:tc>
        <w:tc>
          <w:tcPr>
            <w:tcW w:w="2518" w:type="dxa"/>
            <w:shd w:val="clear" w:color="auto" w:fill="auto"/>
            <w:noWrap/>
            <w:vAlign w:val="bottom"/>
            <w:hideMark/>
          </w:tcPr>
          <w:p w14:paraId="5B348D03"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315</w:t>
            </w:r>
          </w:p>
        </w:tc>
        <w:tc>
          <w:tcPr>
            <w:tcW w:w="1985" w:type="dxa"/>
            <w:shd w:val="clear" w:color="auto" w:fill="auto"/>
            <w:noWrap/>
            <w:vAlign w:val="bottom"/>
            <w:hideMark/>
          </w:tcPr>
          <w:p w14:paraId="087435EA"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2.7</w:t>
            </w:r>
          </w:p>
        </w:tc>
        <w:tc>
          <w:tcPr>
            <w:tcW w:w="2268" w:type="dxa"/>
            <w:shd w:val="clear" w:color="auto" w:fill="auto"/>
            <w:noWrap/>
            <w:vAlign w:val="bottom"/>
            <w:hideMark/>
          </w:tcPr>
          <w:p w14:paraId="6D450A0D"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31.4</w:t>
            </w:r>
          </w:p>
        </w:tc>
      </w:tr>
      <w:tr w:rsidR="0076182B" w:rsidRPr="0069302F" w14:paraId="65DFD417" w14:textId="77777777" w:rsidTr="0076182B">
        <w:trPr>
          <w:trHeight w:val="290"/>
        </w:trPr>
        <w:tc>
          <w:tcPr>
            <w:tcW w:w="2268" w:type="dxa"/>
            <w:shd w:val="clear" w:color="auto" w:fill="auto"/>
            <w:vAlign w:val="bottom"/>
            <w:hideMark/>
          </w:tcPr>
          <w:p w14:paraId="605DA2A3" w14:textId="77777777" w:rsidR="0076182B" w:rsidRPr="0069302F" w:rsidRDefault="0076182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Lobaye</w:t>
            </w:r>
            <w:proofErr w:type="spellEnd"/>
          </w:p>
        </w:tc>
        <w:tc>
          <w:tcPr>
            <w:tcW w:w="2518" w:type="dxa"/>
            <w:shd w:val="clear" w:color="auto" w:fill="auto"/>
            <w:noWrap/>
            <w:vAlign w:val="bottom"/>
            <w:hideMark/>
          </w:tcPr>
          <w:p w14:paraId="03353344"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825</w:t>
            </w:r>
          </w:p>
        </w:tc>
        <w:tc>
          <w:tcPr>
            <w:tcW w:w="1985" w:type="dxa"/>
            <w:shd w:val="clear" w:color="auto" w:fill="auto"/>
            <w:noWrap/>
            <w:vAlign w:val="bottom"/>
            <w:hideMark/>
          </w:tcPr>
          <w:p w14:paraId="303B5A4D"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7.0</w:t>
            </w:r>
          </w:p>
        </w:tc>
        <w:tc>
          <w:tcPr>
            <w:tcW w:w="2268" w:type="dxa"/>
            <w:shd w:val="clear" w:color="auto" w:fill="auto"/>
            <w:noWrap/>
            <w:vAlign w:val="bottom"/>
            <w:hideMark/>
          </w:tcPr>
          <w:p w14:paraId="70040925"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38.4</w:t>
            </w:r>
          </w:p>
        </w:tc>
      </w:tr>
      <w:tr w:rsidR="0076182B" w:rsidRPr="0069302F" w14:paraId="400E4272" w14:textId="77777777" w:rsidTr="0076182B">
        <w:trPr>
          <w:trHeight w:val="290"/>
        </w:trPr>
        <w:tc>
          <w:tcPr>
            <w:tcW w:w="2268" w:type="dxa"/>
            <w:shd w:val="clear" w:color="auto" w:fill="auto"/>
            <w:vAlign w:val="bottom"/>
            <w:hideMark/>
          </w:tcPr>
          <w:p w14:paraId="56D855BD" w14:textId="77777777" w:rsidR="0076182B" w:rsidRPr="0069302F" w:rsidRDefault="0076182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Mambéré-Kadéi</w:t>
            </w:r>
            <w:proofErr w:type="spellEnd"/>
          </w:p>
        </w:tc>
        <w:tc>
          <w:tcPr>
            <w:tcW w:w="2518" w:type="dxa"/>
            <w:shd w:val="clear" w:color="auto" w:fill="auto"/>
            <w:noWrap/>
            <w:vAlign w:val="bottom"/>
            <w:hideMark/>
          </w:tcPr>
          <w:p w14:paraId="445E1644"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1057</w:t>
            </w:r>
          </w:p>
        </w:tc>
        <w:tc>
          <w:tcPr>
            <w:tcW w:w="1985" w:type="dxa"/>
            <w:shd w:val="clear" w:color="auto" w:fill="auto"/>
            <w:noWrap/>
            <w:vAlign w:val="bottom"/>
            <w:hideMark/>
          </w:tcPr>
          <w:p w14:paraId="6C530B94"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9.0</w:t>
            </w:r>
          </w:p>
        </w:tc>
        <w:tc>
          <w:tcPr>
            <w:tcW w:w="2268" w:type="dxa"/>
            <w:shd w:val="clear" w:color="auto" w:fill="auto"/>
            <w:noWrap/>
            <w:vAlign w:val="bottom"/>
            <w:hideMark/>
          </w:tcPr>
          <w:p w14:paraId="48F026D3"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47.4</w:t>
            </w:r>
          </w:p>
        </w:tc>
      </w:tr>
      <w:tr w:rsidR="0076182B" w:rsidRPr="0069302F" w14:paraId="09267C4F" w14:textId="77777777" w:rsidTr="0076182B">
        <w:trPr>
          <w:trHeight w:val="290"/>
        </w:trPr>
        <w:tc>
          <w:tcPr>
            <w:tcW w:w="2268" w:type="dxa"/>
            <w:shd w:val="clear" w:color="auto" w:fill="auto"/>
            <w:vAlign w:val="bottom"/>
            <w:hideMark/>
          </w:tcPr>
          <w:p w14:paraId="7E17E86D" w14:textId="77777777" w:rsidR="0076182B" w:rsidRPr="0069302F" w:rsidRDefault="0076182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Mbomou</w:t>
            </w:r>
            <w:proofErr w:type="spellEnd"/>
          </w:p>
        </w:tc>
        <w:tc>
          <w:tcPr>
            <w:tcW w:w="2518" w:type="dxa"/>
            <w:shd w:val="clear" w:color="auto" w:fill="auto"/>
            <w:noWrap/>
            <w:vAlign w:val="bottom"/>
            <w:hideMark/>
          </w:tcPr>
          <w:p w14:paraId="763C95B4"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595</w:t>
            </w:r>
          </w:p>
        </w:tc>
        <w:tc>
          <w:tcPr>
            <w:tcW w:w="1985" w:type="dxa"/>
            <w:shd w:val="clear" w:color="auto" w:fill="auto"/>
            <w:noWrap/>
            <w:vAlign w:val="bottom"/>
            <w:hideMark/>
          </w:tcPr>
          <w:p w14:paraId="232DFF96"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5.1</w:t>
            </w:r>
          </w:p>
        </w:tc>
        <w:tc>
          <w:tcPr>
            <w:tcW w:w="2268" w:type="dxa"/>
            <w:shd w:val="clear" w:color="auto" w:fill="auto"/>
            <w:noWrap/>
            <w:vAlign w:val="bottom"/>
            <w:hideMark/>
          </w:tcPr>
          <w:p w14:paraId="36B2EC78"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52.5</w:t>
            </w:r>
          </w:p>
        </w:tc>
      </w:tr>
      <w:tr w:rsidR="0076182B" w:rsidRPr="0069302F" w14:paraId="5490C087" w14:textId="77777777" w:rsidTr="0076182B">
        <w:trPr>
          <w:trHeight w:val="290"/>
        </w:trPr>
        <w:tc>
          <w:tcPr>
            <w:tcW w:w="2268" w:type="dxa"/>
            <w:shd w:val="clear" w:color="auto" w:fill="auto"/>
            <w:vAlign w:val="bottom"/>
            <w:hideMark/>
          </w:tcPr>
          <w:p w14:paraId="247B8578" w14:textId="77777777" w:rsidR="0076182B" w:rsidRPr="0069302F" w:rsidRDefault="0076182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Nana-</w:t>
            </w:r>
            <w:proofErr w:type="spellStart"/>
            <w:r w:rsidRPr="0069302F">
              <w:rPr>
                <w:rFonts w:ascii="Arial" w:eastAsia="Times New Roman" w:hAnsi="Arial" w:cs="Arial"/>
                <w:color w:val="000000"/>
                <w:sz w:val="18"/>
                <w:szCs w:val="18"/>
                <w:lang w:eastAsia="en-GB"/>
              </w:rPr>
              <w:t>Grebizi</w:t>
            </w:r>
            <w:proofErr w:type="spellEnd"/>
          </w:p>
        </w:tc>
        <w:tc>
          <w:tcPr>
            <w:tcW w:w="2518" w:type="dxa"/>
            <w:shd w:val="clear" w:color="auto" w:fill="auto"/>
            <w:noWrap/>
            <w:vAlign w:val="bottom"/>
            <w:hideMark/>
          </w:tcPr>
          <w:p w14:paraId="31BC0ADC"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330</w:t>
            </w:r>
          </w:p>
        </w:tc>
        <w:tc>
          <w:tcPr>
            <w:tcW w:w="1985" w:type="dxa"/>
            <w:shd w:val="clear" w:color="auto" w:fill="auto"/>
            <w:noWrap/>
            <w:vAlign w:val="bottom"/>
            <w:hideMark/>
          </w:tcPr>
          <w:p w14:paraId="1D877544"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2.8</w:t>
            </w:r>
          </w:p>
        </w:tc>
        <w:tc>
          <w:tcPr>
            <w:tcW w:w="2268" w:type="dxa"/>
            <w:shd w:val="clear" w:color="auto" w:fill="auto"/>
            <w:noWrap/>
            <w:vAlign w:val="bottom"/>
            <w:hideMark/>
          </w:tcPr>
          <w:p w14:paraId="70AA6926"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55.3</w:t>
            </w:r>
          </w:p>
        </w:tc>
      </w:tr>
      <w:tr w:rsidR="0076182B" w:rsidRPr="0069302F" w14:paraId="74C8BC02" w14:textId="77777777" w:rsidTr="0076182B">
        <w:trPr>
          <w:trHeight w:val="290"/>
        </w:trPr>
        <w:tc>
          <w:tcPr>
            <w:tcW w:w="2268" w:type="dxa"/>
            <w:shd w:val="clear" w:color="auto" w:fill="auto"/>
            <w:vAlign w:val="bottom"/>
            <w:hideMark/>
          </w:tcPr>
          <w:p w14:paraId="5036E045" w14:textId="77777777" w:rsidR="0076182B" w:rsidRPr="0069302F" w:rsidRDefault="0076182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Nana-</w:t>
            </w:r>
            <w:proofErr w:type="spellStart"/>
            <w:r w:rsidRPr="0069302F">
              <w:rPr>
                <w:rFonts w:ascii="Arial" w:eastAsia="Times New Roman" w:hAnsi="Arial" w:cs="Arial"/>
                <w:color w:val="000000"/>
                <w:sz w:val="18"/>
                <w:szCs w:val="18"/>
                <w:lang w:eastAsia="en-GB"/>
              </w:rPr>
              <w:t>Mambere</w:t>
            </w:r>
            <w:proofErr w:type="spellEnd"/>
          </w:p>
        </w:tc>
        <w:tc>
          <w:tcPr>
            <w:tcW w:w="2518" w:type="dxa"/>
            <w:shd w:val="clear" w:color="auto" w:fill="auto"/>
            <w:noWrap/>
            <w:vAlign w:val="bottom"/>
            <w:hideMark/>
          </w:tcPr>
          <w:p w14:paraId="6446A01D"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644</w:t>
            </w:r>
          </w:p>
        </w:tc>
        <w:tc>
          <w:tcPr>
            <w:tcW w:w="1985" w:type="dxa"/>
            <w:shd w:val="clear" w:color="auto" w:fill="auto"/>
            <w:noWrap/>
            <w:vAlign w:val="bottom"/>
            <w:hideMark/>
          </w:tcPr>
          <w:p w14:paraId="412592D6"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5.5</w:t>
            </w:r>
          </w:p>
        </w:tc>
        <w:tc>
          <w:tcPr>
            <w:tcW w:w="2268" w:type="dxa"/>
            <w:shd w:val="clear" w:color="auto" w:fill="auto"/>
            <w:noWrap/>
            <w:vAlign w:val="bottom"/>
            <w:hideMark/>
          </w:tcPr>
          <w:p w14:paraId="597EE94B"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60.8</w:t>
            </w:r>
          </w:p>
        </w:tc>
      </w:tr>
      <w:tr w:rsidR="0076182B" w:rsidRPr="0069302F" w14:paraId="773C3D7A" w14:textId="77777777" w:rsidTr="0076182B">
        <w:trPr>
          <w:trHeight w:val="290"/>
        </w:trPr>
        <w:tc>
          <w:tcPr>
            <w:tcW w:w="2268" w:type="dxa"/>
            <w:shd w:val="clear" w:color="auto" w:fill="auto"/>
            <w:vAlign w:val="bottom"/>
            <w:hideMark/>
          </w:tcPr>
          <w:p w14:paraId="53E189CB" w14:textId="77777777" w:rsidR="0076182B" w:rsidRPr="0069302F" w:rsidRDefault="0076182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Ombella-Mpoko</w:t>
            </w:r>
            <w:proofErr w:type="spellEnd"/>
          </w:p>
        </w:tc>
        <w:tc>
          <w:tcPr>
            <w:tcW w:w="2518" w:type="dxa"/>
            <w:shd w:val="clear" w:color="auto" w:fill="auto"/>
            <w:noWrap/>
            <w:vAlign w:val="bottom"/>
            <w:hideMark/>
          </w:tcPr>
          <w:p w14:paraId="0E700E56"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1089</w:t>
            </w:r>
          </w:p>
        </w:tc>
        <w:tc>
          <w:tcPr>
            <w:tcW w:w="1985" w:type="dxa"/>
            <w:shd w:val="clear" w:color="auto" w:fill="auto"/>
            <w:noWrap/>
            <w:vAlign w:val="bottom"/>
            <w:hideMark/>
          </w:tcPr>
          <w:p w14:paraId="4148492E"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9.3</w:t>
            </w:r>
          </w:p>
        </w:tc>
        <w:tc>
          <w:tcPr>
            <w:tcW w:w="2268" w:type="dxa"/>
            <w:shd w:val="clear" w:color="auto" w:fill="auto"/>
            <w:noWrap/>
            <w:vAlign w:val="bottom"/>
            <w:hideMark/>
          </w:tcPr>
          <w:p w14:paraId="0D2C4ABF"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70.0</w:t>
            </w:r>
          </w:p>
        </w:tc>
      </w:tr>
      <w:tr w:rsidR="0076182B" w:rsidRPr="0069302F" w14:paraId="1F6BEAF6" w14:textId="77777777" w:rsidTr="0076182B">
        <w:trPr>
          <w:trHeight w:val="290"/>
        </w:trPr>
        <w:tc>
          <w:tcPr>
            <w:tcW w:w="2268" w:type="dxa"/>
            <w:shd w:val="clear" w:color="auto" w:fill="auto"/>
            <w:vAlign w:val="bottom"/>
            <w:hideMark/>
          </w:tcPr>
          <w:p w14:paraId="5D0F6515" w14:textId="77777777" w:rsidR="0076182B" w:rsidRPr="0069302F" w:rsidRDefault="0076182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Ouaka</w:t>
            </w:r>
            <w:proofErr w:type="spellEnd"/>
          </w:p>
        </w:tc>
        <w:tc>
          <w:tcPr>
            <w:tcW w:w="2518" w:type="dxa"/>
            <w:shd w:val="clear" w:color="auto" w:fill="auto"/>
            <w:noWrap/>
            <w:vAlign w:val="bottom"/>
            <w:hideMark/>
          </w:tcPr>
          <w:p w14:paraId="32A5C8E5"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775</w:t>
            </w:r>
          </w:p>
        </w:tc>
        <w:tc>
          <w:tcPr>
            <w:tcW w:w="1985" w:type="dxa"/>
            <w:shd w:val="clear" w:color="auto" w:fill="auto"/>
            <w:noWrap/>
            <w:vAlign w:val="bottom"/>
            <w:hideMark/>
          </w:tcPr>
          <w:p w14:paraId="5C678B73"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6.6</w:t>
            </w:r>
          </w:p>
        </w:tc>
        <w:tc>
          <w:tcPr>
            <w:tcW w:w="2268" w:type="dxa"/>
            <w:shd w:val="clear" w:color="auto" w:fill="auto"/>
            <w:noWrap/>
            <w:vAlign w:val="bottom"/>
            <w:hideMark/>
          </w:tcPr>
          <w:p w14:paraId="0B5D900D"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76.6</w:t>
            </w:r>
          </w:p>
        </w:tc>
      </w:tr>
      <w:tr w:rsidR="0076182B" w:rsidRPr="0069302F" w14:paraId="63BDEC0E" w14:textId="77777777" w:rsidTr="0076182B">
        <w:trPr>
          <w:trHeight w:val="290"/>
        </w:trPr>
        <w:tc>
          <w:tcPr>
            <w:tcW w:w="2268" w:type="dxa"/>
            <w:shd w:val="clear" w:color="auto" w:fill="auto"/>
            <w:vAlign w:val="bottom"/>
            <w:hideMark/>
          </w:tcPr>
          <w:p w14:paraId="0A21A79A" w14:textId="77777777" w:rsidR="0076182B" w:rsidRPr="0069302F" w:rsidRDefault="0076182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Ouham</w:t>
            </w:r>
            <w:proofErr w:type="spellEnd"/>
          </w:p>
        </w:tc>
        <w:tc>
          <w:tcPr>
            <w:tcW w:w="2518" w:type="dxa"/>
            <w:shd w:val="clear" w:color="auto" w:fill="auto"/>
            <w:noWrap/>
            <w:vAlign w:val="bottom"/>
            <w:hideMark/>
          </w:tcPr>
          <w:p w14:paraId="48277651"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1004</w:t>
            </w:r>
          </w:p>
        </w:tc>
        <w:tc>
          <w:tcPr>
            <w:tcW w:w="1985" w:type="dxa"/>
            <w:shd w:val="clear" w:color="auto" w:fill="auto"/>
            <w:noWrap/>
            <w:vAlign w:val="bottom"/>
            <w:hideMark/>
          </w:tcPr>
          <w:p w14:paraId="7D28A1FB"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8.5</w:t>
            </w:r>
          </w:p>
        </w:tc>
        <w:tc>
          <w:tcPr>
            <w:tcW w:w="2268" w:type="dxa"/>
            <w:shd w:val="clear" w:color="auto" w:fill="auto"/>
            <w:noWrap/>
            <w:vAlign w:val="bottom"/>
            <w:hideMark/>
          </w:tcPr>
          <w:p w14:paraId="1ADB2242"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85.2</w:t>
            </w:r>
          </w:p>
        </w:tc>
      </w:tr>
      <w:tr w:rsidR="0076182B" w:rsidRPr="0069302F" w14:paraId="00FBD175" w14:textId="77777777" w:rsidTr="0076182B">
        <w:trPr>
          <w:trHeight w:val="290"/>
        </w:trPr>
        <w:tc>
          <w:tcPr>
            <w:tcW w:w="2268" w:type="dxa"/>
            <w:shd w:val="clear" w:color="auto" w:fill="auto"/>
            <w:vAlign w:val="bottom"/>
            <w:hideMark/>
          </w:tcPr>
          <w:p w14:paraId="0815CA21" w14:textId="77777777" w:rsidR="0076182B" w:rsidRPr="0069302F" w:rsidRDefault="0076182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Ouham-Pendé</w:t>
            </w:r>
            <w:proofErr w:type="spellEnd"/>
          </w:p>
        </w:tc>
        <w:tc>
          <w:tcPr>
            <w:tcW w:w="2518" w:type="dxa"/>
            <w:shd w:val="clear" w:color="auto" w:fill="auto"/>
            <w:noWrap/>
            <w:vAlign w:val="bottom"/>
            <w:hideMark/>
          </w:tcPr>
          <w:p w14:paraId="46F7FCD3"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1122</w:t>
            </w:r>
          </w:p>
        </w:tc>
        <w:tc>
          <w:tcPr>
            <w:tcW w:w="1985" w:type="dxa"/>
            <w:shd w:val="clear" w:color="auto" w:fill="auto"/>
            <w:noWrap/>
            <w:vAlign w:val="bottom"/>
            <w:hideMark/>
          </w:tcPr>
          <w:p w14:paraId="65CF87D5"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9.6</w:t>
            </w:r>
          </w:p>
        </w:tc>
        <w:tc>
          <w:tcPr>
            <w:tcW w:w="2268" w:type="dxa"/>
            <w:shd w:val="clear" w:color="auto" w:fill="auto"/>
            <w:noWrap/>
            <w:vAlign w:val="bottom"/>
            <w:hideMark/>
          </w:tcPr>
          <w:p w14:paraId="659ADC21"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94.7</w:t>
            </w:r>
          </w:p>
        </w:tc>
      </w:tr>
      <w:tr w:rsidR="0076182B" w:rsidRPr="0069302F" w14:paraId="213CDFCC" w14:textId="77777777" w:rsidTr="0076182B">
        <w:trPr>
          <w:trHeight w:val="290"/>
        </w:trPr>
        <w:tc>
          <w:tcPr>
            <w:tcW w:w="2268" w:type="dxa"/>
            <w:shd w:val="clear" w:color="auto" w:fill="auto"/>
            <w:vAlign w:val="bottom"/>
            <w:hideMark/>
          </w:tcPr>
          <w:p w14:paraId="579F2575" w14:textId="77777777" w:rsidR="0076182B" w:rsidRPr="0069302F" w:rsidRDefault="0076182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Sangha-</w:t>
            </w:r>
            <w:proofErr w:type="spellStart"/>
            <w:r w:rsidRPr="0069302F">
              <w:rPr>
                <w:rFonts w:ascii="Arial" w:eastAsia="Times New Roman" w:hAnsi="Arial" w:cs="Arial"/>
                <w:color w:val="000000"/>
                <w:sz w:val="18"/>
                <w:szCs w:val="18"/>
                <w:lang w:eastAsia="en-GB"/>
              </w:rPr>
              <w:t>Mbaéré</w:t>
            </w:r>
            <w:proofErr w:type="spellEnd"/>
          </w:p>
        </w:tc>
        <w:tc>
          <w:tcPr>
            <w:tcW w:w="2518" w:type="dxa"/>
            <w:shd w:val="clear" w:color="auto" w:fill="auto"/>
            <w:noWrap/>
            <w:vAlign w:val="bottom"/>
            <w:hideMark/>
          </w:tcPr>
          <w:p w14:paraId="0F6CDCF0"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418</w:t>
            </w:r>
          </w:p>
        </w:tc>
        <w:tc>
          <w:tcPr>
            <w:tcW w:w="1985" w:type="dxa"/>
            <w:shd w:val="clear" w:color="auto" w:fill="auto"/>
            <w:noWrap/>
            <w:vAlign w:val="bottom"/>
            <w:hideMark/>
          </w:tcPr>
          <w:p w14:paraId="55E3332F"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3.6</w:t>
            </w:r>
          </w:p>
        </w:tc>
        <w:tc>
          <w:tcPr>
            <w:tcW w:w="2268" w:type="dxa"/>
            <w:shd w:val="clear" w:color="auto" w:fill="auto"/>
            <w:noWrap/>
            <w:vAlign w:val="bottom"/>
            <w:hideMark/>
          </w:tcPr>
          <w:p w14:paraId="082F7F8C"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98.3</w:t>
            </w:r>
          </w:p>
        </w:tc>
      </w:tr>
      <w:tr w:rsidR="0076182B" w:rsidRPr="0069302F" w14:paraId="692C3774" w14:textId="77777777" w:rsidTr="0076182B">
        <w:trPr>
          <w:trHeight w:val="290"/>
        </w:trPr>
        <w:tc>
          <w:tcPr>
            <w:tcW w:w="2268" w:type="dxa"/>
            <w:tcBorders>
              <w:bottom w:val="single" w:sz="12" w:space="0" w:color="auto"/>
            </w:tcBorders>
            <w:shd w:val="clear" w:color="auto" w:fill="auto"/>
            <w:vAlign w:val="bottom"/>
            <w:hideMark/>
          </w:tcPr>
          <w:p w14:paraId="376268F4" w14:textId="77777777" w:rsidR="0076182B" w:rsidRPr="0069302F" w:rsidRDefault="0076182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Vakaga</w:t>
            </w:r>
            <w:proofErr w:type="spellEnd"/>
          </w:p>
        </w:tc>
        <w:tc>
          <w:tcPr>
            <w:tcW w:w="2518" w:type="dxa"/>
            <w:tcBorders>
              <w:bottom w:val="single" w:sz="12" w:space="0" w:color="auto"/>
            </w:tcBorders>
            <w:shd w:val="clear" w:color="auto" w:fill="auto"/>
            <w:noWrap/>
            <w:vAlign w:val="bottom"/>
            <w:hideMark/>
          </w:tcPr>
          <w:p w14:paraId="55613C4B"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203</w:t>
            </w:r>
          </w:p>
        </w:tc>
        <w:tc>
          <w:tcPr>
            <w:tcW w:w="1985" w:type="dxa"/>
            <w:tcBorders>
              <w:bottom w:val="single" w:sz="12" w:space="0" w:color="auto"/>
            </w:tcBorders>
            <w:shd w:val="clear" w:color="auto" w:fill="auto"/>
            <w:noWrap/>
            <w:vAlign w:val="bottom"/>
            <w:hideMark/>
          </w:tcPr>
          <w:p w14:paraId="20372E21"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1.7</w:t>
            </w:r>
          </w:p>
        </w:tc>
        <w:tc>
          <w:tcPr>
            <w:tcW w:w="2268" w:type="dxa"/>
            <w:tcBorders>
              <w:bottom w:val="single" w:sz="12" w:space="0" w:color="auto"/>
            </w:tcBorders>
            <w:shd w:val="clear" w:color="auto" w:fill="auto"/>
            <w:noWrap/>
            <w:vAlign w:val="bottom"/>
            <w:hideMark/>
          </w:tcPr>
          <w:p w14:paraId="7FF15A90" w14:textId="77777777" w:rsidR="0076182B" w:rsidRPr="0069302F" w:rsidRDefault="0076182B" w:rsidP="008103BA">
            <w:pPr>
              <w:spacing w:after="0" w:line="240" w:lineRule="auto"/>
              <w:jc w:val="center"/>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100.0</w:t>
            </w:r>
          </w:p>
        </w:tc>
      </w:tr>
      <w:tr w:rsidR="0076182B" w:rsidRPr="0069302F" w14:paraId="2A86D1E8" w14:textId="77777777" w:rsidTr="0076182B">
        <w:trPr>
          <w:trHeight w:val="300"/>
        </w:trPr>
        <w:tc>
          <w:tcPr>
            <w:tcW w:w="2268" w:type="dxa"/>
            <w:tcBorders>
              <w:top w:val="single" w:sz="12" w:space="0" w:color="auto"/>
              <w:bottom w:val="single" w:sz="12" w:space="0" w:color="auto"/>
            </w:tcBorders>
            <w:shd w:val="clear" w:color="auto" w:fill="auto"/>
            <w:vAlign w:val="bottom"/>
            <w:hideMark/>
          </w:tcPr>
          <w:p w14:paraId="605841C5" w14:textId="77777777" w:rsidR="0076182B" w:rsidRPr="0069302F" w:rsidRDefault="0076182B" w:rsidP="0061324B">
            <w:pPr>
              <w:spacing w:after="0" w:line="240" w:lineRule="auto"/>
              <w:rPr>
                <w:rFonts w:ascii="Arial" w:eastAsia="Times New Roman" w:hAnsi="Arial" w:cs="Arial"/>
                <w:b/>
                <w:bCs/>
                <w:color w:val="000000"/>
                <w:sz w:val="18"/>
                <w:szCs w:val="18"/>
                <w:lang w:eastAsia="en-GB"/>
              </w:rPr>
            </w:pPr>
            <w:r w:rsidRPr="0069302F">
              <w:rPr>
                <w:rFonts w:ascii="Arial" w:eastAsia="Times New Roman" w:hAnsi="Arial" w:cs="Arial"/>
                <w:b/>
                <w:bCs/>
                <w:color w:val="000000"/>
                <w:sz w:val="18"/>
                <w:szCs w:val="18"/>
                <w:lang w:eastAsia="en-GB"/>
              </w:rPr>
              <w:t>Total</w:t>
            </w:r>
          </w:p>
        </w:tc>
        <w:tc>
          <w:tcPr>
            <w:tcW w:w="2518" w:type="dxa"/>
            <w:tcBorders>
              <w:top w:val="single" w:sz="12" w:space="0" w:color="auto"/>
              <w:bottom w:val="single" w:sz="12" w:space="0" w:color="auto"/>
            </w:tcBorders>
            <w:shd w:val="clear" w:color="auto" w:fill="auto"/>
            <w:noWrap/>
            <w:vAlign w:val="bottom"/>
            <w:hideMark/>
          </w:tcPr>
          <w:p w14:paraId="34DFFA3C" w14:textId="0D44AB1B" w:rsidR="0076182B" w:rsidRPr="0069302F" w:rsidRDefault="0076182B" w:rsidP="008103BA">
            <w:pPr>
              <w:spacing w:after="0" w:line="240" w:lineRule="auto"/>
              <w:jc w:val="center"/>
              <w:rPr>
                <w:rFonts w:ascii="Arial" w:eastAsia="Times New Roman" w:hAnsi="Arial" w:cs="Arial"/>
                <w:b/>
                <w:bCs/>
                <w:color w:val="000000"/>
                <w:sz w:val="18"/>
                <w:szCs w:val="18"/>
                <w:lang w:eastAsia="en-GB"/>
              </w:rPr>
            </w:pPr>
            <w:r w:rsidRPr="0069302F">
              <w:rPr>
                <w:rFonts w:ascii="Arial" w:eastAsia="Times New Roman" w:hAnsi="Arial" w:cs="Arial"/>
                <w:b/>
                <w:bCs/>
                <w:color w:val="000000"/>
                <w:sz w:val="18"/>
                <w:szCs w:val="18"/>
                <w:lang w:eastAsia="en-GB"/>
              </w:rPr>
              <w:t>11,748</w:t>
            </w:r>
          </w:p>
        </w:tc>
        <w:tc>
          <w:tcPr>
            <w:tcW w:w="1985" w:type="dxa"/>
            <w:tcBorders>
              <w:top w:val="single" w:sz="12" w:space="0" w:color="auto"/>
              <w:bottom w:val="single" w:sz="12" w:space="0" w:color="auto"/>
            </w:tcBorders>
            <w:shd w:val="clear" w:color="auto" w:fill="auto"/>
            <w:noWrap/>
            <w:vAlign w:val="bottom"/>
            <w:hideMark/>
          </w:tcPr>
          <w:p w14:paraId="12A883B4" w14:textId="1B2FA11E" w:rsidR="0076182B" w:rsidRPr="0069302F" w:rsidRDefault="0076182B" w:rsidP="008103BA">
            <w:pPr>
              <w:spacing w:after="0" w:line="240" w:lineRule="auto"/>
              <w:jc w:val="center"/>
              <w:rPr>
                <w:rFonts w:ascii="Arial" w:eastAsia="Times New Roman" w:hAnsi="Arial" w:cs="Arial"/>
                <w:b/>
                <w:bCs/>
                <w:color w:val="000000"/>
                <w:sz w:val="18"/>
                <w:szCs w:val="18"/>
                <w:lang w:eastAsia="en-GB"/>
              </w:rPr>
            </w:pPr>
            <w:r w:rsidRPr="0069302F">
              <w:rPr>
                <w:rFonts w:ascii="Arial" w:eastAsia="Times New Roman" w:hAnsi="Arial" w:cs="Arial"/>
                <w:b/>
                <w:bCs/>
                <w:color w:val="000000"/>
                <w:sz w:val="18"/>
                <w:szCs w:val="18"/>
                <w:lang w:eastAsia="en-GB"/>
              </w:rPr>
              <w:t>100</w:t>
            </w:r>
          </w:p>
        </w:tc>
        <w:tc>
          <w:tcPr>
            <w:tcW w:w="2268" w:type="dxa"/>
            <w:tcBorders>
              <w:top w:val="single" w:sz="12" w:space="0" w:color="auto"/>
              <w:bottom w:val="single" w:sz="12" w:space="0" w:color="auto"/>
            </w:tcBorders>
            <w:shd w:val="clear" w:color="auto" w:fill="auto"/>
            <w:vAlign w:val="bottom"/>
            <w:hideMark/>
          </w:tcPr>
          <w:p w14:paraId="65D153C0" w14:textId="77777777" w:rsidR="0076182B" w:rsidRPr="0069302F" w:rsidRDefault="0076182B" w:rsidP="008103BA">
            <w:pPr>
              <w:spacing w:after="0" w:line="240" w:lineRule="auto"/>
              <w:jc w:val="center"/>
              <w:rPr>
                <w:rFonts w:ascii="Arial" w:eastAsia="Times New Roman" w:hAnsi="Arial" w:cs="Arial"/>
                <w:b/>
                <w:bCs/>
                <w:color w:val="000000"/>
                <w:sz w:val="18"/>
                <w:szCs w:val="18"/>
                <w:lang w:eastAsia="en-GB"/>
              </w:rPr>
            </w:pPr>
          </w:p>
        </w:tc>
      </w:tr>
    </w:tbl>
    <w:p w14:paraId="7521D19F" w14:textId="72F3CBED" w:rsidR="003265E6" w:rsidRPr="0069302F" w:rsidRDefault="003265E6" w:rsidP="0061324B">
      <w:pPr>
        <w:spacing w:line="360" w:lineRule="auto"/>
        <w:rPr>
          <w:rFonts w:ascii="Arial" w:hAnsi="Arial" w:cs="Arial"/>
          <w:sz w:val="24"/>
          <w:szCs w:val="24"/>
        </w:rPr>
      </w:pPr>
    </w:p>
    <w:p w14:paraId="08E75B00" w14:textId="2E9AD163" w:rsidR="00DF6434" w:rsidRPr="0069302F" w:rsidRDefault="00DF6434" w:rsidP="0061324B">
      <w:pPr>
        <w:spacing w:line="360" w:lineRule="auto"/>
        <w:rPr>
          <w:rFonts w:ascii="Arial" w:hAnsi="Arial" w:cs="Arial"/>
          <w:b/>
          <w:bCs/>
          <w:sz w:val="24"/>
          <w:szCs w:val="24"/>
        </w:rPr>
      </w:pPr>
    </w:p>
    <w:p w14:paraId="045F9A43" w14:textId="62ADA0E7" w:rsidR="00DF6434" w:rsidRPr="0069302F" w:rsidRDefault="00DF6434" w:rsidP="0061324B">
      <w:pPr>
        <w:spacing w:line="360" w:lineRule="auto"/>
        <w:rPr>
          <w:rFonts w:ascii="Arial" w:hAnsi="Arial" w:cs="Arial"/>
          <w:b/>
          <w:bCs/>
          <w:sz w:val="24"/>
          <w:szCs w:val="24"/>
        </w:rPr>
      </w:pPr>
    </w:p>
    <w:p w14:paraId="3A02B056" w14:textId="77777777" w:rsidR="00DF6434" w:rsidRPr="0069302F" w:rsidRDefault="00DF6434" w:rsidP="0061324B">
      <w:pPr>
        <w:spacing w:line="360" w:lineRule="auto"/>
        <w:rPr>
          <w:rFonts w:ascii="Arial" w:hAnsi="Arial" w:cs="Arial"/>
          <w:b/>
          <w:bCs/>
          <w:sz w:val="24"/>
          <w:szCs w:val="24"/>
        </w:rPr>
      </w:pPr>
    </w:p>
    <w:p w14:paraId="5A3FC79B" w14:textId="77777777" w:rsidR="00B36DCB" w:rsidRPr="0069302F" w:rsidRDefault="00B36DCB" w:rsidP="0061324B">
      <w:pPr>
        <w:spacing w:line="360" w:lineRule="auto"/>
        <w:rPr>
          <w:rFonts w:ascii="Arial" w:hAnsi="Arial" w:cs="Arial"/>
          <w:b/>
          <w:bCs/>
          <w:sz w:val="24"/>
          <w:szCs w:val="24"/>
        </w:rPr>
      </w:pPr>
    </w:p>
    <w:p w14:paraId="47BECE41" w14:textId="77777777" w:rsidR="00C10F6B" w:rsidRPr="0069302F" w:rsidRDefault="00C10F6B" w:rsidP="0061324B">
      <w:pPr>
        <w:spacing w:line="360" w:lineRule="auto"/>
        <w:rPr>
          <w:rFonts w:ascii="Arial" w:hAnsi="Arial" w:cs="Arial"/>
          <w:b/>
          <w:bCs/>
          <w:sz w:val="24"/>
          <w:szCs w:val="24"/>
        </w:rPr>
      </w:pPr>
    </w:p>
    <w:p w14:paraId="5C0587EB" w14:textId="77777777" w:rsidR="002C0A48" w:rsidRDefault="002C0A48">
      <w:pPr>
        <w:rPr>
          <w:rFonts w:asciiTheme="majorHAnsi" w:eastAsiaTheme="majorEastAsia" w:hAnsiTheme="majorHAnsi" w:cstheme="majorBidi"/>
          <w:b/>
          <w:bCs/>
          <w:color w:val="2F5496" w:themeColor="accent1" w:themeShade="BF"/>
          <w:sz w:val="32"/>
          <w:szCs w:val="32"/>
        </w:rPr>
      </w:pPr>
      <w:r>
        <w:rPr>
          <w:b/>
          <w:bCs/>
        </w:rPr>
        <w:br w:type="page"/>
      </w:r>
    </w:p>
    <w:p w14:paraId="57AFCD3C" w14:textId="7381F79F" w:rsidR="00492C0F" w:rsidRPr="00CF1400" w:rsidRDefault="00492C0F" w:rsidP="0061324B">
      <w:pPr>
        <w:pStyle w:val="Heading1"/>
        <w:numPr>
          <w:ilvl w:val="0"/>
          <w:numId w:val="1"/>
        </w:numPr>
        <w:spacing w:after="240"/>
        <w:ind w:hanging="720"/>
        <w:rPr>
          <w:b/>
          <w:bCs/>
          <w:color w:val="1F3864" w:themeColor="accent1" w:themeShade="80"/>
        </w:rPr>
      </w:pPr>
      <w:r w:rsidRPr="00CF1400">
        <w:rPr>
          <w:b/>
          <w:bCs/>
          <w:color w:val="1F3864" w:themeColor="accent1" w:themeShade="80"/>
        </w:rPr>
        <w:lastRenderedPageBreak/>
        <w:t xml:space="preserve">Characteristics of the sample </w:t>
      </w:r>
    </w:p>
    <w:p w14:paraId="0D43E79C" w14:textId="72EFB3D2" w:rsidR="00B36DCB" w:rsidRPr="00CF1400" w:rsidRDefault="00BC6617" w:rsidP="0061324B">
      <w:pPr>
        <w:pStyle w:val="Heading2"/>
        <w:numPr>
          <w:ilvl w:val="1"/>
          <w:numId w:val="1"/>
        </w:numPr>
        <w:spacing w:after="240"/>
        <w:ind w:hanging="1080"/>
        <w:rPr>
          <w:b/>
          <w:bCs/>
          <w:color w:val="1F3864" w:themeColor="accent1" w:themeShade="80"/>
        </w:rPr>
      </w:pPr>
      <w:r w:rsidRPr="00CF1400">
        <w:rPr>
          <w:b/>
          <w:bCs/>
          <w:color w:val="1F3864" w:themeColor="accent1" w:themeShade="80"/>
        </w:rPr>
        <w:t>Socio</w:t>
      </w:r>
      <w:r w:rsidR="0083672F" w:rsidRPr="00CF1400">
        <w:rPr>
          <w:b/>
          <w:bCs/>
          <w:color w:val="1F3864" w:themeColor="accent1" w:themeShade="80"/>
        </w:rPr>
        <w:t>-</w:t>
      </w:r>
      <w:r w:rsidRPr="00CF1400">
        <w:rPr>
          <w:b/>
          <w:bCs/>
          <w:color w:val="1F3864" w:themeColor="accent1" w:themeShade="80"/>
        </w:rPr>
        <w:t>d</w:t>
      </w:r>
      <w:r w:rsidR="00B36DCB" w:rsidRPr="00CF1400">
        <w:rPr>
          <w:b/>
          <w:bCs/>
          <w:color w:val="1F3864" w:themeColor="accent1" w:themeShade="80"/>
        </w:rPr>
        <w:t>emographic</w:t>
      </w:r>
      <w:r w:rsidR="00E22F0B">
        <w:rPr>
          <w:b/>
          <w:bCs/>
          <w:color w:val="1F3864" w:themeColor="accent1" w:themeShade="80"/>
        </w:rPr>
        <w:t xml:space="preserve"> -Sex and gender of household head</w:t>
      </w:r>
      <w:r w:rsidR="00B36DCB" w:rsidRPr="00CF1400">
        <w:rPr>
          <w:b/>
          <w:bCs/>
          <w:color w:val="1F3864" w:themeColor="accent1" w:themeShade="80"/>
        </w:rPr>
        <w:t xml:space="preserve"> </w:t>
      </w:r>
    </w:p>
    <w:p w14:paraId="18DB45E3" w14:textId="513F8FE8" w:rsidR="000B0FE0" w:rsidRPr="0069302F" w:rsidRDefault="003F11DB" w:rsidP="0061324B">
      <w:pPr>
        <w:spacing w:line="360" w:lineRule="auto"/>
        <w:rPr>
          <w:rFonts w:ascii="Arial" w:hAnsi="Arial" w:cs="Arial"/>
          <w:sz w:val="24"/>
          <w:szCs w:val="24"/>
        </w:rPr>
      </w:pPr>
      <w:r w:rsidRPr="0069302F">
        <w:rPr>
          <w:rFonts w:ascii="Arial" w:hAnsi="Arial" w:cs="Arial"/>
          <w:sz w:val="24"/>
          <w:szCs w:val="24"/>
        </w:rPr>
        <w:t xml:space="preserve">As mentioned earlier, the sampling was done to </w:t>
      </w:r>
      <w:r w:rsidR="0017279D" w:rsidRPr="0069302F">
        <w:rPr>
          <w:rFonts w:ascii="Arial" w:hAnsi="Arial" w:cs="Arial"/>
          <w:sz w:val="24"/>
          <w:szCs w:val="24"/>
        </w:rPr>
        <w:t xml:space="preserve">be as representative as possible of the national population. In terms of the sex </w:t>
      </w:r>
      <w:r w:rsidR="008E0E9D" w:rsidRPr="0069302F">
        <w:rPr>
          <w:rFonts w:ascii="Arial" w:hAnsi="Arial" w:cs="Arial"/>
          <w:sz w:val="24"/>
          <w:szCs w:val="24"/>
        </w:rPr>
        <w:t>of the household head,</w:t>
      </w:r>
      <w:r w:rsidR="000777D7" w:rsidRPr="0069302F">
        <w:rPr>
          <w:rFonts w:ascii="Arial" w:hAnsi="Arial" w:cs="Arial"/>
          <w:sz w:val="24"/>
          <w:szCs w:val="24"/>
        </w:rPr>
        <w:t xml:space="preserve"> the distribution was 27% and 73% for </w:t>
      </w:r>
      <w:r w:rsidR="00C0089B" w:rsidRPr="0069302F">
        <w:rPr>
          <w:rFonts w:ascii="Arial" w:hAnsi="Arial" w:cs="Arial"/>
          <w:sz w:val="24"/>
          <w:szCs w:val="24"/>
        </w:rPr>
        <w:t>female</w:t>
      </w:r>
      <w:r w:rsidR="000777D7" w:rsidRPr="0069302F">
        <w:rPr>
          <w:rFonts w:ascii="Arial" w:hAnsi="Arial" w:cs="Arial"/>
          <w:sz w:val="24"/>
          <w:szCs w:val="24"/>
        </w:rPr>
        <w:t xml:space="preserve"> and male</w:t>
      </w:r>
      <w:r w:rsidR="00C0089B" w:rsidRPr="0069302F">
        <w:rPr>
          <w:rFonts w:ascii="Arial" w:hAnsi="Arial" w:cs="Arial"/>
          <w:sz w:val="24"/>
          <w:szCs w:val="24"/>
        </w:rPr>
        <w:t xml:space="preserve"> headed households </w:t>
      </w:r>
      <w:r w:rsidR="000777D7" w:rsidRPr="0069302F">
        <w:rPr>
          <w:rFonts w:ascii="Arial" w:hAnsi="Arial" w:cs="Arial"/>
          <w:sz w:val="24"/>
          <w:szCs w:val="24"/>
        </w:rPr>
        <w:t>respectively.</w:t>
      </w:r>
      <w:r w:rsidR="00C10F6B" w:rsidRPr="0069302F">
        <w:rPr>
          <w:rFonts w:ascii="Arial" w:hAnsi="Arial" w:cs="Arial"/>
          <w:sz w:val="24"/>
          <w:szCs w:val="24"/>
        </w:rPr>
        <w:t xml:space="preserve"> </w:t>
      </w:r>
      <w:r w:rsidR="00646419" w:rsidRPr="0069302F">
        <w:rPr>
          <w:rFonts w:ascii="Arial" w:hAnsi="Arial" w:cs="Arial"/>
          <w:sz w:val="24"/>
          <w:szCs w:val="24"/>
        </w:rPr>
        <w:t xml:space="preserve"> The mean age of the household head is 4</w:t>
      </w:r>
      <w:r w:rsidR="008D5043" w:rsidRPr="0069302F">
        <w:rPr>
          <w:rFonts w:ascii="Arial" w:hAnsi="Arial" w:cs="Arial"/>
          <w:sz w:val="24"/>
          <w:szCs w:val="24"/>
        </w:rPr>
        <w:t>2 years with majority of the sampled</w:t>
      </w:r>
      <w:r w:rsidR="004C0D38" w:rsidRPr="0069302F">
        <w:rPr>
          <w:rFonts w:ascii="Arial" w:hAnsi="Arial" w:cs="Arial"/>
          <w:sz w:val="24"/>
          <w:szCs w:val="24"/>
        </w:rPr>
        <w:t xml:space="preserve"> household heads </w:t>
      </w:r>
      <w:r w:rsidR="008D5043" w:rsidRPr="0069302F">
        <w:rPr>
          <w:rFonts w:ascii="Arial" w:hAnsi="Arial" w:cs="Arial"/>
          <w:sz w:val="24"/>
          <w:szCs w:val="24"/>
        </w:rPr>
        <w:t>being</w:t>
      </w:r>
      <w:r w:rsidR="004C0D38" w:rsidRPr="0069302F">
        <w:rPr>
          <w:rFonts w:ascii="Arial" w:hAnsi="Arial" w:cs="Arial"/>
          <w:sz w:val="24"/>
          <w:szCs w:val="24"/>
        </w:rPr>
        <w:t xml:space="preserve"> between the ages of 25-60 years </w:t>
      </w:r>
      <w:r w:rsidR="004933B1" w:rsidRPr="0069302F">
        <w:rPr>
          <w:rFonts w:ascii="Arial" w:hAnsi="Arial" w:cs="Arial"/>
          <w:sz w:val="24"/>
          <w:szCs w:val="24"/>
        </w:rPr>
        <w:t>(</w:t>
      </w:r>
      <w:r w:rsidR="007B0BF7" w:rsidRPr="0069302F">
        <w:rPr>
          <w:rFonts w:ascii="Arial" w:hAnsi="Arial" w:cs="Arial"/>
          <w:sz w:val="24"/>
          <w:szCs w:val="24"/>
        </w:rPr>
        <w:t xml:space="preserve">approximately </w:t>
      </w:r>
      <w:r w:rsidR="004933B1" w:rsidRPr="0069302F">
        <w:rPr>
          <w:rFonts w:ascii="Arial" w:hAnsi="Arial" w:cs="Arial"/>
          <w:sz w:val="24"/>
          <w:szCs w:val="24"/>
        </w:rPr>
        <w:t>80%</w:t>
      </w:r>
      <w:r w:rsidR="00747C9B" w:rsidRPr="0069302F">
        <w:rPr>
          <w:rFonts w:ascii="Arial" w:hAnsi="Arial" w:cs="Arial"/>
          <w:sz w:val="24"/>
          <w:szCs w:val="24"/>
        </w:rPr>
        <w:t xml:space="preserve"> the sample</w:t>
      </w:r>
      <w:r w:rsidR="004933B1" w:rsidRPr="0069302F">
        <w:rPr>
          <w:rFonts w:ascii="Arial" w:hAnsi="Arial" w:cs="Arial"/>
          <w:sz w:val="24"/>
          <w:szCs w:val="24"/>
        </w:rPr>
        <w:t>)</w:t>
      </w:r>
      <w:r w:rsidR="007B0BF7" w:rsidRPr="0069302F">
        <w:rPr>
          <w:rFonts w:ascii="Arial" w:hAnsi="Arial" w:cs="Arial"/>
          <w:sz w:val="24"/>
          <w:szCs w:val="24"/>
        </w:rPr>
        <w:t>, 9</w:t>
      </w:r>
      <w:r w:rsidR="00C10F6B" w:rsidRPr="0069302F">
        <w:rPr>
          <w:rFonts w:ascii="Arial" w:hAnsi="Arial" w:cs="Arial"/>
          <w:sz w:val="24"/>
          <w:szCs w:val="24"/>
        </w:rPr>
        <w:t xml:space="preserve">% </w:t>
      </w:r>
      <w:r w:rsidR="00747C9B" w:rsidRPr="0069302F">
        <w:rPr>
          <w:rFonts w:ascii="Arial" w:hAnsi="Arial" w:cs="Arial"/>
          <w:sz w:val="24"/>
          <w:szCs w:val="24"/>
        </w:rPr>
        <w:t>are</w:t>
      </w:r>
      <w:r w:rsidR="00C10F6B" w:rsidRPr="0069302F">
        <w:rPr>
          <w:rFonts w:ascii="Arial" w:hAnsi="Arial" w:cs="Arial"/>
          <w:sz w:val="24"/>
          <w:szCs w:val="24"/>
        </w:rPr>
        <w:t xml:space="preserve"> above 60years of age</w:t>
      </w:r>
      <w:r w:rsidR="00747C9B" w:rsidRPr="0069302F">
        <w:rPr>
          <w:rFonts w:ascii="Arial" w:hAnsi="Arial" w:cs="Arial"/>
          <w:sz w:val="24"/>
          <w:szCs w:val="24"/>
        </w:rPr>
        <w:t>.</w:t>
      </w:r>
    </w:p>
    <w:p w14:paraId="3774992C" w14:textId="77777777" w:rsidR="009E6045" w:rsidRDefault="00ED7ED7" w:rsidP="0061324B">
      <w:pPr>
        <w:keepNext/>
        <w:spacing w:after="0" w:line="360" w:lineRule="auto"/>
      </w:pPr>
      <w:r w:rsidRPr="0069302F">
        <w:rPr>
          <w:rFonts w:ascii="Arial" w:hAnsi="Arial" w:cs="Arial"/>
          <w:noProof/>
        </w:rPr>
        <w:drawing>
          <wp:inline distT="0" distB="0" distL="0" distR="0" wp14:anchorId="7772C72E" wp14:editId="2C675D2F">
            <wp:extent cx="5327650" cy="4110273"/>
            <wp:effectExtent l="0" t="0" r="0" b="0"/>
            <wp:docPr id="1" name="Chart 1">
              <a:extLst xmlns:a="http://schemas.openxmlformats.org/drawingml/2006/main">
                <a:ext uri="{FF2B5EF4-FFF2-40B4-BE49-F238E27FC236}">
                  <a16:creationId xmlns:a16="http://schemas.microsoft.com/office/drawing/2014/main" id="{D3F1DBF7-92CD-30DE-A949-DDA95E4979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7892F49" w14:textId="526254F2" w:rsidR="00E06650" w:rsidRDefault="009E6045" w:rsidP="0061324B">
      <w:pPr>
        <w:pStyle w:val="Caption"/>
        <w:rPr>
          <w:rFonts w:ascii="Arial" w:hAnsi="Arial" w:cs="Arial"/>
          <w:sz w:val="24"/>
          <w:szCs w:val="24"/>
        </w:rPr>
      </w:pPr>
      <w:r w:rsidRPr="00BD07A9">
        <w:rPr>
          <w:rFonts w:ascii="Arial" w:hAnsi="Arial" w:cs="Arial"/>
          <w:sz w:val="24"/>
          <w:szCs w:val="24"/>
        </w:rPr>
        <w:t xml:space="preserve">Figure </w:t>
      </w:r>
      <w:r w:rsidRPr="00BD07A9">
        <w:rPr>
          <w:rFonts w:ascii="Arial" w:hAnsi="Arial" w:cs="Arial"/>
          <w:sz w:val="24"/>
          <w:szCs w:val="24"/>
        </w:rPr>
        <w:fldChar w:fldCharType="begin"/>
      </w:r>
      <w:r w:rsidRPr="00BD07A9">
        <w:rPr>
          <w:rFonts w:ascii="Arial" w:hAnsi="Arial" w:cs="Arial"/>
          <w:sz w:val="24"/>
          <w:szCs w:val="24"/>
        </w:rPr>
        <w:instrText xml:space="preserve"> SEQ Figure \* ARABIC </w:instrText>
      </w:r>
      <w:r w:rsidRPr="00BD07A9">
        <w:rPr>
          <w:rFonts w:ascii="Arial" w:hAnsi="Arial" w:cs="Arial"/>
          <w:sz w:val="24"/>
          <w:szCs w:val="24"/>
        </w:rPr>
        <w:fldChar w:fldCharType="separate"/>
      </w:r>
      <w:r w:rsidR="00D140DC">
        <w:rPr>
          <w:rFonts w:ascii="Arial" w:hAnsi="Arial" w:cs="Arial"/>
          <w:noProof/>
          <w:sz w:val="24"/>
          <w:szCs w:val="24"/>
        </w:rPr>
        <w:t>1</w:t>
      </w:r>
      <w:r w:rsidRPr="00BD07A9">
        <w:rPr>
          <w:rFonts w:ascii="Arial" w:hAnsi="Arial" w:cs="Arial"/>
          <w:sz w:val="24"/>
          <w:szCs w:val="24"/>
        </w:rPr>
        <w:fldChar w:fldCharType="end"/>
      </w:r>
      <w:r w:rsidRPr="00BD07A9">
        <w:rPr>
          <w:rFonts w:ascii="Arial" w:hAnsi="Arial" w:cs="Arial"/>
          <w:sz w:val="24"/>
          <w:szCs w:val="24"/>
        </w:rPr>
        <w:t>: Age distribution of the household head by sex</w:t>
      </w:r>
    </w:p>
    <w:p w14:paraId="39F58CE2" w14:textId="77777777" w:rsidR="00ED2F1E" w:rsidRPr="00ED2F1E" w:rsidRDefault="00ED2F1E" w:rsidP="00ED2F1E"/>
    <w:p w14:paraId="7714E21D" w14:textId="6535D8A7" w:rsidR="00E06650" w:rsidRPr="0069302F" w:rsidRDefault="007A47CA" w:rsidP="0061324B">
      <w:pPr>
        <w:spacing w:before="240" w:line="360" w:lineRule="auto"/>
        <w:rPr>
          <w:rFonts w:ascii="Arial" w:hAnsi="Arial" w:cs="Arial"/>
          <w:sz w:val="24"/>
          <w:szCs w:val="24"/>
        </w:rPr>
      </w:pPr>
      <w:r w:rsidRPr="0069302F">
        <w:rPr>
          <w:rFonts w:ascii="Arial" w:hAnsi="Arial" w:cs="Arial"/>
          <w:sz w:val="24"/>
          <w:szCs w:val="24"/>
        </w:rPr>
        <w:t xml:space="preserve">The average household size </w:t>
      </w:r>
      <w:r w:rsidR="00A4283E">
        <w:rPr>
          <w:rFonts w:ascii="Arial" w:hAnsi="Arial" w:cs="Arial"/>
          <w:sz w:val="24"/>
          <w:szCs w:val="24"/>
        </w:rPr>
        <w:t xml:space="preserve">for the sample </w:t>
      </w:r>
      <w:r w:rsidR="001F7F4F" w:rsidRPr="0069302F">
        <w:rPr>
          <w:rFonts w:ascii="Arial" w:hAnsi="Arial" w:cs="Arial"/>
          <w:sz w:val="24"/>
          <w:szCs w:val="24"/>
        </w:rPr>
        <w:t xml:space="preserve">was </w:t>
      </w:r>
      <w:r w:rsidR="00823A5B" w:rsidRPr="0069302F">
        <w:rPr>
          <w:rFonts w:ascii="Arial" w:hAnsi="Arial" w:cs="Arial"/>
          <w:sz w:val="24"/>
          <w:szCs w:val="24"/>
        </w:rPr>
        <w:t>7</w:t>
      </w:r>
      <w:r w:rsidR="001F7F4F" w:rsidRPr="0069302F">
        <w:rPr>
          <w:rFonts w:ascii="Arial" w:hAnsi="Arial" w:cs="Arial"/>
          <w:sz w:val="24"/>
          <w:szCs w:val="24"/>
        </w:rPr>
        <w:t xml:space="preserve">. </w:t>
      </w:r>
      <w:r w:rsidR="00A349A4" w:rsidRPr="0069302F">
        <w:rPr>
          <w:rFonts w:ascii="Arial" w:hAnsi="Arial" w:cs="Arial"/>
          <w:sz w:val="24"/>
          <w:szCs w:val="24"/>
        </w:rPr>
        <w:t xml:space="preserve">In terms of education, </w:t>
      </w:r>
      <w:r w:rsidR="00927337" w:rsidRPr="0069302F">
        <w:rPr>
          <w:rFonts w:ascii="Arial" w:hAnsi="Arial" w:cs="Arial"/>
          <w:sz w:val="24"/>
          <w:szCs w:val="24"/>
        </w:rPr>
        <w:t xml:space="preserve">although </w:t>
      </w:r>
      <w:r w:rsidR="00D728FC" w:rsidRPr="0069302F">
        <w:rPr>
          <w:rFonts w:ascii="Arial" w:hAnsi="Arial" w:cs="Arial"/>
          <w:sz w:val="24"/>
          <w:szCs w:val="24"/>
        </w:rPr>
        <w:t>most</w:t>
      </w:r>
      <w:r w:rsidR="00927337" w:rsidRPr="0069302F">
        <w:rPr>
          <w:rFonts w:ascii="Arial" w:hAnsi="Arial" w:cs="Arial"/>
          <w:sz w:val="24"/>
          <w:szCs w:val="24"/>
        </w:rPr>
        <w:t xml:space="preserve"> </w:t>
      </w:r>
      <w:r w:rsidR="00305D0E" w:rsidRPr="0069302F">
        <w:rPr>
          <w:rFonts w:ascii="Arial" w:hAnsi="Arial" w:cs="Arial"/>
          <w:sz w:val="24"/>
          <w:szCs w:val="24"/>
        </w:rPr>
        <w:t>household heads</w:t>
      </w:r>
      <w:r w:rsidR="00927337" w:rsidRPr="0069302F">
        <w:rPr>
          <w:rFonts w:ascii="Arial" w:hAnsi="Arial" w:cs="Arial"/>
          <w:sz w:val="24"/>
          <w:szCs w:val="24"/>
        </w:rPr>
        <w:t xml:space="preserve"> (75</w:t>
      </w:r>
      <w:r w:rsidR="00BD5A43" w:rsidRPr="0069302F">
        <w:rPr>
          <w:rFonts w:ascii="Arial" w:hAnsi="Arial" w:cs="Arial"/>
          <w:sz w:val="24"/>
          <w:szCs w:val="24"/>
        </w:rPr>
        <w:t>%)</w:t>
      </w:r>
      <w:r w:rsidR="00305D0E" w:rsidRPr="0069302F">
        <w:rPr>
          <w:rFonts w:ascii="Arial" w:hAnsi="Arial" w:cs="Arial"/>
          <w:sz w:val="24"/>
          <w:szCs w:val="24"/>
        </w:rPr>
        <w:t xml:space="preserve"> reported hav</w:t>
      </w:r>
      <w:r w:rsidR="0030458C">
        <w:rPr>
          <w:rFonts w:ascii="Arial" w:hAnsi="Arial" w:cs="Arial"/>
          <w:sz w:val="24"/>
          <w:szCs w:val="24"/>
        </w:rPr>
        <w:t>ing some form of</w:t>
      </w:r>
      <w:r w:rsidR="00305D0E" w:rsidRPr="0069302F">
        <w:rPr>
          <w:rFonts w:ascii="Arial" w:hAnsi="Arial" w:cs="Arial"/>
          <w:sz w:val="24"/>
          <w:szCs w:val="24"/>
        </w:rPr>
        <w:t xml:space="preserve"> formal education</w:t>
      </w:r>
      <w:r w:rsidR="00BD5A43" w:rsidRPr="0069302F">
        <w:rPr>
          <w:rFonts w:ascii="Arial" w:hAnsi="Arial" w:cs="Arial"/>
          <w:sz w:val="24"/>
          <w:szCs w:val="24"/>
        </w:rPr>
        <w:t xml:space="preserve">, a small </w:t>
      </w:r>
      <w:r w:rsidR="0030458C">
        <w:rPr>
          <w:rFonts w:ascii="Arial" w:hAnsi="Arial" w:cs="Arial"/>
          <w:sz w:val="24"/>
          <w:szCs w:val="24"/>
        </w:rPr>
        <w:t>fraction of</w:t>
      </w:r>
      <w:r w:rsidR="00BD5A43" w:rsidRPr="0069302F">
        <w:rPr>
          <w:rFonts w:ascii="Arial" w:hAnsi="Arial" w:cs="Arial"/>
          <w:sz w:val="24"/>
          <w:szCs w:val="24"/>
        </w:rPr>
        <w:t xml:space="preserve"> th</w:t>
      </w:r>
      <w:r w:rsidR="000B25F6" w:rsidRPr="0069302F">
        <w:rPr>
          <w:rFonts w:ascii="Arial" w:hAnsi="Arial" w:cs="Arial"/>
          <w:sz w:val="24"/>
          <w:szCs w:val="24"/>
        </w:rPr>
        <w:t xml:space="preserve">ese households </w:t>
      </w:r>
      <w:r w:rsidR="00B558E2" w:rsidRPr="0069302F">
        <w:rPr>
          <w:rFonts w:ascii="Arial" w:hAnsi="Arial" w:cs="Arial"/>
          <w:sz w:val="24"/>
          <w:szCs w:val="24"/>
        </w:rPr>
        <w:t>completed</w:t>
      </w:r>
      <w:r w:rsidR="000B25F6" w:rsidRPr="0069302F">
        <w:rPr>
          <w:rFonts w:ascii="Arial" w:hAnsi="Arial" w:cs="Arial"/>
          <w:sz w:val="24"/>
          <w:szCs w:val="24"/>
        </w:rPr>
        <w:t xml:space="preserve"> secondary education</w:t>
      </w:r>
      <w:r w:rsidR="001762F5" w:rsidRPr="0069302F">
        <w:rPr>
          <w:rFonts w:ascii="Arial" w:hAnsi="Arial" w:cs="Arial"/>
          <w:sz w:val="24"/>
          <w:szCs w:val="24"/>
        </w:rPr>
        <w:t xml:space="preserve"> (</w:t>
      </w:r>
      <w:r w:rsidR="00EE62E5" w:rsidRPr="0069302F">
        <w:rPr>
          <w:rFonts w:ascii="Arial" w:hAnsi="Arial" w:cs="Arial"/>
          <w:sz w:val="24"/>
          <w:szCs w:val="24"/>
        </w:rPr>
        <w:t xml:space="preserve">52% completed primary school </w:t>
      </w:r>
      <w:r w:rsidR="003E2C34">
        <w:rPr>
          <w:rFonts w:ascii="Arial" w:hAnsi="Arial" w:cs="Arial"/>
          <w:sz w:val="24"/>
          <w:szCs w:val="24"/>
        </w:rPr>
        <w:t>with only</w:t>
      </w:r>
      <w:r w:rsidR="00EE62E5" w:rsidRPr="0069302F">
        <w:rPr>
          <w:rFonts w:ascii="Arial" w:hAnsi="Arial" w:cs="Arial"/>
          <w:sz w:val="24"/>
          <w:szCs w:val="24"/>
        </w:rPr>
        <w:t xml:space="preserve"> </w:t>
      </w:r>
      <w:r w:rsidR="006C030F" w:rsidRPr="0069302F">
        <w:rPr>
          <w:rFonts w:ascii="Arial" w:hAnsi="Arial" w:cs="Arial"/>
          <w:sz w:val="24"/>
          <w:szCs w:val="24"/>
        </w:rPr>
        <w:t xml:space="preserve">23% </w:t>
      </w:r>
      <w:r w:rsidR="003E2C34">
        <w:rPr>
          <w:rFonts w:ascii="Arial" w:hAnsi="Arial" w:cs="Arial"/>
          <w:sz w:val="24"/>
          <w:szCs w:val="24"/>
        </w:rPr>
        <w:t xml:space="preserve">households proceeding to </w:t>
      </w:r>
      <w:r w:rsidR="006C030F" w:rsidRPr="0069302F">
        <w:rPr>
          <w:rFonts w:ascii="Arial" w:hAnsi="Arial" w:cs="Arial"/>
          <w:sz w:val="24"/>
          <w:szCs w:val="24"/>
        </w:rPr>
        <w:t>complete secondary</w:t>
      </w:r>
      <w:r w:rsidR="00D728FC">
        <w:rPr>
          <w:rFonts w:ascii="Arial" w:hAnsi="Arial" w:cs="Arial"/>
          <w:sz w:val="24"/>
          <w:szCs w:val="24"/>
        </w:rPr>
        <w:t xml:space="preserve"> school</w:t>
      </w:r>
      <w:r w:rsidR="006C030F" w:rsidRPr="0069302F">
        <w:rPr>
          <w:rFonts w:ascii="Arial" w:hAnsi="Arial" w:cs="Arial"/>
          <w:sz w:val="24"/>
          <w:szCs w:val="24"/>
        </w:rPr>
        <w:t xml:space="preserve"> education</w:t>
      </w:r>
      <w:r w:rsidR="00A616FD" w:rsidRPr="0069302F">
        <w:rPr>
          <w:rFonts w:ascii="Arial" w:hAnsi="Arial" w:cs="Arial"/>
          <w:sz w:val="24"/>
          <w:szCs w:val="24"/>
        </w:rPr>
        <w:t>)</w:t>
      </w:r>
      <w:r w:rsidR="00466A8B">
        <w:rPr>
          <w:rFonts w:ascii="Arial" w:hAnsi="Arial" w:cs="Arial"/>
          <w:sz w:val="24"/>
          <w:szCs w:val="24"/>
        </w:rPr>
        <w:t xml:space="preserve">. Overall, </w:t>
      </w:r>
      <w:r w:rsidR="00DF1365">
        <w:rPr>
          <w:rFonts w:ascii="Arial" w:hAnsi="Arial" w:cs="Arial"/>
          <w:sz w:val="24"/>
          <w:szCs w:val="24"/>
        </w:rPr>
        <w:t>3% of household heads completed university or some tertiary education</w:t>
      </w:r>
      <w:r w:rsidR="003F11DB" w:rsidRPr="0069302F">
        <w:rPr>
          <w:rFonts w:ascii="Arial" w:hAnsi="Arial" w:cs="Arial"/>
          <w:sz w:val="24"/>
          <w:szCs w:val="24"/>
        </w:rPr>
        <w:t>.</w:t>
      </w:r>
      <w:r w:rsidR="00BE26DB" w:rsidRPr="0069302F">
        <w:rPr>
          <w:rFonts w:ascii="Arial" w:hAnsi="Arial" w:cs="Arial"/>
          <w:sz w:val="24"/>
          <w:szCs w:val="24"/>
        </w:rPr>
        <w:t xml:space="preserve"> </w:t>
      </w:r>
      <w:r w:rsidR="00831144" w:rsidRPr="0069302F">
        <w:rPr>
          <w:rFonts w:ascii="Arial" w:hAnsi="Arial" w:cs="Arial"/>
          <w:sz w:val="24"/>
          <w:szCs w:val="24"/>
        </w:rPr>
        <w:t xml:space="preserve">Disaggregating by sex of household head show that </w:t>
      </w:r>
      <w:r w:rsidR="00A105D8">
        <w:rPr>
          <w:rFonts w:ascii="Arial" w:hAnsi="Arial" w:cs="Arial"/>
          <w:sz w:val="24"/>
          <w:szCs w:val="24"/>
        </w:rPr>
        <w:t xml:space="preserve">educational </w:t>
      </w:r>
      <w:r w:rsidR="00A105D8">
        <w:rPr>
          <w:rFonts w:ascii="Arial" w:hAnsi="Arial" w:cs="Arial"/>
          <w:sz w:val="24"/>
          <w:szCs w:val="24"/>
        </w:rPr>
        <w:lastRenderedPageBreak/>
        <w:t xml:space="preserve">attainment is male dominated with less females </w:t>
      </w:r>
      <w:r w:rsidR="007342BE">
        <w:rPr>
          <w:rFonts w:ascii="Arial" w:hAnsi="Arial" w:cs="Arial"/>
          <w:sz w:val="24"/>
          <w:szCs w:val="24"/>
        </w:rPr>
        <w:t xml:space="preserve">having access to higher education compared to males. </w:t>
      </w:r>
      <w:r w:rsidR="00F335ED">
        <w:rPr>
          <w:rFonts w:ascii="Arial" w:hAnsi="Arial" w:cs="Arial"/>
          <w:sz w:val="24"/>
          <w:szCs w:val="24"/>
        </w:rPr>
        <w:t>For example, more</w:t>
      </w:r>
      <w:r w:rsidR="00B72515" w:rsidRPr="0069302F">
        <w:rPr>
          <w:rFonts w:ascii="Arial" w:hAnsi="Arial" w:cs="Arial"/>
          <w:sz w:val="24"/>
          <w:szCs w:val="24"/>
        </w:rPr>
        <w:t xml:space="preserve"> </w:t>
      </w:r>
      <w:r w:rsidR="00F335ED">
        <w:rPr>
          <w:rFonts w:ascii="Arial" w:hAnsi="Arial" w:cs="Arial"/>
          <w:sz w:val="24"/>
          <w:szCs w:val="24"/>
        </w:rPr>
        <w:t xml:space="preserve">while </w:t>
      </w:r>
      <w:r w:rsidR="00D728FC">
        <w:rPr>
          <w:rFonts w:ascii="Arial" w:hAnsi="Arial" w:cs="Arial"/>
          <w:sz w:val="24"/>
          <w:szCs w:val="24"/>
        </w:rPr>
        <w:t>3</w:t>
      </w:r>
      <w:r w:rsidR="00F335ED">
        <w:rPr>
          <w:rFonts w:ascii="Arial" w:hAnsi="Arial" w:cs="Arial"/>
          <w:sz w:val="24"/>
          <w:szCs w:val="24"/>
        </w:rPr>
        <w:t>7</w:t>
      </w:r>
      <w:r w:rsidR="00D728FC">
        <w:rPr>
          <w:rFonts w:ascii="Arial" w:hAnsi="Arial" w:cs="Arial"/>
          <w:sz w:val="24"/>
          <w:szCs w:val="24"/>
        </w:rPr>
        <w:t>%</w:t>
      </w:r>
      <w:r w:rsidR="00F335ED">
        <w:rPr>
          <w:rFonts w:ascii="Arial" w:hAnsi="Arial" w:cs="Arial"/>
          <w:sz w:val="24"/>
          <w:szCs w:val="24"/>
        </w:rPr>
        <w:t xml:space="preserve"> of</w:t>
      </w:r>
      <w:r w:rsidR="00A736EB" w:rsidRPr="0069302F">
        <w:rPr>
          <w:rFonts w:ascii="Arial" w:hAnsi="Arial" w:cs="Arial"/>
          <w:sz w:val="24"/>
          <w:szCs w:val="24"/>
        </w:rPr>
        <w:t xml:space="preserve"> </w:t>
      </w:r>
      <w:r w:rsidR="00F335ED" w:rsidRPr="0069302F">
        <w:rPr>
          <w:rFonts w:ascii="Arial" w:hAnsi="Arial" w:cs="Arial"/>
          <w:sz w:val="24"/>
          <w:szCs w:val="24"/>
        </w:rPr>
        <w:t>female</w:t>
      </w:r>
      <w:r w:rsidR="00F335ED">
        <w:rPr>
          <w:rFonts w:ascii="Arial" w:hAnsi="Arial" w:cs="Arial"/>
          <w:sz w:val="24"/>
          <w:szCs w:val="24"/>
        </w:rPr>
        <w:t xml:space="preserve"> household heads say they did not have any formal education, </w:t>
      </w:r>
      <w:r w:rsidR="003474C0">
        <w:rPr>
          <w:rFonts w:ascii="Arial" w:hAnsi="Arial" w:cs="Arial"/>
          <w:sz w:val="24"/>
          <w:szCs w:val="24"/>
        </w:rPr>
        <w:t>this number is only 19% for their male counterparts.</w:t>
      </w:r>
      <w:r w:rsidR="003D0C38" w:rsidRPr="0069302F">
        <w:rPr>
          <w:rFonts w:ascii="Arial" w:hAnsi="Arial" w:cs="Arial"/>
          <w:sz w:val="24"/>
          <w:szCs w:val="24"/>
        </w:rPr>
        <w:t xml:space="preserve"> </w:t>
      </w:r>
      <w:r w:rsidR="00BE26DB" w:rsidRPr="0069302F">
        <w:rPr>
          <w:rFonts w:ascii="Arial" w:hAnsi="Arial" w:cs="Arial"/>
          <w:sz w:val="24"/>
          <w:szCs w:val="24"/>
        </w:rPr>
        <w:t>This statistic</w:t>
      </w:r>
      <w:r w:rsidR="00010BD1">
        <w:rPr>
          <w:rFonts w:ascii="Arial" w:hAnsi="Arial" w:cs="Arial"/>
          <w:sz w:val="24"/>
          <w:szCs w:val="24"/>
        </w:rPr>
        <w:t xml:space="preserve"> is worrying given the association of </w:t>
      </w:r>
      <w:r w:rsidR="007150AD">
        <w:rPr>
          <w:rFonts w:ascii="Arial" w:hAnsi="Arial" w:cs="Arial"/>
          <w:sz w:val="24"/>
          <w:szCs w:val="24"/>
        </w:rPr>
        <w:t>education with economic opportunities and by extension vulnerability. Thus, it</w:t>
      </w:r>
      <w:r w:rsidR="00BE26DB" w:rsidRPr="0069302F">
        <w:rPr>
          <w:rFonts w:ascii="Arial" w:hAnsi="Arial" w:cs="Arial"/>
          <w:sz w:val="24"/>
          <w:szCs w:val="24"/>
        </w:rPr>
        <w:t xml:space="preserve"> means that most of the</w:t>
      </w:r>
      <w:r w:rsidR="007150AD">
        <w:rPr>
          <w:rFonts w:ascii="Arial" w:hAnsi="Arial" w:cs="Arial"/>
          <w:sz w:val="24"/>
          <w:szCs w:val="24"/>
        </w:rPr>
        <w:t>se</w:t>
      </w:r>
      <w:r w:rsidR="00BE26DB" w:rsidRPr="0069302F">
        <w:rPr>
          <w:rFonts w:ascii="Arial" w:hAnsi="Arial" w:cs="Arial"/>
          <w:sz w:val="24"/>
          <w:szCs w:val="24"/>
        </w:rPr>
        <w:t xml:space="preserve"> household</w:t>
      </w:r>
      <w:r w:rsidR="003D0C38" w:rsidRPr="0069302F">
        <w:rPr>
          <w:rFonts w:ascii="Arial" w:hAnsi="Arial" w:cs="Arial"/>
          <w:sz w:val="24"/>
          <w:szCs w:val="24"/>
        </w:rPr>
        <w:t>, particularly female headed households</w:t>
      </w:r>
      <w:r w:rsidR="00BE26DB" w:rsidRPr="0069302F">
        <w:rPr>
          <w:rFonts w:ascii="Arial" w:hAnsi="Arial" w:cs="Arial"/>
          <w:sz w:val="24"/>
          <w:szCs w:val="24"/>
        </w:rPr>
        <w:t xml:space="preserve"> </w:t>
      </w:r>
      <w:r w:rsidR="003346E6" w:rsidRPr="0069302F">
        <w:rPr>
          <w:rFonts w:ascii="Arial" w:hAnsi="Arial" w:cs="Arial"/>
          <w:sz w:val="24"/>
          <w:szCs w:val="24"/>
        </w:rPr>
        <w:t xml:space="preserve">are </w:t>
      </w:r>
      <w:r w:rsidR="00943D64">
        <w:rPr>
          <w:rFonts w:ascii="Arial" w:hAnsi="Arial" w:cs="Arial"/>
          <w:sz w:val="24"/>
          <w:szCs w:val="24"/>
        </w:rPr>
        <w:t xml:space="preserve">likely to be </w:t>
      </w:r>
      <w:r w:rsidR="003346E6" w:rsidRPr="0069302F">
        <w:rPr>
          <w:rFonts w:ascii="Arial" w:hAnsi="Arial" w:cs="Arial"/>
          <w:sz w:val="24"/>
          <w:szCs w:val="24"/>
        </w:rPr>
        <w:t>limited in their ability to</w:t>
      </w:r>
      <w:r w:rsidR="00A20074" w:rsidRPr="0069302F">
        <w:rPr>
          <w:rFonts w:ascii="Arial" w:hAnsi="Arial" w:cs="Arial"/>
          <w:sz w:val="24"/>
          <w:szCs w:val="24"/>
        </w:rPr>
        <w:t xml:space="preserve"> access </w:t>
      </w:r>
      <w:r w:rsidR="00943D64">
        <w:rPr>
          <w:rFonts w:ascii="Arial" w:hAnsi="Arial" w:cs="Arial"/>
          <w:sz w:val="24"/>
          <w:szCs w:val="24"/>
        </w:rPr>
        <w:t xml:space="preserve">labour markets </w:t>
      </w:r>
      <w:r w:rsidR="009069B5">
        <w:rPr>
          <w:rFonts w:ascii="Arial" w:hAnsi="Arial" w:cs="Arial"/>
          <w:sz w:val="24"/>
          <w:szCs w:val="24"/>
        </w:rPr>
        <w:t xml:space="preserve">and compete for </w:t>
      </w:r>
      <w:r w:rsidR="00A20074" w:rsidRPr="0069302F">
        <w:rPr>
          <w:rFonts w:ascii="Arial" w:hAnsi="Arial" w:cs="Arial"/>
          <w:sz w:val="24"/>
          <w:szCs w:val="24"/>
        </w:rPr>
        <w:t xml:space="preserve">better and </w:t>
      </w:r>
      <w:r w:rsidR="0073571B" w:rsidRPr="0069302F">
        <w:rPr>
          <w:rFonts w:ascii="Arial" w:hAnsi="Arial" w:cs="Arial"/>
          <w:sz w:val="24"/>
          <w:szCs w:val="24"/>
        </w:rPr>
        <w:t>well-paid</w:t>
      </w:r>
      <w:r w:rsidR="00A20074" w:rsidRPr="0069302F">
        <w:rPr>
          <w:rFonts w:ascii="Arial" w:hAnsi="Arial" w:cs="Arial"/>
          <w:sz w:val="24"/>
          <w:szCs w:val="24"/>
        </w:rPr>
        <w:t xml:space="preserve"> </w:t>
      </w:r>
      <w:r w:rsidR="009069B5">
        <w:rPr>
          <w:rFonts w:ascii="Arial" w:hAnsi="Arial" w:cs="Arial"/>
          <w:sz w:val="24"/>
          <w:szCs w:val="24"/>
        </w:rPr>
        <w:t xml:space="preserve">jobs. </w:t>
      </w:r>
      <w:r w:rsidR="00805AFA">
        <w:rPr>
          <w:rFonts w:ascii="Arial" w:hAnsi="Arial" w:cs="Arial"/>
          <w:sz w:val="24"/>
          <w:szCs w:val="24"/>
        </w:rPr>
        <w:t>Therefore,</w:t>
      </w:r>
      <w:r w:rsidR="00FF4418">
        <w:rPr>
          <w:rFonts w:ascii="Arial" w:hAnsi="Arial" w:cs="Arial"/>
          <w:sz w:val="24"/>
          <w:szCs w:val="24"/>
        </w:rPr>
        <w:t xml:space="preserve"> increasing the</w:t>
      </w:r>
      <w:r w:rsidR="00614CAA">
        <w:rPr>
          <w:rFonts w:ascii="Arial" w:hAnsi="Arial" w:cs="Arial"/>
          <w:sz w:val="24"/>
          <w:szCs w:val="24"/>
        </w:rPr>
        <w:t>ir</w:t>
      </w:r>
      <w:r w:rsidR="00FF4418">
        <w:rPr>
          <w:rFonts w:ascii="Arial" w:hAnsi="Arial" w:cs="Arial"/>
          <w:sz w:val="24"/>
          <w:szCs w:val="24"/>
        </w:rPr>
        <w:t xml:space="preserve"> vulnerability</w:t>
      </w:r>
      <w:r w:rsidR="00614CAA">
        <w:rPr>
          <w:rFonts w:ascii="Arial" w:hAnsi="Arial" w:cs="Arial"/>
          <w:sz w:val="24"/>
          <w:szCs w:val="24"/>
        </w:rPr>
        <w:t xml:space="preserve"> to shocks and exposing them to </w:t>
      </w:r>
      <w:r w:rsidR="00805AFA">
        <w:rPr>
          <w:rFonts w:ascii="Arial" w:hAnsi="Arial" w:cs="Arial"/>
          <w:sz w:val="24"/>
          <w:szCs w:val="24"/>
        </w:rPr>
        <w:t>being food insecure</w:t>
      </w:r>
      <w:r w:rsidR="00940F11" w:rsidRPr="0069302F">
        <w:rPr>
          <w:rFonts w:ascii="Arial" w:hAnsi="Arial" w:cs="Arial"/>
          <w:sz w:val="24"/>
          <w:szCs w:val="24"/>
        </w:rPr>
        <w:t>.</w:t>
      </w:r>
    </w:p>
    <w:p w14:paraId="69B35A72" w14:textId="77777777" w:rsidR="009E6045" w:rsidRDefault="004A30CA" w:rsidP="0061324B">
      <w:pPr>
        <w:keepNext/>
        <w:spacing w:line="360" w:lineRule="auto"/>
      </w:pPr>
      <w:r w:rsidRPr="0069302F">
        <w:rPr>
          <w:rFonts w:ascii="Arial" w:hAnsi="Arial" w:cs="Arial"/>
          <w:noProof/>
        </w:rPr>
        <w:drawing>
          <wp:inline distT="0" distB="0" distL="0" distR="0" wp14:anchorId="76C0ECAD" wp14:editId="538EE801">
            <wp:extent cx="5726317" cy="3915624"/>
            <wp:effectExtent l="0" t="0" r="0" b="0"/>
            <wp:docPr id="4" name="Chart 4">
              <a:extLst xmlns:a="http://schemas.openxmlformats.org/drawingml/2006/main">
                <a:ext uri="{FF2B5EF4-FFF2-40B4-BE49-F238E27FC236}">
                  <a16:creationId xmlns:a16="http://schemas.microsoft.com/office/drawing/2014/main" id="{1BD94A3A-DF0A-3FC2-6E10-BAF4C58B1C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10982CE" w14:textId="293503EE" w:rsidR="00E06650" w:rsidRPr="00BD07A9" w:rsidRDefault="009E6045" w:rsidP="00ED2F1E">
      <w:pPr>
        <w:pStyle w:val="Caption"/>
        <w:spacing w:after="0"/>
        <w:rPr>
          <w:rFonts w:ascii="Arial" w:hAnsi="Arial" w:cs="Arial"/>
          <w:sz w:val="24"/>
          <w:szCs w:val="24"/>
        </w:rPr>
      </w:pPr>
      <w:r w:rsidRPr="00BD07A9">
        <w:rPr>
          <w:rFonts w:ascii="Arial" w:hAnsi="Arial" w:cs="Arial"/>
          <w:sz w:val="24"/>
          <w:szCs w:val="24"/>
        </w:rPr>
        <w:t xml:space="preserve">Figure </w:t>
      </w:r>
      <w:r w:rsidRPr="00BD07A9">
        <w:rPr>
          <w:rFonts w:ascii="Arial" w:hAnsi="Arial" w:cs="Arial"/>
          <w:sz w:val="24"/>
          <w:szCs w:val="24"/>
        </w:rPr>
        <w:fldChar w:fldCharType="begin"/>
      </w:r>
      <w:r w:rsidRPr="00BD07A9">
        <w:rPr>
          <w:rFonts w:ascii="Arial" w:hAnsi="Arial" w:cs="Arial"/>
          <w:sz w:val="24"/>
          <w:szCs w:val="24"/>
        </w:rPr>
        <w:instrText xml:space="preserve"> SEQ Figure \* ARABIC </w:instrText>
      </w:r>
      <w:r w:rsidRPr="00BD07A9">
        <w:rPr>
          <w:rFonts w:ascii="Arial" w:hAnsi="Arial" w:cs="Arial"/>
          <w:sz w:val="24"/>
          <w:szCs w:val="24"/>
        </w:rPr>
        <w:fldChar w:fldCharType="separate"/>
      </w:r>
      <w:r w:rsidR="00D140DC">
        <w:rPr>
          <w:rFonts w:ascii="Arial" w:hAnsi="Arial" w:cs="Arial"/>
          <w:noProof/>
          <w:sz w:val="24"/>
          <w:szCs w:val="24"/>
        </w:rPr>
        <w:t>2</w:t>
      </w:r>
      <w:r w:rsidRPr="00BD07A9">
        <w:rPr>
          <w:rFonts w:ascii="Arial" w:hAnsi="Arial" w:cs="Arial"/>
          <w:sz w:val="24"/>
          <w:szCs w:val="24"/>
        </w:rPr>
        <w:fldChar w:fldCharType="end"/>
      </w:r>
      <w:r w:rsidRPr="00BD07A9">
        <w:rPr>
          <w:rFonts w:ascii="Arial" w:hAnsi="Arial" w:cs="Arial"/>
          <w:sz w:val="24"/>
          <w:szCs w:val="24"/>
        </w:rPr>
        <w:t>: Education of household head by sex</w:t>
      </w:r>
    </w:p>
    <w:p w14:paraId="6222DB01" w14:textId="77777777" w:rsidR="003D66AE" w:rsidRPr="003D66AE" w:rsidRDefault="003D66AE" w:rsidP="0061324B"/>
    <w:p w14:paraId="1C39EBB5" w14:textId="32852ADF" w:rsidR="00492C0F" w:rsidRPr="00CF1400" w:rsidRDefault="00492C0F" w:rsidP="0061324B">
      <w:pPr>
        <w:pStyle w:val="Heading1"/>
        <w:numPr>
          <w:ilvl w:val="0"/>
          <w:numId w:val="1"/>
        </w:numPr>
        <w:spacing w:after="240"/>
        <w:ind w:hanging="720"/>
        <w:rPr>
          <w:b/>
          <w:bCs/>
          <w:color w:val="1F3864" w:themeColor="accent1" w:themeShade="80"/>
        </w:rPr>
      </w:pPr>
      <w:r w:rsidRPr="00CF1400">
        <w:rPr>
          <w:b/>
          <w:bCs/>
          <w:color w:val="1F3864" w:themeColor="accent1" w:themeShade="80"/>
        </w:rPr>
        <w:t>Food security indica</w:t>
      </w:r>
      <w:r w:rsidR="00E56E31" w:rsidRPr="00CF1400">
        <w:rPr>
          <w:b/>
          <w:bCs/>
          <w:color w:val="1F3864" w:themeColor="accent1" w:themeShade="80"/>
        </w:rPr>
        <w:t>tors</w:t>
      </w:r>
    </w:p>
    <w:p w14:paraId="39CA8175" w14:textId="02ED0E02" w:rsidR="00E56E31" w:rsidRPr="00293287" w:rsidRDefault="00293287" w:rsidP="0061324B">
      <w:pPr>
        <w:spacing w:line="360" w:lineRule="auto"/>
        <w:rPr>
          <w:rFonts w:ascii="Arial" w:hAnsi="Arial" w:cs="Arial"/>
          <w:sz w:val="24"/>
          <w:szCs w:val="24"/>
        </w:rPr>
      </w:pPr>
      <w:r>
        <w:rPr>
          <w:rFonts w:ascii="Arial" w:hAnsi="Arial" w:cs="Arial"/>
          <w:sz w:val="24"/>
          <w:szCs w:val="24"/>
        </w:rPr>
        <w:t>The key</w:t>
      </w:r>
      <w:r w:rsidR="00E56E31" w:rsidRPr="00293287">
        <w:rPr>
          <w:rFonts w:ascii="Arial" w:hAnsi="Arial" w:cs="Arial"/>
          <w:sz w:val="24"/>
          <w:szCs w:val="24"/>
        </w:rPr>
        <w:t xml:space="preserve"> food security indicators </w:t>
      </w:r>
      <w:r w:rsidR="007C067F">
        <w:rPr>
          <w:rFonts w:ascii="Arial" w:hAnsi="Arial" w:cs="Arial"/>
          <w:sz w:val="24"/>
          <w:szCs w:val="24"/>
        </w:rPr>
        <w:t xml:space="preserve">as used by WFP and other humanitarian organizations </w:t>
      </w:r>
      <w:r w:rsidR="00E56E31" w:rsidRPr="00293287">
        <w:rPr>
          <w:rFonts w:ascii="Arial" w:hAnsi="Arial" w:cs="Arial"/>
          <w:sz w:val="24"/>
          <w:szCs w:val="24"/>
        </w:rPr>
        <w:t>have been calculated and reported her</w:t>
      </w:r>
      <w:r w:rsidRPr="00293287">
        <w:rPr>
          <w:rFonts w:ascii="Arial" w:hAnsi="Arial" w:cs="Arial"/>
          <w:sz w:val="24"/>
          <w:szCs w:val="24"/>
        </w:rPr>
        <w:t xml:space="preserve">e. </w:t>
      </w:r>
      <w:r w:rsidR="00294DA3">
        <w:rPr>
          <w:rFonts w:ascii="Arial" w:hAnsi="Arial" w:cs="Arial"/>
          <w:sz w:val="24"/>
          <w:szCs w:val="24"/>
        </w:rPr>
        <w:t xml:space="preserve">All aggregated indicators are based on the primary data collected during the </w:t>
      </w:r>
      <w:r w:rsidR="0039262F">
        <w:rPr>
          <w:rFonts w:ascii="Arial" w:hAnsi="Arial" w:cs="Arial"/>
          <w:sz w:val="24"/>
          <w:szCs w:val="24"/>
        </w:rPr>
        <w:t xml:space="preserve">2023 </w:t>
      </w:r>
      <w:r w:rsidR="00294DA3">
        <w:rPr>
          <w:rFonts w:ascii="Arial" w:hAnsi="Arial" w:cs="Arial"/>
          <w:sz w:val="24"/>
          <w:szCs w:val="24"/>
        </w:rPr>
        <w:t xml:space="preserve">ENSA </w:t>
      </w:r>
      <w:r w:rsidR="0039262F">
        <w:rPr>
          <w:rFonts w:ascii="Arial" w:hAnsi="Arial" w:cs="Arial"/>
          <w:sz w:val="24"/>
          <w:szCs w:val="24"/>
        </w:rPr>
        <w:t xml:space="preserve">exercise. </w:t>
      </w:r>
    </w:p>
    <w:p w14:paraId="59DA7077" w14:textId="3F2C2951" w:rsidR="00A203BC" w:rsidRPr="00CF1400" w:rsidRDefault="00CA09FB" w:rsidP="0061324B">
      <w:pPr>
        <w:pStyle w:val="Heading2"/>
        <w:numPr>
          <w:ilvl w:val="1"/>
          <w:numId w:val="1"/>
        </w:numPr>
        <w:spacing w:after="240"/>
        <w:ind w:hanging="1080"/>
        <w:rPr>
          <w:b/>
          <w:bCs/>
          <w:color w:val="1F3864" w:themeColor="accent1" w:themeShade="80"/>
        </w:rPr>
      </w:pPr>
      <w:r w:rsidRPr="00CF1400">
        <w:rPr>
          <w:b/>
          <w:bCs/>
          <w:color w:val="1F3864" w:themeColor="accent1" w:themeShade="80"/>
        </w:rPr>
        <w:lastRenderedPageBreak/>
        <w:t>Food Consumption Score</w:t>
      </w:r>
      <w:r w:rsidR="006E4E4C" w:rsidRPr="00CF1400">
        <w:rPr>
          <w:b/>
          <w:bCs/>
          <w:color w:val="1F3864" w:themeColor="accent1" w:themeShade="80"/>
        </w:rPr>
        <w:t xml:space="preserve"> (FCS)</w:t>
      </w:r>
    </w:p>
    <w:p w14:paraId="313DE770" w14:textId="77777777" w:rsidR="00BA72EA" w:rsidRDefault="005D7B97" w:rsidP="0061324B">
      <w:pPr>
        <w:spacing w:line="360" w:lineRule="auto"/>
        <w:rPr>
          <w:rFonts w:ascii="Arial" w:hAnsi="Arial" w:cs="Arial"/>
          <w:color w:val="212529"/>
          <w:sz w:val="24"/>
          <w:szCs w:val="24"/>
          <w:shd w:val="clear" w:color="auto" w:fill="FFFFFF"/>
        </w:rPr>
      </w:pPr>
      <w:r w:rsidRPr="001D497E">
        <w:rPr>
          <w:rFonts w:ascii="Arial" w:hAnsi="Arial" w:cs="Arial"/>
          <w:color w:val="212529"/>
          <w:sz w:val="24"/>
          <w:szCs w:val="24"/>
          <w:shd w:val="clear" w:color="auto" w:fill="FFFFFF"/>
        </w:rPr>
        <w:t>The Food Consumption Score (FCS) is a composite score based on households’ dietary diversity, food frequency, and relative nutritional importance of different food groups and is FCS is calculated by inspecting how often households consume food items from the different food groups during a 7-day reference period. </w:t>
      </w:r>
      <w:r w:rsidR="00150059">
        <w:rPr>
          <w:rFonts w:ascii="Arial" w:hAnsi="Arial" w:cs="Arial"/>
          <w:color w:val="212529"/>
          <w:sz w:val="24"/>
          <w:szCs w:val="24"/>
          <w:shd w:val="clear" w:color="auto" w:fill="FFFFFF"/>
        </w:rPr>
        <w:t xml:space="preserve">The </w:t>
      </w:r>
      <w:r w:rsidR="008216AF">
        <w:rPr>
          <w:rFonts w:ascii="Arial" w:hAnsi="Arial" w:cs="Arial"/>
          <w:color w:val="212529"/>
          <w:sz w:val="24"/>
          <w:szCs w:val="24"/>
          <w:shd w:val="clear" w:color="auto" w:fill="FFFFFF"/>
        </w:rPr>
        <w:t xml:space="preserve">responses are </w:t>
      </w:r>
      <w:r w:rsidR="00BA72EA">
        <w:rPr>
          <w:rFonts w:ascii="Arial" w:hAnsi="Arial" w:cs="Arial"/>
          <w:color w:val="212529"/>
          <w:sz w:val="24"/>
          <w:szCs w:val="24"/>
          <w:shd w:val="clear" w:color="auto" w:fill="FFFFFF"/>
        </w:rPr>
        <w:t>aggregated,</w:t>
      </w:r>
      <w:r w:rsidR="008216AF">
        <w:rPr>
          <w:rFonts w:ascii="Arial" w:hAnsi="Arial" w:cs="Arial"/>
          <w:color w:val="212529"/>
          <w:sz w:val="24"/>
          <w:szCs w:val="24"/>
          <w:shd w:val="clear" w:color="auto" w:fill="FFFFFF"/>
        </w:rPr>
        <w:t xml:space="preserve"> and weights applied to obtain an index which is then </w:t>
      </w:r>
      <w:r w:rsidR="001620BA">
        <w:rPr>
          <w:rFonts w:ascii="Arial" w:hAnsi="Arial" w:cs="Arial"/>
          <w:color w:val="212529"/>
          <w:sz w:val="24"/>
          <w:szCs w:val="24"/>
          <w:shd w:val="clear" w:color="auto" w:fill="FFFFFF"/>
        </w:rPr>
        <w:t>used to categ</w:t>
      </w:r>
      <w:r w:rsidR="00BA72EA">
        <w:rPr>
          <w:rFonts w:ascii="Arial" w:hAnsi="Arial" w:cs="Arial"/>
          <w:color w:val="212529"/>
          <w:sz w:val="24"/>
          <w:szCs w:val="24"/>
          <w:shd w:val="clear" w:color="auto" w:fill="FFFFFF"/>
        </w:rPr>
        <w:t>ori</w:t>
      </w:r>
      <w:r w:rsidR="001620BA">
        <w:rPr>
          <w:rFonts w:ascii="Arial" w:hAnsi="Arial" w:cs="Arial"/>
          <w:color w:val="212529"/>
          <w:sz w:val="24"/>
          <w:szCs w:val="24"/>
          <w:shd w:val="clear" w:color="auto" w:fill="FFFFFF"/>
        </w:rPr>
        <w:t>ze the household into one three categories</w:t>
      </w:r>
      <w:r w:rsidR="00BA72EA">
        <w:rPr>
          <w:rFonts w:ascii="Arial" w:hAnsi="Arial" w:cs="Arial"/>
          <w:color w:val="212529"/>
          <w:sz w:val="24"/>
          <w:szCs w:val="24"/>
          <w:shd w:val="clear" w:color="auto" w:fill="FFFFFF"/>
        </w:rPr>
        <w:t xml:space="preserve"> of food consumption</w:t>
      </w:r>
      <w:r w:rsidR="001620BA">
        <w:rPr>
          <w:rFonts w:ascii="Arial" w:hAnsi="Arial" w:cs="Arial"/>
          <w:color w:val="212529"/>
          <w:sz w:val="24"/>
          <w:szCs w:val="24"/>
          <w:shd w:val="clear" w:color="auto" w:fill="FFFFFF"/>
        </w:rPr>
        <w:t xml:space="preserve">-food secure, </w:t>
      </w:r>
      <w:r w:rsidR="00BA72EA">
        <w:rPr>
          <w:rFonts w:ascii="Arial" w:hAnsi="Arial" w:cs="Arial"/>
          <w:color w:val="212529"/>
          <w:sz w:val="24"/>
          <w:szCs w:val="24"/>
          <w:shd w:val="clear" w:color="auto" w:fill="FFFFFF"/>
        </w:rPr>
        <w:t>borderline,</w:t>
      </w:r>
      <w:r w:rsidR="001620BA">
        <w:rPr>
          <w:rFonts w:ascii="Arial" w:hAnsi="Arial" w:cs="Arial"/>
          <w:color w:val="212529"/>
          <w:sz w:val="24"/>
          <w:szCs w:val="24"/>
          <w:shd w:val="clear" w:color="auto" w:fill="FFFFFF"/>
        </w:rPr>
        <w:t xml:space="preserve"> and poor</w:t>
      </w:r>
      <w:r w:rsidR="00BA72EA">
        <w:rPr>
          <w:rFonts w:ascii="Arial" w:hAnsi="Arial" w:cs="Arial"/>
          <w:color w:val="212529"/>
          <w:sz w:val="24"/>
          <w:szCs w:val="24"/>
          <w:shd w:val="clear" w:color="auto" w:fill="FFFFFF"/>
        </w:rPr>
        <w:t xml:space="preserve">. </w:t>
      </w:r>
    </w:p>
    <w:p w14:paraId="2EBDEF44" w14:textId="193A0A12" w:rsidR="00FE320F" w:rsidRDefault="00BA72EA" w:rsidP="0061324B">
      <w:pPr>
        <w:spacing w:line="360" w:lineRule="auto"/>
        <w:rPr>
          <w:rFonts w:ascii="Arial" w:hAnsi="Arial" w:cs="Arial"/>
          <w:color w:val="212529"/>
          <w:sz w:val="24"/>
          <w:szCs w:val="24"/>
          <w:shd w:val="clear" w:color="auto" w:fill="FFFFFF"/>
        </w:rPr>
      </w:pPr>
      <w:r>
        <w:rPr>
          <w:rFonts w:ascii="Arial" w:hAnsi="Arial" w:cs="Arial"/>
          <w:color w:val="212529"/>
          <w:sz w:val="24"/>
          <w:szCs w:val="24"/>
          <w:shd w:val="clear" w:color="auto" w:fill="FFFFFF"/>
        </w:rPr>
        <w:t>H</w:t>
      </w:r>
      <w:r w:rsidR="001011A6" w:rsidRPr="001D497E">
        <w:rPr>
          <w:rFonts w:ascii="Arial" w:hAnsi="Arial" w:cs="Arial"/>
          <w:color w:val="212529"/>
          <w:sz w:val="24"/>
          <w:szCs w:val="24"/>
          <w:shd w:val="clear" w:color="auto" w:fill="FFFFFF"/>
        </w:rPr>
        <w:t xml:space="preserve">ouseholds are </w:t>
      </w:r>
      <w:r>
        <w:rPr>
          <w:rFonts w:ascii="Arial" w:hAnsi="Arial" w:cs="Arial"/>
          <w:color w:val="212529"/>
          <w:sz w:val="24"/>
          <w:szCs w:val="24"/>
          <w:shd w:val="clear" w:color="auto" w:fill="FFFFFF"/>
        </w:rPr>
        <w:t>ther</w:t>
      </w:r>
      <w:r w:rsidR="00147F7F">
        <w:rPr>
          <w:rFonts w:ascii="Arial" w:hAnsi="Arial" w:cs="Arial"/>
          <w:color w:val="212529"/>
          <w:sz w:val="24"/>
          <w:szCs w:val="24"/>
          <w:shd w:val="clear" w:color="auto" w:fill="FFFFFF"/>
        </w:rPr>
        <w:t xml:space="preserve">eafter broadly </w:t>
      </w:r>
      <w:r w:rsidR="001011A6" w:rsidRPr="001D497E">
        <w:rPr>
          <w:rFonts w:ascii="Arial" w:hAnsi="Arial" w:cs="Arial"/>
          <w:color w:val="212529"/>
          <w:sz w:val="24"/>
          <w:szCs w:val="24"/>
          <w:shd w:val="clear" w:color="auto" w:fill="FFFFFF"/>
        </w:rPr>
        <w:t>categorized into two main groups for programming and targeting</w:t>
      </w:r>
      <w:r w:rsidR="00E27571">
        <w:rPr>
          <w:rFonts w:ascii="Arial" w:hAnsi="Arial" w:cs="Arial"/>
          <w:color w:val="212529"/>
          <w:sz w:val="24"/>
          <w:szCs w:val="24"/>
          <w:shd w:val="clear" w:color="auto" w:fill="FFFFFF"/>
        </w:rPr>
        <w:t xml:space="preserve"> purposes.</w:t>
      </w:r>
      <w:r w:rsidR="001011A6" w:rsidRPr="001D497E">
        <w:rPr>
          <w:rFonts w:ascii="Arial" w:hAnsi="Arial" w:cs="Arial"/>
          <w:color w:val="212529"/>
          <w:sz w:val="24"/>
          <w:szCs w:val="24"/>
          <w:shd w:val="clear" w:color="auto" w:fill="FFFFFF"/>
        </w:rPr>
        <w:t xml:space="preserve"> </w:t>
      </w:r>
      <w:r w:rsidR="00E27571">
        <w:rPr>
          <w:rFonts w:ascii="Arial" w:hAnsi="Arial" w:cs="Arial"/>
          <w:color w:val="212529"/>
          <w:sz w:val="24"/>
          <w:szCs w:val="24"/>
          <w:shd w:val="clear" w:color="auto" w:fill="FFFFFF"/>
        </w:rPr>
        <w:t xml:space="preserve">The </w:t>
      </w:r>
      <w:r w:rsidR="001011A6" w:rsidRPr="001D497E">
        <w:rPr>
          <w:rFonts w:ascii="Arial" w:hAnsi="Arial" w:cs="Arial"/>
          <w:color w:val="212529"/>
          <w:sz w:val="24"/>
          <w:szCs w:val="24"/>
          <w:shd w:val="clear" w:color="auto" w:fill="FFFFFF"/>
        </w:rPr>
        <w:t>food secure</w:t>
      </w:r>
      <w:r w:rsidR="00E27571">
        <w:rPr>
          <w:rFonts w:ascii="Arial" w:hAnsi="Arial" w:cs="Arial"/>
          <w:color w:val="212529"/>
          <w:sz w:val="24"/>
          <w:szCs w:val="24"/>
          <w:shd w:val="clear" w:color="auto" w:fill="FFFFFF"/>
        </w:rPr>
        <w:t xml:space="preserve"> </w:t>
      </w:r>
      <w:r w:rsidR="00150059">
        <w:rPr>
          <w:rFonts w:ascii="Arial" w:hAnsi="Arial" w:cs="Arial"/>
          <w:color w:val="212529"/>
          <w:sz w:val="24"/>
          <w:szCs w:val="24"/>
          <w:shd w:val="clear" w:color="auto" w:fill="FFFFFF"/>
        </w:rPr>
        <w:t xml:space="preserve">group households </w:t>
      </w:r>
      <w:r w:rsidR="001011A6" w:rsidRPr="001D497E">
        <w:rPr>
          <w:rFonts w:ascii="Arial" w:hAnsi="Arial" w:cs="Arial"/>
          <w:color w:val="212529"/>
          <w:sz w:val="24"/>
          <w:szCs w:val="24"/>
          <w:shd w:val="clear" w:color="auto" w:fill="FFFFFF"/>
        </w:rPr>
        <w:t>not requiring any support</w:t>
      </w:r>
      <w:r w:rsidR="00CB349C">
        <w:rPr>
          <w:rFonts w:ascii="Arial" w:hAnsi="Arial" w:cs="Arial"/>
          <w:color w:val="212529"/>
          <w:sz w:val="24"/>
          <w:szCs w:val="24"/>
          <w:shd w:val="clear" w:color="auto" w:fill="FFFFFF"/>
        </w:rPr>
        <w:t xml:space="preserve"> (meeting their food consumption needs)</w:t>
      </w:r>
      <w:r w:rsidR="001011A6" w:rsidRPr="001D497E">
        <w:rPr>
          <w:rFonts w:ascii="Arial" w:hAnsi="Arial" w:cs="Arial"/>
          <w:color w:val="212529"/>
          <w:sz w:val="24"/>
          <w:szCs w:val="24"/>
          <w:shd w:val="clear" w:color="auto" w:fill="FFFFFF"/>
        </w:rPr>
        <w:t xml:space="preserve"> </w:t>
      </w:r>
      <w:r w:rsidR="00FE320F">
        <w:rPr>
          <w:rFonts w:ascii="Arial" w:hAnsi="Arial" w:cs="Arial"/>
          <w:color w:val="212529"/>
          <w:sz w:val="24"/>
          <w:szCs w:val="24"/>
          <w:shd w:val="clear" w:color="auto" w:fill="FFFFFF"/>
        </w:rPr>
        <w:t>and</w:t>
      </w:r>
      <w:r w:rsidR="00150059">
        <w:rPr>
          <w:rFonts w:ascii="Arial" w:hAnsi="Arial" w:cs="Arial"/>
          <w:color w:val="212529"/>
          <w:sz w:val="24"/>
          <w:szCs w:val="24"/>
          <w:shd w:val="clear" w:color="auto" w:fill="FFFFFF"/>
        </w:rPr>
        <w:t xml:space="preserve"> the</w:t>
      </w:r>
      <w:r w:rsidR="001011A6" w:rsidRPr="001D497E">
        <w:rPr>
          <w:rFonts w:ascii="Arial" w:hAnsi="Arial" w:cs="Arial"/>
          <w:color w:val="212529"/>
          <w:sz w:val="24"/>
          <w:szCs w:val="24"/>
          <w:shd w:val="clear" w:color="auto" w:fill="FFFFFF"/>
        </w:rPr>
        <w:t xml:space="preserve"> food insecure </w:t>
      </w:r>
      <w:r w:rsidR="00150059">
        <w:rPr>
          <w:rFonts w:ascii="Arial" w:hAnsi="Arial" w:cs="Arial"/>
          <w:color w:val="212529"/>
          <w:sz w:val="24"/>
          <w:szCs w:val="24"/>
          <w:shd w:val="clear" w:color="auto" w:fill="FFFFFF"/>
        </w:rPr>
        <w:t xml:space="preserve">group </w:t>
      </w:r>
      <w:r w:rsidR="001011A6" w:rsidRPr="001D497E">
        <w:rPr>
          <w:rFonts w:ascii="Arial" w:hAnsi="Arial" w:cs="Arial"/>
          <w:color w:val="212529"/>
          <w:sz w:val="24"/>
          <w:szCs w:val="24"/>
          <w:shd w:val="clear" w:color="auto" w:fill="FFFFFF"/>
        </w:rPr>
        <w:t>(</w:t>
      </w:r>
      <w:r w:rsidR="00CB349C">
        <w:rPr>
          <w:rFonts w:ascii="Arial" w:hAnsi="Arial" w:cs="Arial"/>
          <w:color w:val="212529"/>
          <w:sz w:val="24"/>
          <w:szCs w:val="24"/>
          <w:shd w:val="clear" w:color="auto" w:fill="FFFFFF"/>
        </w:rPr>
        <w:t xml:space="preserve">made up of </w:t>
      </w:r>
      <w:r w:rsidR="001011A6" w:rsidRPr="001D497E">
        <w:rPr>
          <w:rFonts w:ascii="Arial" w:hAnsi="Arial" w:cs="Arial"/>
          <w:color w:val="212529"/>
          <w:sz w:val="24"/>
          <w:szCs w:val="24"/>
          <w:shd w:val="clear" w:color="auto" w:fill="FFFFFF"/>
        </w:rPr>
        <w:t>poor and borderline food consumption</w:t>
      </w:r>
      <w:r w:rsidR="00CB349C">
        <w:rPr>
          <w:rFonts w:ascii="Arial" w:hAnsi="Arial" w:cs="Arial"/>
          <w:color w:val="212529"/>
          <w:sz w:val="24"/>
          <w:szCs w:val="24"/>
          <w:shd w:val="clear" w:color="auto" w:fill="FFFFFF"/>
        </w:rPr>
        <w:t xml:space="preserve"> households that are not able to meet</w:t>
      </w:r>
      <w:r w:rsidR="005E6A66">
        <w:rPr>
          <w:rFonts w:ascii="Arial" w:hAnsi="Arial" w:cs="Arial"/>
          <w:color w:val="212529"/>
          <w:sz w:val="24"/>
          <w:szCs w:val="24"/>
          <w:shd w:val="clear" w:color="auto" w:fill="FFFFFF"/>
        </w:rPr>
        <w:t xml:space="preserve"> their food consumption needs</w:t>
      </w:r>
      <w:r w:rsidR="001011A6" w:rsidRPr="001D497E">
        <w:rPr>
          <w:rFonts w:ascii="Arial" w:hAnsi="Arial" w:cs="Arial"/>
          <w:color w:val="212529"/>
          <w:sz w:val="24"/>
          <w:szCs w:val="24"/>
          <w:shd w:val="clear" w:color="auto" w:fill="FFFFFF"/>
        </w:rPr>
        <w:t xml:space="preserve">) and </w:t>
      </w:r>
      <w:r w:rsidR="005E6A66">
        <w:rPr>
          <w:rFonts w:ascii="Arial" w:hAnsi="Arial" w:cs="Arial"/>
          <w:color w:val="212529"/>
          <w:sz w:val="24"/>
          <w:szCs w:val="24"/>
          <w:shd w:val="clear" w:color="auto" w:fill="FFFFFF"/>
        </w:rPr>
        <w:t xml:space="preserve">thus </w:t>
      </w:r>
      <w:r w:rsidR="001011A6" w:rsidRPr="001D497E">
        <w:rPr>
          <w:rFonts w:ascii="Arial" w:hAnsi="Arial" w:cs="Arial"/>
          <w:color w:val="212529"/>
          <w:sz w:val="24"/>
          <w:szCs w:val="24"/>
          <w:shd w:val="clear" w:color="auto" w:fill="FFFFFF"/>
        </w:rPr>
        <w:t>require emergency assistance</w:t>
      </w:r>
      <w:r w:rsidR="005E6A66">
        <w:rPr>
          <w:rFonts w:ascii="Arial" w:hAnsi="Arial" w:cs="Arial"/>
          <w:color w:val="212529"/>
          <w:sz w:val="24"/>
          <w:szCs w:val="24"/>
          <w:shd w:val="clear" w:color="auto" w:fill="FFFFFF"/>
        </w:rPr>
        <w:t xml:space="preserve"> to me</w:t>
      </w:r>
      <w:r w:rsidR="00FE320F">
        <w:rPr>
          <w:rFonts w:ascii="Arial" w:hAnsi="Arial" w:cs="Arial"/>
          <w:color w:val="212529"/>
          <w:sz w:val="24"/>
          <w:szCs w:val="24"/>
          <w:shd w:val="clear" w:color="auto" w:fill="FFFFFF"/>
        </w:rPr>
        <w:t>et their nutritional requirements</w:t>
      </w:r>
      <w:r w:rsidR="001011A6" w:rsidRPr="001D497E">
        <w:rPr>
          <w:rFonts w:ascii="Arial" w:hAnsi="Arial" w:cs="Arial"/>
          <w:color w:val="212529"/>
          <w:sz w:val="24"/>
          <w:szCs w:val="24"/>
          <w:shd w:val="clear" w:color="auto" w:fill="FFFFFF"/>
        </w:rPr>
        <w:t xml:space="preserve">. </w:t>
      </w:r>
    </w:p>
    <w:p w14:paraId="79C9531D" w14:textId="67D5BB6B" w:rsidR="00231394" w:rsidRPr="001D497E" w:rsidRDefault="001011A6" w:rsidP="0061324B">
      <w:pPr>
        <w:spacing w:line="360" w:lineRule="auto"/>
        <w:rPr>
          <w:rFonts w:ascii="Arial" w:hAnsi="Arial" w:cs="Arial"/>
          <w:color w:val="212529"/>
          <w:sz w:val="24"/>
          <w:szCs w:val="24"/>
          <w:shd w:val="clear" w:color="auto" w:fill="FFFFFF"/>
        </w:rPr>
      </w:pPr>
      <w:r w:rsidRPr="001D497E">
        <w:rPr>
          <w:rFonts w:ascii="Arial" w:hAnsi="Arial" w:cs="Arial"/>
          <w:color w:val="212529"/>
          <w:sz w:val="24"/>
          <w:szCs w:val="24"/>
          <w:shd w:val="clear" w:color="auto" w:fill="FFFFFF"/>
        </w:rPr>
        <w:t>The results from the ENSA 2023 data show that although there seems to be improvement in the food security</w:t>
      </w:r>
      <w:r w:rsidR="00FB394B" w:rsidRPr="001D497E">
        <w:rPr>
          <w:rFonts w:ascii="Arial" w:hAnsi="Arial" w:cs="Arial"/>
          <w:color w:val="212529"/>
          <w:sz w:val="24"/>
          <w:szCs w:val="24"/>
          <w:shd w:val="clear" w:color="auto" w:fill="FFFFFF"/>
        </w:rPr>
        <w:t xml:space="preserve"> compared to 2022</w:t>
      </w:r>
      <w:r w:rsidRPr="001D497E">
        <w:rPr>
          <w:rFonts w:ascii="Arial" w:hAnsi="Arial" w:cs="Arial"/>
          <w:color w:val="212529"/>
          <w:sz w:val="24"/>
          <w:szCs w:val="24"/>
          <w:shd w:val="clear" w:color="auto" w:fill="FFFFFF"/>
        </w:rPr>
        <w:t xml:space="preserve">, </w:t>
      </w:r>
      <w:r w:rsidR="00231394" w:rsidRPr="001D497E">
        <w:rPr>
          <w:rFonts w:ascii="Arial" w:hAnsi="Arial" w:cs="Arial"/>
          <w:color w:val="212529"/>
          <w:sz w:val="24"/>
          <w:szCs w:val="24"/>
          <w:shd w:val="clear" w:color="auto" w:fill="FFFFFF"/>
        </w:rPr>
        <w:t xml:space="preserve">there remains high </w:t>
      </w:r>
      <w:r w:rsidRPr="001D497E">
        <w:rPr>
          <w:rFonts w:ascii="Arial" w:hAnsi="Arial" w:cs="Arial"/>
          <w:color w:val="212529"/>
          <w:sz w:val="24"/>
          <w:szCs w:val="24"/>
          <w:shd w:val="clear" w:color="auto" w:fill="FFFFFF"/>
        </w:rPr>
        <w:t xml:space="preserve">prevalence of </w:t>
      </w:r>
      <w:r w:rsidR="00231394" w:rsidRPr="001D497E">
        <w:rPr>
          <w:rFonts w:ascii="Arial" w:hAnsi="Arial" w:cs="Arial"/>
          <w:color w:val="212529"/>
          <w:sz w:val="24"/>
          <w:szCs w:val="24"/>
          <w:shd w:val="clear" w:color="auto" w:fill="FFFFFF"/>
        </w:rPr>
        <w:t xml:space="preserve">food insecurity particularly in Prefectures with more rural populations. In general, 58% of the households have acceptable food consumption while 42% of households are barely able to meet their food consumption needs based on the FCS. </w:t>
      </w:r>
      <w:r w:rsidR="006A6D7B" w:rsidRPr="001D497E">
        <w:rPr>
          <w:rFonts w:ascii="Arial" w:hAnsi="Arial" w:cs="Arial"/>
          <w:color w:val="212529"/>
          <w:sz w:val="24"/>
          <w:szCs w:val="24"/>
          <w:shd w:val="clear" w:color="auto" w:fill="FFFFFF"/>
        </w:rPr>
        <w:t>All but Bangui (9%), Basse-</w:t>
      </w:r>
      <w:proofErr w:type="spellStart"/>
      <w:r w:rsidR="006A6D7B" w:rsidRPr="001D497E">
        <w:rPr>
          <w:rFonts w:ascii="Arial" w:hAnsi="Arial" w:cs="Arial"/>
          <w:color w:val="212529"/>
          <w:sz w:val="24"/>
          <w:szCs w:val="24"/>
          <w:shd w:val="clear" w:color="auto" w:fill="FFFFFF"/>
        </w:rPr>
        <w:t>Kotto</w:t>
      </w:r>
      <w:proofErr w:type="spellEnd"/>
      <w:r w:rsidR="006A6D7B" w:rsidRPr="001D497E">
        <w:rPr>
          <w:rFonts w:ascii="Arial" w:hAnsi="Arial" w:cs="Arial"/>
          <w:color w:val="212529"/>
          <w:sz w:val="24"/>
          <w:szCs w:val="24"/>
          <w:shd w:val="clear" w:color="auto" w:fill="FFFFFF"/>
        </w:rPr>
        <w:t xml:space="preserve"> (33%), Nana-</w:t>
      </w:r>
      <w:proofErr w:type="spellStart"/>
      <w:r w:rsidR="006A6D7B" w:rsidRPr="001D497E">
        <w:rPr>
          <w:rFonts w:ascii="Arial" w:hAnsi="Arial" w:cs="Arial"/>
          <w:color w:val="212529"/>
          <w:sz w:val="24"/>
          <w:szCs w:val="24"/>
          <w:shd w:val="clear" w:color="auto" w:fill="FFFFFF"/>
        </w:rPr>
        <w:t>Grebizi</w:t>
      </w:r>
      <w:proofErr w:type="spellEnd"/>
      <w:r w:rsidR="006A6D7B" w:rsidRPr="001D497E">
        <w:rPr>
          <w:rFonts w:ascii="Arial" w:hAnsi="Arial" w:cs="Arial"/>
          <w:color w:val="212529"/>
          <w:sz w:val="24"/>
          <w:szCs w:val="24"/>
          <w:shd w:val="clear" w:color="auto" w:fill="FFFFFF"/>
        </w:rPr>
        <w:t xml:space="preserve"> (29%), </w:t>
      </w:r>
      <w:proofErr w:type="spellStart"/>
      <w:r w:rsidR="006A6D7B" w:rsidRPr="001D497E">
        <w:rPr>
          <w:rFonts w:ascii="Arial" w:hAnsi="Arial" w:cs="Arial"/>
          <w:color w:val="212529"/>
          <w:sz w:val="24"/>
          <w:szCs w:val="24"/>
          <w:shd w:val="clear" w:color="auto" w:fill="FFFFFF"/>
        </w:rPr>
        <w:t>Om</w:t>
      </w:r>
      <w:r w:rsidR="00EC13B5" w:rsidRPr="001D497E">
        <w:rPr>
          <w:rFonts w:ascii="Arial" w:hAnsi="Arial" w:cs="Arial"/>
          <w:color w:val="212529"/>
          <w:sz w:val="24"/>
          <w:szCs w:val="24"/>
          <w:shd w:val="clear" w:color="auto" w:fill="FFFFFF"/>
        </w:rPr>
        <w:t>bella-Mpoko</w:t>
      </w:r>
      <w:proofErr w:type="spellEnd"/>
      <w:r w:rsidR="00EC13B5" w:rsidRPr="001D497E">
        <w:rPr>
          <w:rFonts w:ascii="Arial" w:hAnsi="Arial" w:cs="Arial"/>
          <w:color w:val="212529"/>
          <w:sz w:val="24"/>
          <w:szCs w:val="24"/>
          <w:shd w:val="clear" w:color="auto" w:fill="FFFFFF"/>
        </w:rPr>
        <w:t xml:space="preserve"> (14%) and </w:t>
      </w:r>
      <w:proofErr w:type="spellStart"/>
      <w:r w:rsidR="00EC13B5" w:rsidRPr="001D497E">
        <w:rPr>
          <w:rFonts w:ascii="Arial" w:hAnsi="Arial" w:cs="Arial"/>
          <w:color w:val="212529"/>
          <w:sz w:val="24"/>
          <w:szCs w:val="24"/>
          <w:shd w:val="clear" w:color="auto" w:fill="FFFFFF"/>
        </w:rPr>
        <w:t>Vakaga</w:t>
      </w:r>
      <w:proofErr w:type="spellEnd"/>
      <w:r w:rsidR="00EC13B5" w:rsidRPr="001D497E">
        <w:rPr>
          <w:rFonts w:ascii="Arial" w:hAnsi="Arial" w:cs="Arial"/>
          <w:color w:val="212529"/>
          <w:sz w:val="24"/>
          <w:szCs w:val="24"/>
          <w:shd w:val="clear" w:color="auto" w:fill="FFFFFF"/>
        </w:rPr>
        <w:t xml:space="preserve"> (24%) recorded higher than the national average </w:t>
      </w:r>
      <w:r w:rsidR="00853F96">
        <w:rPr>
          <w:rFonts w:ascii="Arial" w:hAnsi="Arial" w:cs="Arial"/>
          <w:color w:val="212529"/>
          <w:sz w:val="24"/>
          <w:szCs w:val="24"/>
          <w:shd w:val="clear" w:color="auto" w:fill="FFFFFF"/>
        </w:rPr>
        <w:t>of</w:t>
      </w:r>
      <w:r w:rsidR="00EC13B5" w:rsidRPr="001D497E">
        <w:rPr>
          <w:rFonts w:ascii="Arial" w:hAnsi="Arial" w:cs="Arial"/>
          <w:color w:val="212529"/>
          <w:sz w:val="24"/>
          <w:szCs w:val="24"/>
          <w:shd w:val="clear" w:color="auto" w:fill="FFFFFF"/>
        </w:rPr>
        <w:t xml:space="preserve"> households having </w:t>
      </w:r>
      <w:r w:rsidR="00F74520">
        <w:rPr>
          <w:rFonts w:ascii="Arial" w:hAnsi="Arial" w:cs="Arial"/>
          <w:color w:val="212529"/>
          <w:sz w:val="24"/>
          <w:szCs w:val="24"/>
          <w:shd w:val="clear" w:color="auto" w:fill="FFFFFF"/>
        </w:rPr>
        <w:t>inadequate food (</w:t>
      </w:r>
      <w:r w:rsidR="00EC13B5" w:rsidRPr="001D497E">
        <w:rPr>
          <w:rFonts w:ascii="Arial" w:hAnsi="Arial" w:cs="Arial"/>
          <w:color w:val="212529"/>
          <w:sz w:val="24"/>
          <w:szCs w:val="24"/>
          <w:shd w:val="clear" w:color="auto" w:fill="FFFFFF"/>
        </w:rPr>
        <w:t>borderline/poor</w:t>
      </w:r>
      <w:r w:rsidR="00F74520">
        <w:rPr>
          <w:rFonts w:ascii="Arial" w:hAnsi="Arial" w:cs="Arial"/>
          <w:color w:val="212529"/>
          <w:sz w:val="24"/>
          <w:szCs w:val="24"/>
          <w:shd w:val="clear" w:color="auto" w:fill="FFFFFF"/>
        </w:rPr>
        <w:t xml:space="preserve">) </w:t>
      </w:r>
      <w:r w:rsidR="00EC13B5" w:rsidRPr="001D497E">
        <w:rPr>
          <w:rFonts w:ascii="Arial" w:hAnsi="Arial" w:cs="Arial"/>
          <w:color w:val="212529"/>
          <w:sz w:val="24"/>
          <w:szCs w:val="24"/>
          <w:shd w:val="clear" w:color="auto" w:fill="FFFFFF"/>
        </w:rPr>
        <w:t>consumption (refer to Table 2 for details).</w:t>
      </w:r>
      <w:r w:rsidR="001D0898" w:rsidRPr="001D497E">
        <w:rPr>
          <w:rFonts w:ascii="Arial" w:hAnsi="Arial" w:cs="Arial"/>
          <w:color w:val="212529"/>
          <w:sz w:val="24"/>
          <w:szCs w:val="24"/>
          <w:shd w:val="clear" w:color="auto" w:fill="FFFFFF"/>
        </w:rPr>
        <w:t xml:space="preserve"> This means that on </w:t>
      </w:r>
      <w:r w:rsidR="00720EC2" w:rsidRPr="001D497E">
        <w:rPr>
          <w:rFonts w:ascii="Arial" w:hAnsi="Arial" w:cs="Arial"/>
          <w:color w:val="212529"/>
          <w:sz w:val="24"/>
          <w:szCs w:val="24"/>
          <w:shd w:val="clear" w:color="auto" w:fill="FFFFFF"/>
        </w:rPr>
        <w:t>majority of households outside these prefectures (</w:t>
      </w:r>
      <w:r w:rsidR="00A50D4D" w:rsidRPr="001D497E">
        <w:rPr>
          <w:rFonts w:ascii="Arial" w:hAnsi="Arial" w:cs="Arial"/>
          <w:color w:val="212529"/>
          <w:sz w:val="24"/>
          <w:szCs w:val="24"/>
          <w:shd w:val="clear" w:color="auto" w:fill="FFFFFF"/>
        </w:rPr>
        <w:t>42% and 72%)</w:t>
      </w:r>
      <w:r w:rsidR="000D5591" w:rsidRPr="001D497E">
        <w:rPr>
          <w:rFonts w:ascii="Arial" w:hAnsi="Arial" w:cs="Arial"/>
          <w:color w:val="212529"/>
          <w:sz w:val="24"/>
          <w:szCs w:val="24"/>
          <w:shd w:val="clear" w:color="auto" w:fill="FFFFFF"/>
        </w:rPr>
        <w:t xml:space="preserve"> consume less food in terms of quality and quantity</w:t>
      </w:r>
      <w:r w:rsidR="007B1367" w:rsidRPr="001D497E">
        <w:rPr>
          <w:rFonts w:ascii="Arial" w:hAnsi="Arial" w:cs="Arial"/>
          <w:color w:val="212529"/>
          <w:sz w:val="24"/>
          <w:szCs w:val="24"/>
          <w:shd w:val="clear" w:color="auto" w:fill="FFFFFF"/>
        </w:rPr>
        <w:t xml:space="preserve"> coupled with gaps in consuming important food groups</w:t>
      </w:r>
      <w:r w:rsidR="000D5591" w:rsidRPr="001D497E">
        <w:rPr>
          <w:rFonts w:ascii="Arial" w:hAnsi="Arial" w:cs="Arial"/>
          <w:color w:val="212529"/>
          <w:sz w:val="24"/>
          <w:szCs w:val="24"/>
          <w:shd w:val="clear" w:color="auto" w:fill="FFFFFF"/>
        </w:rPr>
        <w:t>.</w:t>
      </w:r>
      <w:r w:rsidR="00670E00" w:rsidRPr="001D497E">
        <w:rPr>
          <w:rFonts w:ascii="Arial" w:hAnsi="Arial" w:cs="Arial"/>
          <w:color w:val="212529"/>
          <w:sz w:val="24"/>
          <w:szCs w:val="24"/>
          <w:shd w:val="clear" w:color="auto" w:fill="FFFFFF"/>
        </w:rPr>
        <w:t xml:space="preserve"> </w:t>
      </w:r>
      <w:r w:rsidR="007B1367" w:rsidRPr="001D497E">
        <w:rPr>
          <w:rFonts w:ascii="Arial" w:hAnsi="Arial" w:cs="Arial"/>
          <w:color w:val="212529"/>
          <w:sz w:val="24"/>
          <w:szCs w:val="24"/>
          <w:shd w:val="clear" w:color="auto" w:fill="FFFFFF"/>
        </w:rPr>
        <w:t>F</w:t>
      </w:r>
      <w:r w:rsidR="00670E00" w:rsidRPr="001D497E">
        <w:rPr>
          <w:rFonts w:ascii="Arial" w:hAnsi="Arial" w:cs="Arial"/>
          <w:color w:val="212529"/>
          <w:sz w:val="24"/>
          <w:szCs w:val="24"/>
          <w:shd w:val="clear" w:color="auto" w:fill="FFFFFF"/>
        </w:rPr>
        <w:t>urther</w:t>
      </w:r>
      <w:r w:rsidR="007B1367" w:rsidRPr="001D497E">
        <w:rPr>
          <w:rFonts w:ascii="Arial" w:hAnsi="Arial" w:cs="Arial"/>
          <w:color w:val="212529"/>
          <w:sz w:val="24"/>
          <w:szCs w:val="24"/>
          <w:shd w:val="clear" w:color="auto" w:fill="FFFFFF"/>
        </w:rPr>
        <w:t xml:space="preserve">more, these </w:t>
      </w:r>
      <w:r w:rsidR="007A634A" w:rsidRPr="001D497E">
        <w:rPr>
          <w:rFonts w:ascii="Arial" w:hAnsi="Arial" w:cs="Arial"/>
          <w:color w:val="212529"/>
          <w:sz w:val="24"/>
          <w:szCs w:val="24"/>
          <w:shd w:val="clear" w:color="auto" w:fill="FFFFFF"/>
        </w:rPr>
        <w:t xml:space="preserve">results are indicative of the existence of obstacles areas that prevent households from consuming </w:t>
      </w:r>
      <w:r w:rsidR="002E4C9E" w:rsidRPr="001D497E">
        <w:rPr>
          <w:rFonts w:ascii="Arial" w:hAnsi="Arial" w:cs="Arial"/>
          <w:color w:val="212529"/>
          <w:sz w:val="24"/>
          <w:szCs w:val="24"/>
          <w:shd w:val="clear" w:color="auto" w:fill="FFFFFF"/>
        </w:rPr>
        <w:t>ade</w:t>
      </w:r>
      <w:r w:rsidR="002F7BC4" w:rsidRPr="001D497E">
        <w:rPr>
          <w:rFonts w:ascii="Arial" w:hAnsi="Arial" w:cs="Arial"/>
          <w:color w:val="212529"/>
          <w:sz w:val="24"/>
          <w:szCs w:val="24"/>
          <w:shd w:val="clear" w:color="auto" w:fill="FFFFFF"/>
        </w:rPr>
        <w:t>quate</w:t>
      </w:r>
      <w:r w:rsidR="007A634A" w:rsidRPr="001D497E">
        <w:rPr>
          <w:rFonts w:ascii="Arial" w:hAnsi="Arial" w:cs="Arial"/>
          <w:color w:val="212529"/>
          <w:sz w:val="24"/>
          <w:szCs w:val="24"/>
          <w:shd w:val="clear" w:color="auto" w:fill="FFFFFF"/>
        </w:rPr>
        <w:t xml:space="preserve"> diets </w:t>
      </w:r>
      <w:r w:rsidR="00023147" w:rsidRPr="001D497E">
        <w:rPr>
          <w:rFonts w:ascii="Arial" w:hAnsi="Arial" w:cs="Arial"/>
          <w:color w:val="212529"/>
          <w:sz w:val="24"/>
          <w:szCs w:val="24"/>
          <w:shd w:val="clear" w:color="auto" w:fill="FFFFFF"/>
        </w:rPr>
        <w:t>to meet their minimum food needs.</w:t>
      </w:r>
      <w:r w:rsidR="002F7BC4" w:rsidRPr="001D497E">
        <w:rPr>
          <w:rFonts w:ascii="Arial" w:hAnsi="Arial" w:cs="Arial"/>
          <w:color w:val="212529"/>
          <w:sz w:val="24"/>
          <w:szCs w:val="24"/>
          <w:shd w:val="clear" w:color="auto" w:fill="FFFFFF"/>
        </w:rPr>
        <w:t xml:space="preserve"> </w:t>
      </w:r>
      <w:r w:rsidR="00923C3F" w:rsidRPr="001D497E">
        <w:rPr>
          <w:rFonts w:ascii="Arial" w:hAnsi="Arial" w:cs="Arial"/>
          <w:color w:val="212529"/>
          <w:sz w:val="24"/>
          <w:szCs w:val="24"/>
          <w:shd w:val="clear" w:color="auto" w:fill="FFFFFF"/>
        </w:rPr>
        <w:t xml:space="preserve">This may be explained partly due to the lack of economic opportunities for households to diversify incomes </w:t>
      </w:r>
      <w:r w:rsidR="00633139" w:rsidRPr="001D497E">
        <w:rPr>
          <w:rFonts w:ascii="Arial" w:hAnsi="Arial" w:cs="Arial"/>
          <w:color w:val="212529"/>
          <w:sz w:val="24"/>
          <w:szCs w:val="24"/>
          <w:shd w:val="clear" w:color="auto" w:fill="FFFFFF"/>
        </w:rPr>
        <w:t>to supplement their subsistence food production.</w:t>
      </w:r>
    </w:p>
    <w:p w14:paraId="5820D7C1" w14:textId="77777777" w:rsidR="003F0089" w:rsidRDefault="00FB394B" w:rsidP="00D140DC">
      <w:pPr>
        <w:keepNext/>
        <w:spacing w:before="240" w:after="0" w:line="360" w:lineRule="auto"/>
      </w:pPr>
      <w:r>
        <w:rPr>
          <w:noProof/>
        </w:rPr>
        <w:lastRenderedPageBreak/>
        <w:drawing>
          <wp:inline distT="0" distB="0" distL="0" distR="0" wp14:anchorId="1503F4D1" wp14:editId="5B347D33">
            <wp:extent cx="5884545" cy="3621386"/>
            <wp:effectExtent l="0" t="0" r="0" b="0"/>
            <wp:docPr id="19" name="Chart 19">
              <a:extLst xmlns:a="http://schemas.openxmlformats.org/drawingml/2006/main">
                <a:ext uri="{FF2B5EF4-FFF2-40B4-BE49-F238E27FC236}">
                  <a16:creationId xmlns:a16="http://schemas.microsoft.com/office/drawing/2014/main" id="{D127C79B-7138-B0B2-2FAF-D66E206307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F3A63F6" w14:textId="5824162B" w:rsidR="008E08DE" w:rsidRDefault="003F0089" w:rsidP="0061324B">
      <w:pPr>
        <w:pStyle w:val="Caption"/>
        <w:rPr>
          <w:sz w:val="24"/>
          <w:szCs w:val="24"/>
        </w:rPr>
      </w:pPr>
      <w:r w:rsidRPr="00C648F6">
        <w:rPr>
          <w:sz w:val="24"/>
          <w:szCs w:val="24"/>
        </w:rPr>
        <w:t xml:space="preserve">Figure </w:t>
      </w:r>
      <w:r w:rsidRPr="00C648F6">
        <w:rPr>
          <w:sz w:val="24"/>
          <w:szCs w:val="24"/>
        </w:rPr>
        <w:fldChar w:fldCharType="begin"/>
      </w:r>
      <w:r w:rsidRPr="00C648F6">
        <w:rPr>
          <w:sz w:val="24"/>
          <w:szCs w:val="24"/>
        </w:rPr>
        <w:instrText xml:space="preserve"> SEQ Figure \* ARABIC </w:instrText>
      </w:r>
      <w:r w:rsidRPr="00C648F6">
        <w:rPr>
          <w:sz w:val="24"/>
          <w:szCs w:val="24"/>
        </w:rPr>
        <w:fldChar w:fldCharType="separate"/>
      </w:r>
      <w:r w:rsidR="00D140DC">
        <w:rPr>
          <w:noProof/>
          <w:sz w:val="24"/>
          <w:szCs w:val="24"/>
        </w:rPr>
        <w:t>3</w:t>
      </w:r>
      <w:r w:rsidRPr="00C648F6">
        <w:rPr>
          <w:sz w:val="24"/>
          <w:szCs w:val="24"/>
        </w:rPr>
        <w:fldChar w:fldCharType="end"/>
      </w:r>
      <w:r w:rsidRPr="00C648F6">
        <w:rPr>
          <w:sz w:val="24"/>
          <w:szCs w:val="24"/>
        </w:rPr>
        <w:t>: Food consumption score</w:t>
      </w:r>
    </w:p>
    <w:p w14:paraId="4F7A1A73" w14:textId="77777777" w:rsidR="00D140DC" w:rsidRPr="00D140DC" w:rsidRDefault="00D140DC" w:rsidP="00D140DC"/>
    <w:p w14:paraId="1C4154EB" w14:textId="7B7333F8" w:rsidR="003F0089" w:rsidRPr="00C648F6" w:rsidRDefault="003F0089" w:rsidP="0061324B">
      <w:pPr>
        <w:pStyle w:val="Caption"/>
        <w:rPr>
          <w:sz w:val="24"/>
          <w:szCs w:val="24"/>
        </w:rPr>
      </w:pPr>
      <w:r w:rsidRPr="00C648F6">
        <w:rPr>
          <w:sz w:val="24"/>
          <w:szCs w:val="24"/>
        </w:rPr>
        <w:t xml:space="preserve">Table </w:t>
      </w:r>
      <w:r w:rsidRPr="00C648F6">
        <w:rPr>
          <w:sz w:val="24"/>
          <w:szCs w:val="24"/>
        </w:rPr>
        <w:fldChar w:fldCharType="begin"/>
      </w:r>
      <w:r w:rsidRPr="00C648F6">
        <w:rPr>
          <w:sz w:val="24"/>
          <w:szCs w:val="24"/>
        </w:rPr>
        <w:instrText xml:space="preserve"> SEQ Table \* ARABIC </w:instrText>
      </w:r>
      <w:r w:rsidRPr="00C648F6">
        <w:rPr>
          <w:sz w:val="24"/>
          <w:szCs w:val="24"/>
        </w:rPr>
        <w:fldChar w:fldCharType="separate"/>
      </w:r>
      <w:r w:rsidR="00C648F6" w:rsidRPr="00C648F6">
        <w:rPr>
          <w:sz w:val="24"/>
          <w:szCs w:val="24"/>
        </w:rPr>
        <w:t>2</w:t>
      </w:r>
      <w:r w:rsidRPr="00C648F6">
        <w:rPr>
          <w:sz w:val="24"/>
          <w:szCs w:val="24"/>
        </w:rPr>
        <w:fldChar w:fldCharType="end"/>
      </w:r>
      <w:r w:rsidRPr="00C648F6">
        <w:rPr>
          <w:sz w:val="24"/>
          <w:szCs w:val="24"/>
        </w:rPr>
        <w:t>: Food consumption score by prefecture</w:t>
      </w:r>
    </w:p>
    <w:tbl>
      <w:tblPr>
        <w:tblW w:w="9039" w:type="dxa"/>
        <w:tblLook w:val="04A0" w:firstRow="1" w:lastRow="0" w:firstColumn="1" w:lastColumn="0" w:noHBand="0" w:noVBand="1"/>
      </w:tblPr>
      <w:tblGrid>
        <w:gridCol w:w="3539"/>
        <w:gridCol w:w="2665"/>
        <w:gridCol w:w="2835"/>
      </w:tblGrid>
      <w:tr w:rsidR="006A6D7B" w:rsidRPr="0069302F" w14:paraId="6D6B8DC4" w14:textId="0C2FD5E7" w:rsidTr="00C8233B">
        <w:trPr>
          <w:trHeight w:val="416"/>
        </w:trPr>
        <w:tc>
          <w:tcPr>
            <w:tcW w:w="3539" w:type="dxa"/>
            <w:tcBorders>
              <w:top w:val="single" w:sz="12" w:space="0" w:color="auto"/>
            </w:tcBorders>
            <w:shd w:val="clear" w:color="auto" w:fill="auto"/>
            <w:vAlign w:val="bottom"/>
            <w:hideMark/>
          </w:tcPr>
          <w:p w14:paraId="13E65265"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 </w:t>
            </w:r>
          </w:p>
        </w:tc>
        <w:tc>
          <w:tcPr>
            <w:tcW w:w="5500" w:type="dxa"/>
            <w:gridSpan w:val="2"/>
            <w:tcBorders>
              <w:top w:val="single" w:sz="12" w:space="0" w:color="auto"/>
              <w:bottom w:val="single" w:sz="12" w:space="0" w:color="auto"/>
            </w:tcBorders>
            <w:shd w:val="clear" w:color="auto" w:fill="auto"/>
            <w:vAlign w:val="bottom"/>
            <w:hideMark/>
          </w:tcPr>
          <w:p w14:paraId="222DC0C8" w14:textId="73E868F5" w:rsidR="006A6D7B" w:rsidRPr="0069302F" w:rsidRDefault="006A6D7B" w:rsidP="0061324B">
            <w:pPr>
              <w:spacing w:after="0" w:line="240" w:lineRule="auto"/>
              <w:rPr>
                <w:rFonts w:ascii="Arial" w:eastAsia="Times New Roman" w:hAnsi="Arial" w:cs="Arial"/>
                <w:b/>
                <w:bCs/>
                <w:color w:val="000000"/>
                <w:sz w:val="18"/>
                <w:szCs w:val="18"/>
                <w:lang w:eastAsia="en-GB"/>
              </w:rPr>
            </w:pPr>
            <w:r w:rsidRPr="0069302F">
              <w:rPr>
                <w:rFonts w:ascii="Arial" w:eastAsia="Times New Roman" w:hAnsi="Arial" w:cs="Arial"/>
                <w:b/>
                <w:bCs/>
                <w:color w:val="000000"/>
                <w:sz w:val="18"/>
                <w:szCs w:val="18"/>
                <w:lang w:eastAsia="en-GB"/>
              </w:rPr>
              <w:t xml:space="preserve">Food consumption </w:t>
            </w:r>
            <w:r w:rsidR="00C04DD5">
              <w:rPr>
                <w:rFonts w:ascii="Arial" w:eastAsia="Times New Roman" w:hAnsi="Arial" w:cs="Arial"/>
                <w:b/>
                <w:bCs/>
                <w:color w:val="000000"/>
                <w:sz w:val="18"/>
                <w:szCs w:val="18"/>
                <w:lang w:eastAsia="en-GB"/>
              </w:rPr>
              <w:t>–</w:t>
            </w:r>
            <w:r w:rsidRPr="0069302F">
              <w:rPr>
                <w:rFonts w:ascii="Arial" w:eastAsia="Times New Roman" w:hAnsi="Arial" w:cs="Arial"/>
                <w:b/>
                <w:bCs/>
                <w:color w:val="000000"/>
                <w:sz w:val="18"/>
                <w:szCs w:val="18"/>
                <w:lang w:eastAsia="en-GB"/>
              </w:rPr>
              <w:t xml:space="preserve"> </w:t>
            </w:r>
            <w:r w:rsidR="00694C31" w:rsidRPr="0069302F">
              <w:rPr>
                <w:rFonts w:ascii="Arial" w:eastAsia="Times New Roman" w:hAnsi="Arial" w:cs="Arial"/>
                <w:b/>
                <w:bCs/>
                <w:color w:val="000000"/>
                <w:sz w:val="18"/>
                <w:szCs w:val="18"/>
                <w:lang w:eastAsia="en-GB"/>
              </w:rPr>
              <w:t>FCS</w:t>
            </w:r>
          </w:p>
        </w:tc>
      </w:tr>
      <w:tr w:rsidR="006A6D7B" w:rsidRPr="0069302F" w14:paraId="3B86CFEF" w14:textId="50498588" w:rsidTr="00C8233B">
        <w:trPr>
          <w:trHeight w:val="300"/>
        </w:trPr>
        <w:tc>
          <w:tcPr>
            <w:tcW w:w="3539" w:type="dxa"/>
            <w:tcBorders>
              <w:bottom w:val="single" w:sz="12" w:space="0" w:color="auto"/>
            </w:tcBorders>
            <w:shd w:val="clear" w:color="auto" w:fill="auto"/>
            <w:vAlign w:val="bottom"/>
            <w:hideMark/>
          </w:tcPr>
          <w:p w14:paraId="522A8C7E" w14:textId="2E2B081C" w:rsidR="006A6D7B" w:rsidRPr="0069302F" w:rsidRDefault="006A6D7B" w:rsidP="0061324B">
            <w:pPr>
              <w:spacing w:after="0" w:line="240" w:lineRule="auto"/>
              <w:rPr>
                <w:rFonts w:ascii="Arial" w:eastAsia="Times New Roman" w:hAnsi="Arial" w:cs="Arial"/>
                <w:b/>
                <w:bCs/>
                <w:color w:val="000000"/>
                <w:sz w:val="18"/>
                <w:szCs w:val="18"/>
                <w:lang w:eastAsia="en-GB"/>
              </w:rPr>
            </w:pPr>
            <w:r w:rsidRPr="0069302F">
              <w:rPr>
                <w:rFonts w:ascii="Arial" w:eastAsia="Times New Roman" w:hAnsi="Arial" w:cs="Arial"/>
                <w:b/>
                <w:bCs/>
                <w:color w:val="000000"/>
                <w:sz w:val="18"/>
                <w:szCs w:val="18"/>
                <w:lang w:eastAsia="en-GB"/>
              </w:rPr>
              <w:t> </w:t>
            </w:r>
            <w:r w:rsidR="00FD2494" w:rsidRPr="0069302F">
              <w:rPr>
                <w:rFonts w:ascii="Arial" w:eastAsia="Times New Roman" w:hAnsi="Arial" w:cs="Arial"/>
                <w:b/>
                <w:bCs/>
                <w:color w:val="000000"/>
                <w:sz w:val="18"/>
                <w:szCs w:val="18"/>
                <w:lang w:eastAsia="en-GB"/>
              </w:rPr>
              <w:t>Name of Prefecture</w:t>
            </w:r>
          </w:p>
        </w:tc>
        <w:tc>
          <w:tcPr>
            <w:tcW w:w="2665" w:type="dxa"/>
            <w:tcBorders>
              <w:top w:val="single" w:sz="12" w:space="0" w:color="auto"/>
              <w:bottom w:val="single" w:sz="12" w:space="0" w:color="auto"/>
            </w:tcBorders>
            <w:shd w:val="clear" w:color="auto" w:fill="auto"/>
            <w:vAlign w:val="bottom"/>
            <w:hideMark/>
          </w:tcPr>
          <w:p w14:paraId="455C9404" w14:textId="415C6E44" w:rsidR="006A6D7B" w:rsidRPr="0069302F" w:rsidRDefault="006A6D7B" w:rsidP="0061324B">
            <w:pPr>
              <w:spacing w:after="0" w:line="240" w:lineRule="auto"/>
              <w:rPr>
                <w:rFonts w:ascii="Arial" w:eastAsia="Times New Roman" w:hAnsi="Arial" w:cs="Arial"/>
                <w:b/>
                <w:bCs/>
                <w:color w:val="000000"/>
                <w:sz w:val="18"/>
                <w:szCs w:val="18"/>
                <w:lang w:eastAsia="en-GB"/>
              </w:rPr>
            </w:pPr>
            <w:r w:rsidRPr="0069302F">
              <w:rPr>
                <w:rFonts w:ascii="Arial" w:eastAsia="Times New Roman" w:hAnsi="Arial" w:cs="Arial"/>
                <w:b/>
                <w:bCs/>
                <w:color w:val="000000"/>
                <w:sz w:val="18"/>
                <w:szCs w:val="18"/>
                <w:lang w:eastAsia="en-GB"/>
              </w:rPr>
              <w:t>Acceptable (%)</w:t>
            </w:r>
          </w:p>
        </w:tc>
        <w:tc>
          <w:tcPr>
            <w:tcW w:w="2835" w:type="dxa"/>
            <w:tcBorders>
              <w:top w:val="single" w:sz="12" w:space="0" w:color="auto"/>
              <w:bottom w:val="single" w:sz="12" w:space="0" w:color="auto"/>
            </w:tcBorders>
            <w:vAlign w:val="bottom"/>
          </w:tcPr>
          <w:p w14:paraId="2F949A2F" w14:textId="708D78BD" w:rsidR="006A6D7B" w:rsidRPr="0069302F" w:rsidRDefault="006A6D7B" w:rsidP="0061324B">
            <w:pPr>
              <w:spacing w:after="0" w:line="240" w:lineRule="auto"/>
              <w:rPr>
                <w:rFonts w:ascii="Arial" w:eastAsia="Times New Roman" w:hAnsi="Arial" w:cs="Arial"/>
                <w:b/>
                <w:bCs/>
                <w:color w:val="000000"/>
                <w:sz w:val="18"/>
                <w:szCs w:val="18"/>
                <w:lang w:eastAsia="en-GB"/>
              </w:rPr>
            </w:pPr>
            <w:r w:rsidRPr="0069302F">
              <w:rPr>
                <w:rFonts w:ascii="Arial" w:eastAsia="Times New Roman" w:hAnsi="Arial" w:cs="Arial"/>
                <w:b/>
                <w:bCs/>
                <w:color w:val="000000"/>
                <w:sz w:val="18"/>
                <w:szCs w:val="18"/>
                <w:lang w:eastAsia="en-GB"/>
              </w:rPr>
              <w:t>Borde</w:t>
            </w:r>
            <w:r w:rsidR="00FD2494" w:rsidRPr="0069302F">
              <w:rPr>
                <w:rFonts w:ascii="Arial" w:eastAsia="Times New Roman" w:hAnsi="Arial" w:cs="Arial"/>
                <w:b/>
                <w:bCs/>
                <w:color w:val="000000"/>
                <w:sz w:val="18"/>
                <w:szCs w:val="18"/>
                <w:lang w:eastAsia="en-GB"/>
              </w:rPr>
              <w:t>r</w:t>
            </w:r>
            <w:r w:rsidRPr="0069302F">
              <w:rPr>
                <w:rFonts w:ascii="Arial" w:eastAsia="Times New Roman" w:hAnsi="Arial" w:cs="Arial"/>
                <w:b/>
                <w:bCs/>
                <w:color w:val="000000"/>
                <w:sz w:val="18"/>
                <w:szCs w:val="18"/>
                <w:lang w:eastAsia="en-GB"/>
              </w:rPr>
              <w:t>line +</w:t>
            </w:r>
            <w:r w:rsidR="00FD2494" w:rsidRPr="0069302F">
              <w:rPr>
                <w:rFonts w:ascii="Arial" w:eastAsia="Times New Roman" w:hAnsi="Arial" w:cs="Arial"/>
                <w:b/>
                <w:bCs/>
                <w:color w:val="000000"/>
                <w:sz w:val="18"/>
                <w:szCs w:val="18"/>
                <w:lang w:eastAsia="en-GB"/>
              </w:rPr>
              <w:t xml:space="preserve"> </w:t>
            </w:r>
            <w:r w:rsidRPr="0069302F">
              <w:rPr>
                <w:rFonts w:ascii="Arial" w:eastAsia="Times New Roman" w:hAnsi="Arial" w:cs="Arial"/>
                <w:b/>
                <w:bCs/>
                <w:color w:val="000000"/>
                <w:sz w:val="18"/>
                <w:szCs w:val="18"/>
                <w:lang w:eastAsia="en-GB"/>
              </w:rPr>
              <w:t>Poor (%)</w:t>
            </w:r>
          </w:p>
        </w:tc>
      </w:tr>
      <w:tr w:rsidR="006A6D7B" w:rsidRPr="0069302F" w14:paraId="545C7FDE" w14:textId="72EBC680" w:rsidTr="00C8233B">
        <w:trPr>
          <w:trHeight w:val="319"/>
        </w:trPr>
        <w:tc>
          <w:tcPr>
            <w:tcW w:w="3539" w:type="dxa"/>
            <w:tcBorders>
              <w:top w:val="single" w:sz="12" w:space="0" w:color="auto"/>
            </w:tcBorders>
            <w:shd w:val="clear" w:color="auto" w:fill="auto"/>
            <w:vAlign w:val="bottom"/>
            <w:hideMark/>
          </w:tcPr>
          <w:p w14:paraId="3DE3DF2A" w14:textId="77777777" w:rsidR="006A6D7B" w:rsidRPr="0069302F" w:rsidRDefault="006A6D7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Bamingui-Bangoran</w:t>
            </w:r>
            <w:proofErr w:type="spellEnd"/>
          </w:p>
        </w:tc>
        <w:tc>
          <w:tcPr>
            <w:tcW w:w="2665" w:type="dxa"/>
            <w:tcBorders>
              <w:top w:val="single" w:sz="12" w:space="0" w:color="auto"/>
            </w:tcBorders>
            <w:shd w:val="clear" w:color="auto" w:fill="auto"/>
            <w:noWrap/>
            <w:vAlign w:val="bottom"/>
            <w:hideMark/>
          </w:tcPr>
          <w:p w14:paraId="69F511D7"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43.7%</w:t>
            </w:r>
          </w:p>
        </w:tc>
        <w:tc>
          <w:tcPr>
            <w:tcW w:w="2835" w:type="dxa"/>
            <w:tcBorders>
              <w:top w:val="single" w:sz="12" w:space="0" w:color="auto"/>
            </w:tcBorders>
            <w:vAlign w:val="bottom"/>
          </w:tcPr>
          <w:p w14:paraId="5A2B1D00" w14:textId="10ABABE3"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56%</w:t>
            </w:r>
          </w:p>
        </w:tc>
      </w:tr>
      <w:tr w:rsidR="006A6D7B" w:rsidRPr="0069302F" w14:paraId="02262559" w14:textId="4304769F" w:rsidTr="00C8233B">
        <w:trPr>
          <w:trHeight w:val="319"/>
        </w:trPr>
        <w:tc>
          <w:tcPr>
            <w:tcW w:w="3539" w:type="dxa"/>
            <w:shd w:val="clear" w:color="auto" w:fill="auto"/>
            <w:vAlign w:val="bottom"/>
            <w:hideMark/>
          </w:tcPr>
          <w:p w14:paraId="7BA23D96"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Bangui</w:t>
            </w:r>
          </w:p>
        </w:tc>
        <w:tc>
          <w:tcPr>
            <w:tcW w:w="2665" w:type="dxa"/>
            <w:shd w:val="clear" w:color="auto" w:fill="auto"/>
            <w:noWrap/>
            <w:vAlign w:val="bottom"/>
            <w:hideMark/>
          </w:tcPr>
          <w:p w14:paraId="1A21B0CF"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91.0%</w:t>
            </w:r>
          </w:p>
        </w:tc>
        <w:tc>
          <w:tcPr>
            <w:tcW w:w="2835" w:type="dxa"/>
            <w:vAlign w:val="bottom"/>
          </w:tcPr>
          <w:p w14:paraId="1D4781A3" w14:textId="24EDDA8A"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9%</w:t>
            </w:r>
          </w:p>
        </w:tc>
      </w:tr>
      <w:tr w:rsidR="006A6D7B" w:rsidRPr="0069302F" w14:paraId="247A7315" w14:textId="5B4515D1" w:rsidTr="00C8233B">
        <w:trPr>
          <w:trHeight w:val="319"/>
        </w:trPr>
        <w:tc>
          <w:tcPr>
            <w:tcW w:w="3539" w:type="dxa"/>
            <w:shd w:val="clear" w:color="auto" w:fill="auto"/>
            <w:vAlign w:val="bottom"/>
            <w:hideMark/>
          </w:tcPr>
          <w:p w14:paraId="0C736B00"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Basse-</w:t>
            </w:r>
            <w:proofErr w:type="spellStart"/>
            <w:r w:rsidRPr="0069302F">
              <w:rPr>
                <w:rFonts w:ascii="Arial" w:eastAsia="Times New Roman" w:hAnsi="Arial" w:cs="Arial"/>
                <w:color w:val="000000"/>
                <w:sz w:val="18"/>
                <w:szCs w:val="18"/>
                <w:lang w:eastAsia="en-GB"/>
              </w:rPr>
              <w:t>Kotto</w:t>
            </w:r>
            <w:proofErr w:type="spellEnd"/>
          </w:p>
        </w:tc>
        <w:tc>
          <w:tcPr>
            <w:tcW w:w="2665" w:type="dxa"/>
            <w:shd w:val="clear" w:color="auto" w:fill="auto"/>
            <w:noWrap/>
            <w:vAlign w:val="bottom"/>
            <w:hideMark/>
          </w:tcPr>
          <w:p w14:paraId="42DCA429"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67.3%</w:t>
            </w:r>
          </w:p>
        </w:tc>
        <w:tc>
          <w:tcPr>
            <w:tcW w:w="2835" w:type="dxa"/>
            <w:vAlign w:val="bottom"/>
          </w:tcPr>
          <w:p w14:paraId="0462D755" w14:textId="53E5A704"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33%</w:t>
            </w:r>
          </w:p>
        </w:tc>
      </w:tr>
      <w:tr w:rsidR="006A6D7B" w:rsidRPr="0069302F" w14:paraId="5AAA4D28" w14:textId="5EEB9AA3" w:rsidTr="00C8233B">
        <w:trPr>
          <w:trHeight w:val="319"/>
        </w:trPr>
        <w:tc>
          <w:tcPr>
            <w:tcW w:w="3539" w:type="dxa"/>
            <w:shd w:val="clear" w:color="auto" w:fill="auto"/>
            <w:vAlign w:val="bottom"/>
            <w:hideMark/>
          </w:tcPr>
          <w:p w14:paraId="089DC1E7"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Haute-</w:t>
            </w:r>
            <w:proofErr w:type="spellStart"/>
            <w:r w:rsidRPr="0069302F">
              <w:rPr>
                <w:rFonts w:ascii="Arial" w:eastAsia="Times New Roman" w:hAnsi="Arial" w:cs="Arial"/>
                <w:color w:val="000000"/>
                <w:sz w:val="18"/>
                <w:szCs w:val="18"/>
                <w:lang w:eastAsia="en-GB"/>
              </w:rPr>
              <w:t>Kotto</w:t>
            </w:r>
            <w:proofErr w:type="spellEnd"/>
          </w:p>
        </w:tc>
        <w:tc>
          <w:tcPr>
            <w:tcW w:w="2665" w:type="dxa"/>
            <w:shd w:val="clear" w:color="auto" w:fill="auto"/>
            <w:noWrap/>
            <w:vAlign w:val="bottom"/>
            <w:hideMark/>
          </w:tcPr>
          <w:p w14:paraId="27246328"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38.0%</w:t>
            </w:r>
          </w:p>
        </w:tc>
        <w:tc>
          <w:tcPr>
            <w:tcW w:w="2835" w:type="dxa"/>
            <w:vAlign w:val="bottom"/>
          </w:tcPr>
          <w:p w14:paraId="0F98595A" w14:textId="2C4517DA"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62%</w:t>
            </w:r>
          </w:p>
        </w:tc>
      </w:tr>
      <w:tr w:rsidR="006A6D7B" w:rsidRPr="0069302F" w14:paraId="1EC7C446" w14:textId="62A88804" w:rsidTr="00C8233B">
        <w:trPr>
          <w:trHeight w:val="319"/>
        </w:trPr>
        <w:tc>
          <w:tcPr>
            <w:tcW w:w="3539" w:type="dxa"/>
            <w:shd w:val="clear" w:color="auto" w:fill="auto"/>
            <w:vAlign w:val="bottom"/>
            <w:hideMark/>
          </w:tcPr>
          <w:p w14:paraId="525EE0CE"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Haut-</w:t>
            </w:r>
            <w:proofErr w:type="spellStart"/>
            <w:r w:rsidRPr="0069302F">
              <w:rPr>
                <w:rFonts w:ascii="Arial" w:eastAsia="Times New Roman" w:hAnsi="Arial" w:cs="Arial"/>
                <w:color w:val="000000"/>
                <w:sz w:val="18"/>
                <w:szCs w:val="18"/>
                <w:lang w:eastAsia="en-GB"/>
              </w:rPr>
              <w:t>Mbomou</w:t>
            </w:r>
            <w:proofErr w:type="spellEnd"/>
          </w:p>
        </w:tc>
        <w:tc>
          <w:tcPr>
            <w:tcW w:w="2665" w:type="dxa"/>
            <w:shd w:val="clear" w:color="auto" w:fill="auto"/>
            <w:noWrap/>
            <w:vAlign w:val="bottom"/>
            <w:hideMark/>
          </w:tcPr>
          <w:p w14:paraId="1CE3208B"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28.4%</w:t>
            </w:r>
          </w:p>
        </w:tc>
        <w:tc>
          <w:tcPr>
            <w:tcW w:w="2835" w:type="dxa"/>
            <w:vAlign w:val="bottom"/>
          </w:tcPr>
          <w:p w14:paraId="7676F5BD" w14:textId="71B0C00A"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72%</w:t>
            </w:r>
          </w:p>
        </w:tc>
      </w:tr>
      <w:tr w:rsidR="006A6D7B" w:rsidRPr="0069302F" w14:paraId="2934EBE4" w14:textId="4CBE5044" w:rsidTr="00C8233B">
        <w:trPr>
          <w:trHeight w:val="319"/>
        </w:trPr>
        <w:tc>
          <w:tcPr>
            <w:tcW w:w="3539" w:type="dxa"/>
            <w:shd w:val="clear" w:color="auto" w:fill="auto"/>
            <w:vAlign w:val="bottom"/>
            <w:hideMark/>
          </w:tcPr>
          <w:p w14:paraId="70C164AE" w14:textId="77777777" w:rsidR="006A6D7B" w:rsidRPr="0069302F" w:rsidRDefault="006A6D7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Kémo</w:t>
            </w:r>
            <w:proofErr w:type="spellEnd"/>
          </w:p>
        </w:tc>
        <w:tc>
          <w:tcPr>
            <w:tcW w:w="2665" w:type="dxa"/>
            <w:shd w:val="clear" w:color="auto" w:fill="auto"/>
            <w:noWrap/>
            <w:vAlign w:val="bottom"/>
            <w:hideMark/>
          </w:tcPr>
          <w:p w14:paraId="46404A57"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49.8%</w:t>
            </w:r>
          </w:p>
        </w:tc>
        <w:tc>
          <w:tcPr>
            <w:tcW w:w="2835" w:type="dxa"/>
            <w:vAlign w:val="bottom"/>
          </w:tcPr>
          <w:p w14:paraId="3C1A1D3D" w14:textId="24C4222A"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50%</w:t>
            </w:r>
          </w:p>
        </w:tc>
      </w:tr>
      <w:tr w:rsidR="006A6D7B" w:rsidRPr="0069302F" w14:paraId="0A310B59" w14:textId="50E09383" w:rsidTr="00C8233B">
        <w:trPr>
          <w:trHeight w:val="319"/>
        </w:trPr>
        <w:tc>
          <w:tcPr>
            <w:tcW w:w="3539" w:type="dxa"/>
            <w:shd w:val="clear" w:color="auto" w:fill="auto"/>
            <w:vAlign w:val="bottom"/>
            <w:hideMark/>
          </w:tcPr>
          <w:p w14:paraId="6E4A4744" w14:textId="77777777" w:rsidR="006A6D7B" w:rsidRPr="0069302F" w:rsidRDefault="006A6D7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Lobaye</w:t>
            </w:r>
            <w:proofErr w:type="spellEnd"/>
          </w:p>
        </w:tc>
        <w:tc>
          <w:tcPr>
            <w:tcW w:w="2665" w:type="dxa"/>
            <w:shd w:val="clear" w:color="auto" w:fill="auto"/>
            <w:noWrap/>
            <w:vAlign w:val="bottom"/>
            <w:hideMark/>
          </w:tcPr>
          <w:p w14:paraId="329CF9CF"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38.8%</w:t>
            </w:r>
          </w:p>
        </w:tc>
        <w:tc>
          <w:tcPr>
            <w:tcW w:w="2835" w:type="dxa"/>
            <w:vAlign w:val="bottom"/>
          </w:tcPr>
          <w:p w14:paraId="5287E713" w14:textId="135F79B4"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61%</w:t>
            </w:r>
          </w:p>
        </w:tc>
      </w:tr>
      <w:tr w:rsidR="006A6D7B" w:rsidRPr="0069302F" w14:paraId="03DF7BEB" w14:textId="42B89F9D" w:rsidTr="00C8233B">
        <w:trPr>
          <w:trHeight w:val="319"/>
        </w:trPr>
        <w:tc>
          <w:tcPr>
            <w:tcW w:w="3539" w:type="dxa"/>
            <w:shd w:val="clear" w:color="auto" w:fill="auto"/>
            <w:vAlign w:val="bottom"/>
            <w:hideMark/>
          </w:tcPr>
          <w:p w14:paraId="168D10FA" w14:textId="77777777" w:rsidR="006A6D7B" w:rsidRPr="0069302F" w:rsidRDefault="006A6D7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Mambéré-Kadéi</w:t>
            </w:r>
            <w:proofErr w:type="spellEnd"/>
          </w:p>
        </w:tc>
        <w:tc>
          <w:tcPr>
            <w:tcW w:w="2665" w:type="dxa"/>
            <w:shd w:val="clear" w:color="auto" w:fill="auto"/>
            <w:noWrap/>
            <w:vAlign w:val="bottom"/>
            <w:hideMark/>
          </w:tcPr>
          <w:p w14:paraId="3CD110C6"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39.1%</w:t>
            </w:r>
          </w:p>
        </w:tc>
        <w:tc>
          <w:tcPr>
            <w:tcW w:w="2835" w:type="dxa"/>
            <w:vAlign w:val="bottom"/>
          </w:tcPr>
          <w:p w14:paraId="3FD03076" w14:textId="50CCBD11"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61%</w:t>
            </w:r>
          </w:p>
        </w:tc>
      </w:tr>
      <w:tr w:rsidR="006A6D7B" w:rsidRPr="0069302F" w14:paraId="45F19992" w14:textId="30E00452" w:rsidTr="00C8233B">
        <w:trPr>
          <w:trHeight w:val="319"/>
        </w:trPr>
        <w:tc>
          <w:tcPr>
            <w:tcW w:w="3539" w:type="dxa"/>
            <w:shd w:val="clear" w:color="auto" w:fill="auto"/>
            <w:vAlign w:val="bottom"/>
            <w:hideMark/>
          </w:tcPr>
          <w:p w14:paraId="2FA19D72" w14:textId="77777777" w:rsidR="006A6D7B" w:rsidRPr="0069302F" w:rsidRDefault="006A6D7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Mbomou</w:t>
            </w:r>
            <w:proofErr w:type="spellEnd"/>
          </w:p>
        </w:tc>
        <w:tc>
          <w:tcPr>
            <w:tcW w:w="2665" w:type="dxa"/>
            <w:shd w:val="clear" w:color="auto" w:fill="auto"/>
            <w:noWrap/>
            <w:vAlign w:val="bottom"/>
            <w:hideMark/>
          </w:tcPr>
          <w:p w14:paraId="6621E54B"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41.0%</w:t>
            </w:r>
          </w:p>
        </w:tc>
        <w:tc>
          <w:tcPr>
            <w:tcW w:w="2835" w:type="dxa"/>
            <w:vAlign w:val="bottom"/>
          </w:tcPr>
          <w:p w14:paraId="1D129562" w14:textId="597E0460"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59%</w:t>
            </w:r>
          </w:p>
        </w:tc>
      </w:tr>
      <w:tr w:rsidR="006A6D7B" w:rsidRPr="0069302F" w14:paraId="6CA8A273" w14:textId="6CF9910A" w:rsidTr="00C8233B">
        <w:trPr>
          <w:trHeight w:val="319"/>
        </w:trPr>
        <w:tc>
          <w:tcPr>
            <w:tcW w:w="3539" w:type="dxa"/>
            <w:shd w:val="clear" w:color="auto" w:fill="auto"/>
            <w:vAlign w:val="bottom"/>
            <w:hideMark/>
          </w:tcPr>
          <w:p w14:paraId="609D4A68"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Nana-</w:t>
            </w:r>
            <w:proofErr w:type="spellStart"/>
            <w:r w:rsidRPr="0069302F">
              <w:rPr>
                <w:rFonts w:ascii="Arial" w:eastAsia="Times New Roman" w:hAnsi="Arial" w:cs="Arial"/>
                <w:color w:val="000000"/>
                <w:sz w:val="18"/>
                <w:szCs w:val="18"/>
                <w:lang w:eastAsia="en-GB"/>
              </w:rPr>
              <w:t>Grebizi</w:t>
            </w:r>
            <w:proofErr w:type="spellEnd"/>
          </w:p>
        </w:tc>
        <w:tc>
          <w:tcPr>
            <w:tcW w:w="2665" w:type="dxa"/>
            <w:shd w:val="clear" w:color="auto" w:fill="auto"/>
            <w:noWrap/>
            <w:vAlign w:val="bottom"/>
            <w:hideMark/>
          </w:tcPr>
          <w:p w14:paraId="0D3C65DB"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71.2%</w:t>
            </w:r>
          </w:p>
        </w:tc>
        <w:tc>
          <w:tcPr>
            <w:tcW w:w="2835" w:type="dxa"/>
            <w:vAlign w:val="bottom"/>
          </w:tcPr>
          <w:p w14:paraId="3D3E0E91" w14:textId="527AB07D"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29%</w:t>
            </w:r>
          </w:p>
        </w:tc>
      </w:tr>
      <w:tr w:rsidR="006A6D7B" w:rsidRPr="0069302F" w14:paraId="7C65EF09" w14:textId="10C193BD" w:rsidTr="00C8233B">
        <w:trPr>
          <w:trHeight w:val="319"/>
        </w:trPr>
        <w:tc>
          <w:tcPr>
            <w:tcW w:w="3539" w:type="dxa"/>
            <w:shd w:val="clear" w:color="auto" w:fill="auto"/>
            <w:vAlign w:val="bottom"/>
            <w:hideMark/>
          </w:tcPr>
          <w:p w14:paraId="1C6D1023"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Nana-</w:t>
            </w:r>
            <w:proofErr w:type="spellStart"/>
            <w:r w:rsidRPr="0069302F">
              <w:rPr>
                <w:rFonts w:ascii="Arial" w:eastAsia="Times New Roman" w:hAnsi="Arial" w:cs="Arial"/>
                <w:color w:val="000000"/>
                <w:sz w:val="18"/>
                <w:szCs w:val="18"/>
                <w:lang w:eastAsia="en-GB"/>
              </w:rPr>
              <w:t>Mambere</w:t>
            </w:r>
            <w:proofErr w:type="spellEnd"/>
          </w:p>
        </w:tc>
        <w:tc>
          <w:tcPr>
            <w:tcW w:w="2665" w:type="dxa"/>
            <w:shd w:val="clear" w:color="auto" w:fill="auto"/>
            <w:noWrap/>
            <w:vAlign w:val="bottom"/>
            <w:hideMark/>
          </w:tcPr>
          <w:p w14:paraId="1F10DA05"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57.8%</w:t>
            </w:r>
          </w:p>
        </w:tc>
        <w:tc>
          <w:tcPr>
            <w:tcW w:w="2835" w:type="dxa"/>
            <w:vAlign w:val="bottom"/>
          </w:tcPr>
          <w:p w14:paraId="6D4D82F0" w14:textId="47D18E8A"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42%</w:t>
            </w:r>
          </w:p>
        </w:tc>
      </w:tr>
      <w:tr w:rsidR="006A6D7B" w:rsidRPr="0069302F" w14:paraId="4FB119C9" w14:textId="51A523C1" w:rsidTr="00C8233B">
        <w:trPr>
          <w:trHeight w:val="319"/>
        </w:trPr>
        <w:tc>
          <w:tcPr>
            <w:tcW w:w="3539" w:type="dxa"/>
            <w:shd w:val="clear" w:color="auto" w:fill="auto"/>
            <w:vAlign w:val="bottom"/>
            <w:hideMark/>
          </w:tcPr>
          <w:p w14:paraId="6D901731" w14:textId="77777777" w:rsidR="006A6D7B" w:rsidRPr="0069302F" w:rsidRDefault="006A6D7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Ombella-Mpoko</w:t>
            </w:r>
            <w:proofErr w:type="spellEnd"/>
          </w:p>
        </w:tc>
        <w:tc>
          <w:tcPr>
            <w:tcW w:w="2665" w:type="dxa"/>
            <w:shd w:val="clear" w:color="auto" w:fill="auto"/>
            <w:noWrap/>
            <w:vAlign w:val="bottom"/>
            <w:hideMark/>
          </w:tcPr>
          <w:p w14:paraId="4BD6946F"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86.0%</w:t>
            </w:r>
          </w:p>
        </w:tc>
        <w:tc>
          <w:tcPr>
            <w:tcW w:w="2835" w:type="dxa"/>
            <w:vAlign w:val="bottom"/>
          </w:tcPr>
          <w:p w14:paraId="4759729D" w14:textId="4D5629E3"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14%</w:t>
            </w:r>
          </w:p>
        </w:tc>
      </w:tr>
      <w:tr w:rsidR="006A6D7B" w:rsidRPr="0069302F" w14:paraId="0B56E5BF" w14:textId="4D8EC029" w:rsidTr="00C8233B">
        <w:trPr>
          <w:trHeight w:val="319"/>
        </w:trPr>
        <w:tc>
          <w:tcPr>
            <w:tcW w:w="3539" w:type="dxa"/>
            <w:shd w:val="clear" w:color="auto" w:fill="auto"/>
            <w:vAlign w:val="bottom"/>
            <w:hideMark/>
          </w:tcPr>
          <w:p w14:paraId="5837022B" w14:textId="77777777" w:rsidR="006A6D7B" w:rsidRPr="0069302F" w:rsidRDefault="006A6D7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Ouaka</w:t>
            </w:r>
            <w:proofErr w:type="spellEnd"/>
          </w:p>
        </w:tc>
        <w:tc>
          <w:tcPr>
            <w:tcW w:w="2665" w:type="dxa"/>
            <w:shd w:val="clear" w:color="auto" w:fill="auto"/>
            <w:noWrap/>
            <w:vAlign w:val="bottom"/>
            <w:hideMark/>
          </w:tcPr>
          <w:p w14:paraId="515B16C5"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58.7%</w:t>
            </w:r>
          </w:p>
        </w:tc>
        <w:tc>
          <w:tcPr>
            <w:tcW w:w="2835" w:type="dxa"/>
            <w:vAlign w:val="bottom"/>
          </w:tcPr>
          <w:p w14:paraId="786EB78A" w14:textId="7D91B690"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41%</w:t>
            </w:r>
          </w:p>
        </w:tc>
      </w:tr>
      <w:tr w:rsidR="006A6D7B" w:rsidRPr="0069302F" w14:paraId="10BE1EF0" w14:textId="4A841062" w:rsidTr="00C8233B">
        <w:trPr>
          <w:trHeight w:val="319"/>
        </w:trPr>
        <w:tc>
          <w:tcPr>
            <w:tcW w:w="3539" w:type="dxa"/>
            <w:shd w:val="clear" w:color="auto" w:fill="auto"/>
            <w:vAlign w:val="bottom"/>
            <w:hideMark/>
          </w:tcPr>
          <w:p w14:paraId="1FB89446" w14:textId="77777777" w:rsidR="006A6D7B" w:rsidRPr="0069302F" w:rsidRDefault="006A6D7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Ouham</w:t>
            </w:r>
            <w:proofErr w:type="spellEnd"/>
          </w:p>
        </w:tc>
        <w:tc>
          <w:tcPr>
            <w:tcW w:w="2665" w:type="dxa"/>
            <w:shd w:val="clear" w:color="auto" w:fill="auto"/>
            <w:noWrap/>
            <w:vAlign w:val="bottom"/>
            <w:hideMark/>
          </w:tcPr>
          <w:p w14:paraId="071D0AA3"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35.7%</w:t>
            </w:r>
          </w:p>
        </w:tc>
        <w:tc>
          <w:tcPr>
            <w:tcW w:w="2835" w:type="dxa"/>
            <w:vAlign w:val="bottom"/>
          </w:tcPr>
          <w:p w14:paraId="47756521" w14:textId="5A15AEFE"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64%</w:t>
            </w:r>
          </w:p>
        </w:tc>
      </w:tr>
      <w:tr w:rsidR="006A6D7B" w:rsidRPr="0069302F" w14:paraId="246A628D" w14:textId="7DB5818B" w:rsidTr="00C8233B">
        <w:trPr>
          <w:trHeight w:val="319"/>
        </w:trPr>
        <w:tc>
          <w:tcPr>
            <w:tcW w:w="3539" w:type="dxa"/>
            <w:shd w:val="clear" w:color="auto" w:fill="auto"/>
            <w:vAlign w:val="bottom"/>
            <w:hideMark/>
          </w:tcPr>
          <w:p w14:paraId="68B59F7F" w14:textId="77777777" w:rsidR="006A6D7B" w:rsidRPr="0069302F" w:rsidRDefault="006A6D7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Ouham-Pendé</w:t>
            </w:r>
            <w:proofErr w:type="spellEnd"/>
          </w:p>
        </w:tc>
        <w:tc>
          <w:tcPr>
            <w:tcW w:w="2665" w:type="dxa"/>
            <w:shd w:val="clear" w:color="auto" w:fill="auto"/>
            <w:noWrap/>
            <w:vAlign w:val="bottom"/>
            <w:hideMark/>
          </w:tcPr>
          <w:p w14:paraId="1AB4C1D3"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58.9%</w:t>
            </w:r>
          </w:p>
        </w:tc>
        <w:tc>
          <w:tcPr>
            <w:tcW w:w="2835" w:type="dxa"/>
            <w:vAlign w:val="bottom"/>
          </w:tcPr>
          <w:p w14:paraId="3737BA8A" w14:textId="0CE729B5"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41%</w:t>
            </w:r>
          </w:p>
        </w:tc>
      </w:tr>
      <w:tr w:rsidR="006A6D7B" w:rsidRPr="0069302F" w14:paraId="7019E52E" w14:textId="6FFC2283" w:rsidTr="00C8233B">
        <w:trPr>
          <w:trHeight w:val="319"/>
        </w:trPr>
        <w:tc>
          <w:tcPr>
            <w:tcW w:w="3539" w:type="dxa"/>
            <w:shd w:val="clear" w:color="auto" w:fill="auto"/>
            <w:vAlign w:val="bottom"/>
            <w:hideMark/>
          </w:tcPr>
          <w:p w14:paraId="205379F1"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Sangha-</w:t>
            </w:r>
            <w:proofErr w:type="spellStart"/>
            <w:r w:rsidRPr="0069302F">
              <w:rPr>
                <w:rFonts w:ascii="Arial" w:eastAsia="Times New Roman" w:hAnsi="Arial" w:cs="Arial"/>
                <w:color w:val="000000"/>
                <w:sz w:val="18"/>
                <w:szCs w:val="18"/>
                <w:lang w:eastAsia="en-GB"/>
              </w:rPr>
              <w:t>Mbaéré</w:t>
            </w:r>
            <w:proofErr w:type="spellEnd"/>
          </w:p>
        </w:tc>
        <w:tc>
          <w:tcPr>
            <w:tcW w:w="2665" w:type="dxa"/>
            <w:shd w:val="clear" w:color="auto" w:fill="auto"/>
            <w:noWrap/>
            <w:vAlign w:val="bottom"/>
            <w:hideMark/>
          </w:tcPr>
          <w:p w14:paraId="3D79C74D"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42.1%</w:t>
            </w:r>
          </w:p>
        </w:tc>
        <w:tc>
          <w:tcPr>
            <w:tcW w:w="2835" w:type="dxa"/>
            <w:vAlign w:val="bottom"/>
          </w:tcPr>
          <w:p w14:paraId="36C4E863" w14:textId="1B37B9A8"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58%</w:t>
            </w:r>
          </w:p>
        </w:tc>
      </w:tr>
      <w:tr w:rsidR="006A6D7B" w:rsidRPr="0069302F" w14:paraId="26507964" w14:textId="3B13EDEA" w:rsidTr="00C8233B">
        <w:trPr>
          <w:trHeight w:val="319"/>
        </w:trPr>
        <w:tc>
          <w:tcPr>
            <w:tcW w:w="3539" w:type="dxa"/>
            <w:tcBorders>
              <w:bottom w:val="single" w:sz="12" w:space="0" w:color="auto"/>
            </w:tcBorders>
            <w:shd w:val="clear" w:color="auto" w:fill="auto"/>
            <w:vAlign w:val="bottom"/>
            <w:hideMark/>
          </w:tcPr>
          <w:p w14:paraId="2C7A18B0" w14:textId="77777777" w:rsidR="006A6D7B" w:rsidRPr="0069302F" w:rsidRDefault="006A6D7B" w:rsidP="0061324B">
            <w:pPr>
              <w:spacing w:after="0" w:line="240" w:lineRule="auto"/>
              <w:rPr>
                <w:rFonts w:ascii="Arial" w:eastAsia="Times New Roman" w:hAnsi="Arial" w:cs="Arial"/>
                <w:color w:val="000000"/>
                <w:sz w:val="18"/>
                <w:szCs w:val="18"/>
                <w:lang w:eastAsia="en-GB"/>
              </w:rPr>
            </w:pPr>
            <w:proofErr w:type="spellStart"/>
            <w:r w:rsidRPr="0069302F">
              <w:rPr>
                <w:rFonts w:ascii="Arial" w:eastAsia="Times New Roman" w:hAnsi="Arial" w:cs="Arial"/>
                <w:color w:val="000000"/>
                <w:sz w:val="18"/>
                <w:szCs w:val="18"/>
                <w:lang w:eastAsia="en-GB"/>
              </w:rPr>
              <w:t>Vakaga</w:t>
            </w:r>
            <w:proofErr w:type="spellEnd"/>
          </w:p>
        </w:tc>
        <w:tc>
          <w:tcPr>
            <w:tcW w:w="2665" w:type="dxa"/>
            <w:tcBorders>
              <w:bottom w:val="single" w:sz="12" w:space="0" w:color="auto"/>
            </w:tcBorders>
            <w:shd w:val="clear" w:color="auto" w:fill="auto"/>
            <w:noWrap/>
            <w:vAlign w:val="bottom"/>
            <w:hideMark/>
          </w:tcPr>
          <w:p w14:paraId="6311DEE5"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75.9%</w:t>
            </w:r>
          </w:p>
        </w:tc>
        <w:tc>
          <w:tcPr>
            <w:tcW w:w="2835" w:type="dxa"/>
            <w:tcBorders>
              <w:bottom w:val="single" w:sz="12" w:space="0" w:color="auto"/>
            </w:tcBorders>
            <w:vAlign w:val="bottom"/>
          </w:tcPr>
          <w:p w14:paraId="069AFC95" w14:textId="43DA1EA6"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24%</w:t>
            </w:r>
          </w:p>
        </w:tc>
      </w:tr>
      <w:tr w:rsidR="006A6D7B" w:rsidRPr="0069302F" w14:paraId="689D5974" w14:textId="02D89A0D" w:rsidTr="00C8233B">
        <w:trPr>
          <w:trHeight w:val="319"/>
        </w:trPr>
        <w:tc>
          <w:tcPr>
            <w:tcW w:w="3539" w:type="dxa"/>
            <w:tcBorders>
              <w:top w:val="single" w:sz="12" w:space="0" w:color="auto"/>
              <w:bottom w:val="single" w:sz="12" w:space="0" w:color="auto"/>
            </w:tcBorders>
            <w:shd w:val="clear" w:color="auto" w:fill="auto"/>
            <w:vAlign w:val="bottom"/>
            <w:hideMark/>
          </w:tcPr>
          <w:p w14:paraId="784DC22C" w14:textId="68693BFF"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 National</w:t>
            </w:r>
            <w:r w:rsidR="00FD2494" w:rsidRPr="0069302F">
              <w:rPr>
                <w:rFonts w:ascii="Arial" w:eastAsia="Times New Roman" w:hAnsi="Arial" w:cs="Arial"/>
                <w:color w:val="000000"/>
                <w:sz w:val="18"/>
                <w:szCs w:val="18"/>
                <w:lang w:eastAsia="en-GB"/>
              </w:rPr>
              <w:t xml:space="preserve"> (Total)</w:t>
            </w:r>
          </w:p>
        </w:tc>
        <w:tc>
          <w:tcPr>
            <w:tcW w:w="2665" w:type="dxa"/>
            <w:tcBorders>
              <w:top w:val="single" w:sz="12" w:space="0" w:color="auto"/>
              <w:bottom w:val="single" w:sz="12" w:space="0" w:color="auto"/>
            </w:tcBorders>
            <w:shd w:val="clear" w:color="auto" w:fill="auto"/>
            <w:noWrap/>
            <w:vAlign w:val="bottom"/>
            <w:hideMark/>
          </w:tcPr>
          <w:p w14:paraId="5A1F11D0" w14:textId="77777777"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58.1%</w:t>
            </w:r>
          </w:p>
        </w:tc>
        <w:tc>
          <w:tcPr>
            <w:tcW w:w="2835" w:type="dxa"/>
            <w:tcBorders>
              <w:top w:val="single" w:sz="12" w:space="0" w:color="auto"/>
              <w:bottom w:val="single" w:sz="12" w:space="0" w:color="auto"/>
            </w:tcBorders>
            <w:vAlign w:val="bottom"/>
          </w:tcPr>
          <w:p w14:paraId="4A9AA7DC" w14:textId="21D69E1F" w:rsidR="006A6D7B" w:rsidRPr="0069302F" w:rsidRDefault="006A6D7B" w:rsidP="0061324B">
            <w:pPr>
              <w:spacing w:after="0" w:line="240" w:lineRule="auto"/>
              <w:rPr>
                <w:rFonts w:ascii="Arial" w:eastAsia="Times New Roman" w:hAnsi="Arial" w:cs="Arial"/>
                <w:color w:val="000000"/>
                <w:sz w:val="18"/>
                <w:szCs w:val="18"/>
                <w:lang w:eastAsia="en-GB"/>
              </w:rPr>
            </w:pPr>
            <w:r w:rsidRPr="0069302F">
              <w:rPr>
                <w:rFonts w:ascii="Arial" w:eastAsia="Times New Roman" w:hAnsi="Arial" w:cs="Arial"/>
                <w:color w:val="000000"/>
                <w:sz w:val="18"/>
                <w:szCs w:val="18"/>
                <w:lang w:eastAsia="en-GB"/>
              </w:rPr>
              <w:t>42%</w:t>
            </w:r>
          </w:p>
        </w:tc>
      </w:tr>
    </w:tbl>
    <w:p w14:paraId="2035C52A" w14:textId="77777777" w:rsidR="00D140DC" w:rsidRDefault="0023603E" w:rsidP="00D140DC">
      <w:pPr>
        <w:keepNext/>
        <w:spacing w:after="0" w:line="360" w:lineRule="auto"/>
      </w:pPr>
      <w:r>
        <w:rPr>
          <w:noProof/>
        </w:rPr>
        <w:lastRenderedPageBreak/>
        <w:drawing>
          <wp:inline distT="0" distB="0" distL="0" distR="0" wp14:anchorId="5D6F4BB2" wp14:editId="0DC343DC">
            <wp:extent cx="5774788" cy="3945890"/>
            <wp:effectExtent l="0" t="0" r="0" b="0"/>
            <wp:docPr id="30" name="Chart 30">
              <a:extLst xmlns:a="http://schemas.openxmlformats.org/drawingml/2006/main">
                <a:ext uri="{FF2B5EF4-FFF2-40B4-BE49-F238E27FC236}">
                  <a16:creationId xmlns:a16="http://schemas.microsoft.com/office/drawing/2014/main" id="{1EE5488F-BF47-67AF-F958-CF035054B1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30EC37A" w14:textId="3AD4002D" w:rsidR="0023603E" w:rsidRDefault="00D140DC" w:rsidP="00D140DC">
      <w:pPr>
        <w:pStyle w:val="Caption"/>
        <w:rPr>
          <w:sz w:val="24"/>
          <w:szCs w:val="24"/>
        </w:rPr>
      </w:pPr>
      <w:r w:rsidRPr="00D140DC">
        <w:rPr>
          <w:sz w:val="24"/>
          <w:szCs w:val="24"/>
        </w:rPr>
        <w:t xml:space="preserve">Figure </w:t>
      </w:r>
      <w:r w:rsidRPr="00D140DC">
        <w:rPr>
          <w:sz w:val="24"/>
          <w:szCs w:val="24"/>
        </w:rPr>
        <w:fldChar w:fldCharType="begin"/>
      </w:r>
      <w:r w:rsidRPr="00D140DC">
        <w:rPr>
          <w:sz w:val="24"/>
          <w:szCs w:val="24"/>
        </w:rPr>
        <w:instrText xml:space="preserve"> SEQ Figure \* ARABIC </w:instrText>
      </w:r>
      <w:r w:rsidRPr="00D140DC">
        <w:rPr>
          <w:sz w:val="24"/>
          <w:szCs w:val="24"/>
        </w:rPr>
        <w:fldChar w:fldCharType="separate"/>
      </w:r>
      <w:r w:rsidRPr="00D140DC">
        <w:rPr>
          <w:sz w:val="24"/>
          <w:szCs w:val="24"/>
        </w:rPr>
        <w:t>4</w:t>
      </w:r>
      <w:r w:rsidRPr="00D140DC">
        <w:rPr>
          <w:sz w:val="24"/>
          <w:szCs w:val="24"/>
        </w:rPr>
        <w:fldChar w:fldCharType="end"/>
      </w:r>
      <w:r w:rsidRPr="00D140DC">
        <w:rPr>
          <w:sz w:val="24"/>
          <w:szCs w:val="24"/>
        </w:rPr>
        <w:t>: Average consumption of different food groups in the last 7 days</w:t>
      </w:r>
    </w:p>
    <w:p w14:paraId="5343A5EF" w14:textId="77777777" w:rsidR="00D140DC" w:rsidRPr="00D140DC" w:rsidRDefault="00D140DC" w:rsidP="00D140DC"/>
    <w:p w14:paraId="29EA3F6E" w14:textId="0BEB5FB9" w:rsidR="006A6D7B" w:rsidRPr="00CF1400" w:rsidRDefault="0067769D" w:rsidP="0061324B">
      <w:pPr>
        <w:pStyle w:val="Heading2"/>
        <w:numPr>
          <w:ilvl w:val="1"/>
          <w:numId w:val="1"/>
        </w:numPr>
        <w:spacing w:after="240"/>
        <w:ind w:hanging="1080"/>
        <w:rPr>
          <w:b/>
          <w:bCs/>
          <w:color w:val="1F3864" w:themeColor="accent1" w:themeShade="80"/>
        </w:rPr>
      </w:pPr>
      <w:r w:rsidRPr="00CF1400">
        <w:rPr>
          <w:b/>
          <w:bCs/>
          <w:color w:val="1F3864" w:themeColor="accent1" w:themeShade="80"/>
        </w:rPr>
        <w:t>reduce Coping Strategies Index (</w:t>
      </w:r>
      <w:r w:rsidR="00FD2494" w:rsidRPr="00CF1400">
        <w:rPr>
          <w:b/>
          <w:bCs/>
          <w:color w:val="1F3864" w:themeColor="accent1" w:themeShade="80"/>
        </w:rPr>
        <w:t>rCSI</w:t>
      </w:r>
      <w:r w:rsidRPr="00CF1400">
        <w:rPr>
          <w:b/>
          <w:bCs/>
          <w:color w:val="1F3864" w:themeColor="accent1" w:themeShade="80"/>
        </w:rPr>
        <w:t>)</w:t>
      </w:r>
    </w:p>
    <w:p w14:paraId="12FC60B6" w14:textId="4072CE42" w:rsidR="00320F96" w:rsidRPr="001D497E" w:rsidRDefault="00B71DA1" w:rsidP="0061324B">
      <w:pPr>
        <w:spacing w:line="360" w:lineRule="auto"/>
        <w:rPr>
          <w:rFonts w:ascii="Arial" w:hAnsi="Arial" w:cs="Arial"/>
          <w:color w:val="212529"/>
          <w:sz w:val="24"/>
          <w:szCs w:val="24"/>
          <w:shd w:val="clear" w:color="auto" w:fill="FFFFFF"/>
        </w:rPr>
      </w:pPr>
      <w:r w:rsidRPr="001D497E">
        <w:rPr>
          <w:rFonts w:ascii="Arial" w:hAnsi="Arial" w:cs="Arial"/>
          <w:color w:val="212529"/>
          <w:sz w:val="24"/>
          <w:szCs w:val="24"/>
          <w:shd w:val="clear" w:color="auto" w:fill="FFFFFF"/>
        </w:rPr>
        <w:t xml:space="preserve">The reduced Coping Strategies indicator </w:t>
      </w:r>
      <w:r w:rsidR="00254F0D">
        <w:rPr>
          <w:rFonts w:ascii="Arial" w:hAnsi="Arial" w:cs="Arial"/>
          <w:color w:val="212529"/>
          <w:sz w:val="24"/>
          <w:szCs w:val="24"/>
          <w:shd w:val="clear" w:color="auto" w:fill="FFFFFF"/>
        </w:rPr>
        <w:t xml:space="preserve">is </w:t>
      </w:r>
      <w:r w:rsidRPr="001D497E">
        <w:rPr>
          <w:rFonts w:ascii="Arial" w:hAnsi="Arial" w:cs="Arial"/>
          <w:color w:val="212529"/>
          <w:sz w:val="24"/>
          <w:szCs w:val="24"/>
          <w:shd w:val="clear" w:color="auto" w:fill="FFFFFF"/>
        </w:rPr>
        <w:t>used to compare the hardship</w:t>
      </w:r>
      <w:r w:rsidR="00982CB7" w:rsidRPr="001D497E">
        <w:rPr>
          <w:rFonts w:ascii="Arial" w:hAnsi="Arial" w:cs="Arial"/>
          <w:color w:val="212529"/>
          <w:sz w:val="24"/>
          <w:szCs w:val="24"/>
          <w:shd w:val="clear" w:color="auto" w:fill="FFFFFF"/>
        </w:rPr>
        <w:t>/stress</w:t>
      </w:r>
      <w:r w:rsidR="00856670" w:rsidRPr="001D497E">
        <w:rPr>
          <w:rFonts w:ascii="Arial" w:hAnsi="Arial" w:cs="Arial"/>
          <w:color w:val="212529"/>
          <w:sz w:val="24"/>
          <w:szCs w:val="24"/>
          <w:shd w:val="clear" w:color="auto" w:fill="FFFFFF"/>
        </w:rPr>
        <w:t xml:space="preserve"> of</w:t>
      </w:r>
      <w:r w:rsidRPr="001D497E">
        <w:rPr>
          <w:rFonts w:ascii="Arial" w:hAnsi="Arial" w:cs="Arial"/>
          <w:color w:val="212529"/>
          <w:sz w:val="24"/>
          <w:szCs w:val="24"/>
          <w:shd w:val="clear" w:color="auto" w:fill="FFFFFF"/>
        </w:rPr>
        <w:t xml:space="preserve"> households </w:t>
      </w:r>
      <w:r w:rsidR="0098463D" w:rsidRPr="001D497E">
        <w:rPr>
          <w:rFonts w:ascii="Arial" w:hAnsi="Arial" w:cs="Arial"/>
          <w:color w:val="212529"/>
          <w:sz w:val="24"/>
          <w:szCs w:val="24"/>
          <w:shd w:val="clear" w:color="auto" w:fill="FFFFFF"/>
        </w:rPr>
        <w:t>because of</w:t>
      </w:r>
      <w:r w:rsidRPr="001D497E">
        <w:rPr>
          <w:rFonts w:ascii="Arial" w:hAnsi="Arial" w:cs="Arial"/>
          <w:color w:val="212529"/>
          <w:sz w:val="24"/>
          <w:szCs w:val="24"/>
          <w:shd w:val="clear" w:color="auto" w:fill="FFFFFF"/>
        </w:rPr>
        <w:t xml:space="preserve"> food</w:t>
      </w:r>
      <w:r w:rsidR="0098463D" w:rsidRPr="001D497E">
        <w:rPr>
          <w:rFonts w:ascii="Arial" w:hAnsi="Arial" w:cs="Arial"/>
          <w:color w:val="212529"/>
          <w:sz w:val="24"/>
          <w:szCs w:val="24"/>
          <w:shd w:val="clear" w:color="auto" w:fill="FFFFFF"/>
        </w:rPr>
        <w:t xml:space="preserve"> </w:t>
      </w:r>
      <w:r w:rsidR="007A12CA">
        <w:rPr>
          <w:rFonts w:ascii="Arial" w:hAnsi="Arial" w:cs="Arial"/>
          <w:color w:val="212529"/>
          <w:sz w:val="24"/>
          <w:szCs w:val="24"/>
          <w:shd w:val="clear" w:color="auto" w:fill="FFFFFF"/>
        </w:rPr>
        <w:t>shortage</w:t>
      </w:r>
      <w:r w:rsidRPr="001D497E">
        <w:rPr>
          <w:rFonts w:ascii="Arial" w:hAnsi="Arial" w:cs="Arial"/>
          <w:color w:val="212529"/>
          <w:sz w:val="24"/>
          <w:szCs w:val="24"/>
          <w:shd w:val="clear" w:color="auto" w:fill="FFFFFF"/>
        </w:rPr>
        <w:t xml:space="preserve">. </w:t>
      </w:r>
      <w:r w:rsidR="0098463D" w:rsidRPr="001D497E">
        <w:rPr>
          <w:rFonts w:ascii="Arial" w:hAnsi="Arial" w:cs="Arial"/>
          <w:color w:val="212529"/>
          <w:sz w:val="24"/>
          <w:szCs w:val="24"/>
          <w:shd w:val="clear" w:color="auto" w:fill="FFFFFF"/>
        </w:rPr>
        <w:t xml:space="preserve">It </w:t>
      </w:r>
      <w:r w:rsidRPr="001D497E">
        <w:rPr>
          <w:rFonts w:ascii="Arial" w:hAnsi="Arial" w:cs="Arial"/>
          <w:color w:val="212529"/>
          <w:sz w:val="24"/>
          <w:szCs w:val="24"/>
          <w:shd w:val="clear" w:color="auto" w:fill="FFFFFF"/>
        </w:rPr>
        <w:t xml:space="preserve">measures the frequency and severity of the food consumption behaviours households had to engage </w:t>
      </w:r>
      <w:r w:rsidR="00961264" w:rsidRPr="001D497E">
        <w:rPr>
          <w:rFonts w:ascii="Arial" w:hAnsi="Arial" w:cs="Arial"/>
          <w:color w:val="212529"/>
          <w:sz w:val="24"/>
          <w:szCs w:val="24"/>
          <w:shd w:val="clear" w:color="auto" w:fill="FFFFFF"/>
        </w:rPr>
        <w:t xml:space="preserve">in </w:t>
      </w:r>
      <w:r w:rsidR="006B16D2" w:rsidRPr="001D497E">
        <w:rPr>
          <w:rFonts w:ascii="Arial" w:hAnsi="Arial" w:cs="Arial"/>
          <w:color w:val="212529"/>
          <w:sz w:val="24"/>
          <w:szCs w:val="24"/>
          <w:shd w:val="clear" w:color="auto" w:fill="FFFFFF"/>
        </w:rPr>
        <w:t xml:space="preserve">in </w:t>
      </w:r>
      <w:r w:rsidR="00961264" w:rsidRPr="001D497E">
        <w:rPr>
          <w:rFonts w:ascii="Arial" w:hAnsi="Arial" w:cs="Arial"/>
          <w:color w:val="212529"/>
          <w:sz w:val="24"/>
          <w:szCs w:val="24"/>
          <w:shd w:val="clear" w:color="auto" w:fill="FFFFFF"/>
        </w:rPr>
        <w:t xml:space="preserve">the last 7days </w:t>
      </w:r>
      <w:r w:rsidRPr="001D497E">
        <w:rPr>
          <w:rFonts w:ascii="Arial" w:hAnsi="Arial" w:cs="Arial"/>
          <w:color w:val="212529"/>
          <w:sz w:val="24"/>
          <w:szCs w:val="24"/>
          <w:shd w:val="clear" w:color="auto" w:fill="FFFFFF"/>
        </w:rPr>
        <w:t>due to food shortage</w:t>
      </w:r>
      <w:r w:rsidR="002D3702" w:rsidRPr="001D497E">
        <w:rPr>
          <w:rFonts w:ascii="Arial" w:hAnsi="Arial" w:cs="Arial"/>
          <w:color w:val="212529"/>
          <w:sz w:val="24"/>
          <w:szCs w:val="24"/>
          <w:shd w:val="clear" w:color="auto" w:fill="FFFFFF"/>
        </w:rPr>
        <w:t>.</w:t>
      </w:r>
      <w:r w:rsidR="006B16D2" w:rsidRPr="001D497E">
        <w:rPr>
          <w:rFonts w:ascii="Arial" w:hAnsi="Arial" w:cs="Arial"/>
          <w:color w:val="212529"/>
          <w:sz w:val="24"/>
          <w:szCs w:val="24"/>
          <w:shd w:val="clear" w:color="auto" w:fill="FFFFFF"/>
        </w:rPr>
        <w:t xml:space="preserve"> The indicator comprises of </w:t>
      </w:r>
      <w:r w:rsidR="00BC5C53" w:rsidRPr="001D497E">
        <w:rPr>
          <w:rFonts w:ascii="Arial" w:hAnsi="Arial" w:cs="Arial"/>
          <w:color w:val="212529"/>
          <w:sz w:val="24"/>
          <w:szCs w:val="24"/>
          <w:shd w:val="clear" w:color="auto" w:fill="FFFFFF"/>
        </w:rPr>
        <w:t xml:space="preserve">5 standard strategies, that allows for the comparison of household behaviour over </w:t>
      </w:r>
      <w:r w:rsidR="003A7BE3" w:rsidRPr="001D497E">
        <w:rPr>
          <w:rFonts w:ascii="Arial" w:hAnsi="Arial" w:cs="Arial"/>
          <w:color w:val="212529"/>
          <w:sz w:val="24"/>
          <w:szCs w:val="24"/>
          <w:shd w:val="clear" w:color="auto" w:fill="FFFFFF"/>
        </w:rPr>
        <w:t>time and between groups.</w:t>
      </w:r>
    </w:p>
    <w:p w14:paraId="28A8137C" w14:textId="3669787D" w:rsidR="00BE68DC" w:rsidRPr="001D497E" w:rsidRDefault="00BE68DC" w:rsidP="0061324B">
      <w:pPr>
        <w:spacing w:line="360" w:lineRule="auto"/>
        <w:rPr>
          <w:rFonts w:ascii="Arial" w:hAnsi="Arial" w:cs="Arial"/>
          <w:color w:val="212529"/>
          <w:sz w:val="24"/>
          <w:szCs w:val="24"/>
          <w:shd w:val="clear" w:color="auto" w:fill="FFFFFF"/>
        </w:rPr>
      </w:pPr>
      <w:r w:rsidRPr="001D497E">
        <w:rPr>
          <w:rFonts w:ascii="Arial" w:hAnsi="Arial" w:cs="Arial"/>
          <w:color w:val="212529"/>
          <w:sz w:val="24"/>
          <w:szCs w:val="24"/>
          <w:shd w:val="clear" w:color="auto" w:fill="FFFFFF"/>
        </w:rPr>
        <w:t>The avera</w:t>
      </w:r>
      <w:r w:rsidR="00C57583" w:rsidRPr="001D497E">
        <w:rPr>
          <w:rFonts w:ascii="Arial" w:hAnsi="Arial" w:cs="Arial"/>
          <w:color w:val="212529"/>
          <w:sz w:val="24"/>
          <w:szCs w:val="24"/>
          <w:shd w:val="clear" w:color="auto" w:fill="FFFFFF"/>
        </w:rPr>
        <w:t>ge rCSI score was found to be 10.52, out of a maximum value of 56</w:t>
      </w:r>
      <w:r w:rsidR="00106835">
        <w:rPr>
          <w:rFonts w:ascii="Arial" w:hAnsi="Arial" w:cs="Arial"/>
          <w:color w:val="212529"/>
          <w:sz w:val="24"/>
          <w:szCs w:val="24"/>
          <w:shd w:val="clear" w:color="auto" w:fill="FFFFFF"/>
        </w:rPr>
        <w:t xml:space="preserve">. The adoption of the different coping strategies </w:t>
      </w:r>
      <w:r w:rsidR="00E87596">
        <w:rPr>
          <w:rFonts w:ascii="Arial" w:hAnsi="Arial" w:cs="Arial"/>
          <w:color w:val="212529"/>
          <w:sz w:val="24"/>
          <w:szCs w:val="24"/>
          <w:shd w:val="clear" w:color="auto" w:fill="FFFFFF"/>
        </w:rPr>
        <w:t>is</w:t>
      </w:r>
      <w:r w:rsidR="00106835">
        <w:rPr>
          <w:rFonts w:ascii="Arial" w:hAnsi="Arial" w:cs="Arial"/>
          <w:color w:val="212529"/>
          <w:sz w:val="24"/>
          <w:szCs w:val="24"/>
          <w:shd w:val="clear" w:color="auto" w:fill="FFFFFF"/>
        </w:rPr>
        <w:t xml:space="preserve"> shown in f</w:t>
      </w:r>
      <w:r w:rsidR="0017757B">
        <w:rPr>
          <w:rFonts w:ascii="Arial" w:hAnsi="Arial" w:cs="Arial"/>
          <w:color w:val="212529"/>
          <w:sz w:val="24"/>
          <w:szCs w:val="24"/>
          <w:shd w:val="clear" w:color="auto" w:fill="FFFFFF"/>
        </w:rPr>
        <w:t>igure</w:t>
      </w:r>
      <w:r w:rsidR="00106835">
        <w:rPr>
          <w:rFonts w:ascii="Arial" w:hAnsi="Arial" w:cs="Arial"/>
          <w:color w:val="212529"/>
          <w:sz w:val="24"/>
          <w:szCs w:val="24"/>
          <w:shd w:val="clear" w:color="auto" w:fill="FFFFFF"/>
        </w:rPr>
        <w:t xml:space="preserve"> 5</w:t>
      </w:r>
      <w:r w:rsidR="00C57583" w:rsidRPr="001D497E">
        <w:rPr>
          <w:rFonts w:ascii="Arial" w:hAnsi="Arial" w:cs="Arial"/>
          <w:color w:val="212529"/>
          <w:sz w:val="24"/>
          <w:szCs w:val="24"/>
          <w:shd w:val="clear" w:color="auto" w:fill="FFFFFF"/>
        </w:rPr>
        <w:t xml:space="preserve">. </w:t>
      </w:r>
      <w:r w:rsidR="00681A26" w:rsidRPr="001D497E">
        <w:rPr>
          <w:rFonts w:ascii="Arial" w:hAnsi="Arial" w:cs="Arial"/>
          <w:color w:val="212529"/>
          <w:sz w:val="24"/>
          <w:szCs w:val="24"/>
          <w:shd w:val="clear" w:color="auto" w:fill="FFFFFF"/>
        </w:rPr>
        <w:t>Most</w:t>
      </w:r>
      <w:r w:rsidR="00C54379" w:rsidRPr="001D497E">
        <w:rPr>
          <w:rFonts w:ascii="Arial" w:hAnsi="Arial" w:cs="Arial"/>
          <w:color w:val="212529"/>
          <w:sz w:val="24"/>
          <w:szCs w:val="24"/>
          <w:shd w:val="clear" w:color="auto" w:fill="FFFFFF"/>
        </w:rPr>
        <w:t xml:space="preserve"> households (81%)</w:t>
      </w:r>
      <w:r w:rsidR="0079484C" w:rsidRPr="001D497E">
        <w:rPr>
          <w:rFonts w:ascii="Arial" w:hAnsi="Arial" w:cs="Arial"/>
          <w:color w:val="212529"/>
          <w:sz w:val="24"/>
          <w:szCs w:val="24"/>
          <w:shd w:val="clear" w:color="auto" w:fill="FFFFFF"/>
        </w:rPr>
        <w:t xml:space="preserve"> </w:t>
      </w:r>
      <w:r w:rsidR="00834965" w:rsidRPr="001D497E">
        <w:rPr>
          <w:rFonts w:ascii="Arial" w:hAnsi="Arial" w:cs="Arial"/>
          <w:color w:val="212529"/>
          <w:sz w:val="24"/>
          <w:szCs w:val="24"/>
          <w:shd w:val="clear" w:color="auto" w:fill="FFFFFF"/>
        </w:rPr>
        <w:t>relied on less preferred</w:t>
      </w:r>
      <w:r w:rsidR="00603C67" w:rsidRPr="001D497E">
        <w:rPr>
          <w:rFonts w:ascii="Arial" w:hAnsi="Arial" w:cs="Arial"/>
          <w:color w:val="212529"/>
          <w:sz w:val="24"/>
          <w:szCs w:val="24"/>
          <w:shd w:val="clear" w:color="auto" w:fill="FFFFFF"/>
        </w:rPr>
        <w:t xml:space="preserve"> or </w:t>
      </w:r>
      <w:r w:rsidR="00834965" w:rsidRPr="001D497E">
        <w:rPr>
          <w:rFonts w:ascii="Arial" w:hAnsi="Arial" w:cs="Arial"/>
          <w:color w:val="212529"/>
          <w:sz w:val="24"/>
          <w:szCs w:val="24"/>
          <w:shd w:val="clear" w:color="auto" w:fill="FFFFFF"/>
        </w:rPr>
        <w:t xml:space="preserve">quality food in the last </w:t>
      </w:r>
      <w:r w:rsidR="00D1551C" w:rsidRPr="001D497E">
        <w:rPr>
          <w:rFonts w:ascii="Arial" w:hAnsi="Arial" w:cs="Arial"/>
          <w:color w:val="212529"/>
          <w:sz w:val="24"/>
          <w:szCs w:val="24"/>
          <w:shd w:val="clear" w:color="auto" w:fill="FFFFFF"/>
        </w:rPr>
        <w:t xml:space="preserve">7days </w:t>
      </w:r>
      <w:r w:rsidR="002F224C" w:rsidRPr="001D497E">
        <w:rPr>
          <w:rFonts w:ascii="Arial" w:hAnsi="Arial" w:cs="Arial"/>
          <w:color w:val="212529"/>
          <w:sz w:val="24"/>
          <w:szCs w:val="24"/>
          <w:shd w:val="clear" w:color="auto" w:fill="FFFFFF"/>
        </w:rPr>
        <w:t>to</w:t>
      </w:r>
      <w:r w:rsidR="00D1551C" w:rsidRPr="001D497E">
        <w:rPr>
          <w:rFonts w:ascii="Arial" w:hAnsi="Arial" w:cs="Arial"/>
          <w:color w:val="212529"/>
          <w:sz w:val="24"/>
          <w:szCs w:val="24"/>
          <w:shd w:val="clear" w:color="auto" w:fill="FFFFFF"/>
        </w:rPr>
        <w:t xml:space="preserve"> cope with food shortage in their households</w:t>
      </w:r>
      <w:r w:rsidR="00603C67" w:rsidRPr="001D497E">
        <w:rPr>
          <w:rFonts w:ascii="Arial" w:hAnsi="Arial" w:cs="Arial"/>
          <w:color w:val="212529"/>
          <w:sz w:val="24"/>
          <w:szCs w:val="24"/>
          <w:shd w:val="clear" w:color="auto" w:fill="FFFFFF"/>
        </w:rPr>
        <w:t xml:space="preserve"> on friends and </w:t>
      </w:r>
      <w:r w:rsidR="008240ED" w:rsidRPr="001D497E">
        <w:rPr>
          <w:rFonts w:ascii="Arial" w:hAnsi="Arial" w:cs="Arial"/>
          <w:color w:val="212529"/>
          <w:sz w:val="24"/>
          <w:szCs w:val="24"/>
          <w:shd w:val="clear" w:color="auto" w:fill="FFFFFF"/>
        </w:rPr>
        <w:t xml:space="preserve">or relatives to meet their food security needs within the period. </w:t>
      </w:r>
      <w:r w:rsidR="00B32D4B" w:rsidRPr="001D497E">
        <w:rPr>
          <w:rFonts w:ascii="Arial" w:hAnsi="Arial" w:cs="Arial"/>
          <w:color w:val="212529"/>
          <w:sz w:val="24"/>
          <w:szCs w:val="24"/>
          <w:shd w:val="clear" w:color="auto" w:fill="FFFFFF"/>
        </w:rPr>
        <w:t xml:space="preserve">Moreover, half of all households reduced the number of meals consumed to </w:t>
      </w:r>
      <w:r w:rsidR="00C54379" w:rsidRPr="001D497E">
        <w:rPr>
          <w:rFonts w:ascii="Arial" w:hAnsi="Arial" w:cs="Arial"/>
          <w:color w:val="212529"/>
          <w:sz w:val="24"/>
          <w:szCs w:val="24"/>
          <w:shd w:val="clear" w:color="auto" w:fill="FFFFFF"/>
        </w:rPr>
        <w:t>cope</w:t>
      </w:r>
      <w:r w:rsidR="00B32D4B" w:rsidRPr="001D497E">
        <w:rPr>
          <w:rFonts w:ascii="Arial" w:hAnsi="Arial" w:cs="Arial"/>
          <w:color w:val="212529"/>
          <w:sz w:val="24"/>
          <w:szCs w:val="24"/>
          <w:shd w:val="clear" w:color="auto" w:fill="FFFFFF"/>
        </w:rPr>
        <w:t xml:space="preserve"> with </w:t>
      </w:r>
      <w:r w:rsidR="00C54379" w:rsidRPr="001D497E">
        <w:rPr>
          <w:rFonts w:ascii="Arial" w:hAnsi="Arial" w:cs="Arial"/>
          <w:color w:val="212529"/>
          <w:sz w:val="24"/>
          <w:szCs w:val="24"/>
          <w:shd w:val="clear" w:color="auto" w:fill="FFFFFF"/>
        </w:rPr>
        <w:t xml:space="preserve">food </w:t>
      </w:r>
      <w:r w:rsidR="00B32D4B" w:rsidRPr="001D497E">
        <w:rPr>
          <w:rFonts w:ascii="Arial" w:hAnsi="Arial" w:cs="Arial"/>
          <w:color w:val="212529"/>
          <w:sz w:val="24"/>
          <w:szCs w:val="24"/>
          <w:shd w:val="clear" w:color="auto" w:fill="FFFFFF"/>
        </w:rPr>
        <w:t xml:space="preserve">shortage </w:t>
      </w:r>
      <w:r w:rsidR="000E46F9" w:rsidRPr="001D497E">
        <w:rPr>
          <w:rFonts w:ascii="Arial" w:hAnsi="Arial" w:cs="Arial"/>
          <w:color w:val="212529"/>
          <w:sz w:val="24"/>
          <w:szCs w:val="24"/>
          <w:shd w:val="clear" w:color="auto" w:fill="FFFFFF"/>
        </w:rPr>
        <w:t>in</w:t>
      </w:r>
      <w:r w:rsidR="00B32D4B" w:rsidRPr="001D497E">
        <w:rPr>
          <w:rFonts w:ascii="Arial" w:hAnsi="Arial" w:cs="Arial"/>
          <w:color w:val="212529"/>
          <w:sz w:val="24"/>
          <w:szCs w:val="24"/>
          <w:shd w:val="clear" w:color="auto" w:fill="FFFFFF"/>
        </w:rPr>
        <w:t xml:space="preserve"> the</w:t>
      </w:r>
      <w:r w:rsidR="000E46F9" w:rsidRPr="001D497E">
        <w:rPr>
          <w:rFonts w:ascii="Arial" w:hAnsi="Arial" w:cs="Arial"/>
          <w:color w:val="212529"/>
          <w:sz w:val="24"/>
          <w:szCs w:val="24"/>
          <w:shd w:val="clear" w:color="auto" w:fill="FFFFFF"/>
        </w:rPr>
        <w:t xml:space="preserve"> previous seven days pe</w:t>
      </w:r>
      <w:r w:rsidR="00B32D4B" w:rsidRPr="001D497E">
        <w:rPr>
          <w:rFonts w:ascii="Arial" w:hAnsi="Arial" w:cs="Arial"/>
          <w:color w:val="212529"/>
          <w:sz w:val="24"/>
          <w:szCs w:val="24"/>
          <w:shd w:val="clear" w:color="auto" w:fill="FFFFFF"/>
        </w:rPr>
        <w:t>riod.</w:t>
      </w:r>
      <w:r w:rsidR="00834965" w:rsidRPr="001D497E">
        <w:rPr>
          <w:rFonts w:ascii="Arial" w:hAnsi="Arial" w:cs="Arial"/>
          <w:color w:val="212529"/>
          <w:sz w:val="24"/>
          <w:szCs w:val="24"/>
          <w:shd w:val="clear" w:color="auto" w:fill="FFFFFF"/>
        </w:rPr>
        <w:t xml:space="preserve"> Furthermore, two-thirds of all households reduced their meal</w:t>
      </w:r>
      <w:r w:rsidR="00CB4E88" w:rsidRPr="001D497E">
        <w:rPr>
          <w:rFonts w:ascii="Arial" w:hAnsi="Arial" w:cs="Arial"/>
          <w:color w:val="212529"/>
          <w:sz w:val="24"/>
          <w:szCs w:val="24"/>
          <w:shd w:val="clear" w:color="auto" w:fill="FFFFFF"/>
        </w:rPr>
        <w:t xml:space="preserve"> size in the last 7days as a coping mechanism for food shortage.</w:t>
      </w:r>
    </w:p>
    <w:p w14:paraId="2103D676" w14:textId="77777777" w:rsidR="003F0089" w:rsidRDefault="00A37C38" w:rsidP="0061324B">
      <w:pPr>
        <w:keepNext/>
        <w:spacing w:before="240" w:line="360" w:lineRule="auto"/>
      </w:pPr>
      <w:r w:rsidRPr="0069302F">
        <w:rPr>
          <w:rFonts w:ascii="Arial" w:hAnsi="Arial" w:cs="Arial"/>
          <w:noProof/>
        </w:rPr>
        <w:lastRenderedPageBreak/>
        <w:drawing>
          <wp:inline distT="0" distB="0" distL="0" distR="0" wp14:anchorId="3EBE367A" wp14:editId="76C2C3BB">
            <wp:extent cx="5549265" cy="3662846"/>
            <wp:effectExtent l="0" t="0" r="0" b="0"/>
            <wp:docPr id="15" name="Chart 15">
              <a:extLst xmlns:a="http://schemas.openxmlformats.org/drawingml/2006/main">
                <a:ext uri="{FF2B5EF4-FFF2-40B4-BE49-F238E27FC236}">
                  <a16:creationId xmlns:a16="http://schemas.microsoft.com/office/drawing/2014/main" id="{F98EB4DD-AB59-C893-344F-4B884F7420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90A065B" w14:textId="4EA82E16" w:rsidR="006E3822" w:rsidRPr="00AC5DD0" w:rsidRDefault="003F0089"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5</w:t>
      </w:r>
      <w:r w:rsidRPr="00AC5DD0">
        <w:rPr>
          <w:rFonts w:ascii="Arial" w:hAnsi="Arial" w:cs="Arial"/>
          <w:sz w:val="24"/>
          <w:szCs w:val="24"/>
        </w:rPr>
        <w:fldChar w:fldCharType="end"/>
      </w:r>
      <w:r w:rsidRPr="00AC5DD0">
        <w:rPr>
          <w:rFonts w:ascii="Arial" w:hAnsi="Arial" w:cs="Arial"/>
          <w:sz w:val="24"/>
          <w:szCs w:val="24"/>
        </w:rPr>
        <w:t>: rCSI strategies adopted by households due to food shortage</w:t>
      </w:r>
    </w:p>
    <w:p w14:paraId="7F3F2BF5" w14:textId="7E0A2593" w:rsidR="009208E5" w:rsidRPr="001D497E" w:rsidRDefault="009208E5" w:rsidP="0061324B">
      <w:pPr>
        <w:spacing w:line="360" w:lineRule="auto"/>
        <w:rPr>
          <w:rFonts w:ascii="Arial" w:hAnsi="Arial" w:cs="Arial"/>
          <w:color w:val="212529"/>
          <w:sz w:val="24"/>
          <w:szCs w:val="24"/>
          <w:shd w:val="clear" w:color="auto" w:fill="FFFFFF"/>
        </w:rPr>
      </w:pPr>
      <w:r w:rsidRPr="001D497E">
        <w:rPr>
          <w:rFonts w:ascii="Arial" w:hAnsi="Arial" w:cs="Arial"/>
          <w:color w:val="212529"/>
          <w:sz w:val="24"/>
          <w:szCs w:val="24"/>
          <w:shd w:val="clear" w:color="auto" w:fill="FFFFFF"/>
        </w:rPr>
        <w:t xml:space="preserve">A further disaggregation of the different </w:t>
      </w:r>
      <w:r w:rsidR="00FB5200" w:rsidRPr="001D497E">
        <w:rPr>
          <w:rFonts w:ascii="Arial" w:hAnsi="Arial" w:cs="Arial"/>
          <w:color w:val="212529"/>
          <w:sz w:val="24"/>
          <w:szCs w:val="24"/>
          <w:shd w:val="clear" w:color="auto" w:fill="FFFFFF"/>
        </w:rPr>
        <w:t xml:space="preserve">reduced coping strategies adopted over the last 7 days is presented in </w:t>
      </w:r>
      <w:r w:rsidR="002F427E" w:rsidRPr="001D497E">
        <w:rPr>
          <w:rFonts w:ascii="Arial" w:hAnsi="Arial" w:cs="Arial"/>
          <w:color w:val="212529"/>
          <w:sz w:val="24"/>
          <w:szCs w:val="24"/>
          <w:shd w:val="clear" w:color="auto" w:fill="FFFFFF"/>
        </w:rPr>
        <w:t xml:space="preserve">figures </w:t>
      </w:r>
      <w:r w:rsidR="00E87596">
        <w:rPr>
          <w:rFonts w:ascii="Arial" w:hAnsi="Arial" w:cs="Arial"/>
          <w:color w:val="212529"/>
          <w:sz w:val="24"/>
          <w:szCs w:val="24"/>
          <w:shd w:val="clear" w:color="auto" w:fill="FFFFFF"/>
        </w:rPr>
        <w:t>6</w:t>
      </w:r>
      <w:r w:rsidR="008E2651">
        <w:rPr>
          <w:rFonts w:ascii="Arial" w:hAnsi="Arial" w:cs="Arial"/>
          <w:color w:val="212529"/>
          <w:sz w:val="24"/>
          <w:szCs w:val="24"/>
          <w:shd w:val="clear" w:color="auto" w:fill="FFFFFF"/>
        </w:rPr>
        <w:t>-</w:t>
      </w:r>
      <w:r w:rsidR="00E87596">
        <w:rPr>
          <w:rFonts w:ascii="Arial" w:hAnsi="Arial" w:cs="Arial"/>
          <w:color w:val="212529"/>
          <w:sz w:val="24"/>
          <w:szCs w:val="24"/>
          <w:shd w:val="clear" w:color="auto" w:fill="FFFFFF"/>
        </w:rPr>
        <w:t>10</w:t>
      </w:r>
      <w:r w:rsidR="002F427E" w:rsidRPr="001D497E">
        <w:rPr>
          <w:rFonts w:ascii="Arial" w:hAnsi="Arial" w:cs="Arial"/>
          <w:color w:val="212529"/>
          <w:sz w:val="24"/>
          <w:szCs w:val="24"/>
          <w:shd w:val="clear" w:color="auto" w:fill="FFFFFF"/>
        </w:rPr>
        <w:t>.</w:t>
      </w:r>
      <w:r w:rsidR="00E1419D" w:rsidRPr="001D497E">
        <w:rPr>
          <w:rFonts w:ascii="Arial" w:hAnsi="Arial" w:cs="Arial"/>
          <w:color w:val="212529"/>
          <w:sz w:val="24"/>
          <w:szCs w:val="24"/>
          <w:shd w:val="clear" w:color="auto" w:fill="FFFFFF"/>
        </w:rPr>
        <w:t xml:space="preserve"> From the </w:t>
      </w:r>
      <w:r w:rsidR="008B0B08" w:rsidRPr="001D497E">
        <w:rPr>
          <w:rFonts w:ascii="Arial" w:hAnsi="Arial" w:cs="Arial"/>
          <w:color w:val="212529"/>
          <w:sz w:val="24"/>
          <w:szCs w:val="24"/>
          <w:shd w:val="clear" w:color="auto" w:fill="FFFFFF"/>
        </w:rPr>
        <w:t xml:space="preserve">figures, it is evident that </w:t>
      </w:r>
      <w:r w:rsidR="00B43ED5">
        <w:rPr>
          <w:rFonts w:ascii="Arial" w:hAnsi="Arial" w:cs="Arial"/>
          <w:color w:val="212529"/>
          <w:sz w:val="24"/>
          <w:szCs w:val="24"/>
          <w:shd w:val="clear" w:color="auto" w:fill="FFFFFF"/>
        </w:rPr>
        <w:t xml:space="preserve">each of the </w:t>
      </w:r>
      <w:r w:rsidR="009D1C93" w:rsidRPr="001D497E">
        <w:rPr>
          <w:rFonts w:ascii="Arial" w:hAnsi="Arial" w:cs="Arial"/>
          <w:color w:val="212529"/>
          <w:sz w:val="24"/>
          <w:szCs w:val="24"/>
          <w:shd w:val="clear" w:color="auto" w:fill="FFFFFF"/>
        </w:rPr>
        <w:t>rCSI strategy was adopted at least 3 times in the past 7</w:t>
      </w:r>
      <w:r w:rsidR="00681A26" w:rsidRPr="001D497E">
        <w:rPr>
          <w:rFonts w:ascii="Arial" w:hAnsi="Arial" w:cs="Arial"/>
          <w:color w:val="212529"/>
          <w:sz w:val="24"/>
          <w:szCs w:val="24"/>
          <w:shd w:val="clear" w:color="auto" w:fill="FFFFFF"/>
        </w:rPr>
        <w:t xml:space="preserve"> </w:t>
      </w:r>
      <w:r w:rsidR="009D1C93" w:rsidRPr="001D497E">
        <w:rPr>
          <w:rFonts w:ascii="Arial" w:hAnsi="Arial" w:cs="Arial"/>
          <w:color w:val="212529"/>
          <w:sz w:val="24"/>
          <w:szCs w:val="24"/>
          <w:shd w:val="clear" w:color="auto" w:fill="FFFFFF"/>
        </w:rPr>
        <w:t xml:space="preserve">days </w:t>
      </w:r>
      <w:r w:rsidR="008A69FE">
        <w:rPr>
          <w:rFonts w:ascii="Arial" w:hAnsi="Arial" w:cs="Arial"/>
          <w:color w:val="212529"/>
          <w:sz w:val="24"/>
          <w:szCs w:val="24"/>
          <w:shd w:val="clear" w:color="auto" w:fill="FFFFFF"/>
        </w:rPr>
        <w:t>to</w:t>
      </w:r>
      <w:r w:rsidR="009D1C93" w:rsidRPr="001D497E">
        <w:rPr>
          <w:rFonts w:ascii="Arial" w:hAnsi="Arial" w:cs="Arial"/>
          <w:color w:val="212529"/>
          <w:sz w:val="24"/>
          <w:szCs w:val="24"/>
          <w:shd w:val="clear" w:color="auto" w:fill="FFFFFF"/>
        </w:rPr>
        <w:t xml:space="preserve"> cope with food shortage.</w:t>
      </w:r>
    </w:p>
    <w:p w14:paraId="1601CE10" w14:textId="77777777" w:rsidR="003F0089" w:rsidRDefault="00C34ACF" w:rsidP="0061324B">
      <w:pPr>
        <w:keepNext/>
        <w:spacing w:line="360" w:lineRule="auto"/>
      </w:pPr>
      <w:r w:rsidRPr="0069302F">
        <w:rPr>
          <w:rFonts w:ascii="Arial" w:hAnsi="Arial" w:cs="Arial"/>
          <w:noProof/>
          <w:color w:val="212529"/>
          <w:shd w:val="clear" w:color="auto" w:fill="FFFFFF"/>
        </w:rPr>
        <w:drawing>
          <wp:inline distT="0" distB="0" distL="0" distR="0" wp14:anchorId="24D1F5A2" wp14:editId="5B41FCB4">
            <wp:extent cx="5818119" cy="3127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47234" cy="3143625"/>
                    </a:xfrm>
                    <a:prstGeom prst="rect">
                      <a:avLst/>
                    </a:prstGeom>
                    <a:noFill/>
                    <a:ln>
                      <a:noFill/>
                    </a:ln>
                  </pic:spPr>
                </pic:pic>
              </a:graphicData>
            </a:graphic>
          </wp:inline>
        </w:drawing>
      </w:r>
    </w:p>
    <w:p w14:paraId="51453228" w14:textId="378D95A8" w:rsidR="00C112F2" w:rsidRPr="00AC5DD0" w:rsidRDefault="003F0089"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6</w:t>
      </w:r>
      <w:r w:rsidRPr="00AC5DD0">
        <w:rPr>
          <w:rFonts w:ascii="Arial" w:hAnsi="Arial" w:cs="Arial"/>
          <w:sz w:val="24"/>
          <w:szCs w:val="24"/>
        </w:rPr>
        <w:fldChar w:fldCharType="end"/>
      </w:r>
      <w:r w:rsidRPr="00AC5DD0">
        <w:rPr>
          <w:rFonts w:ascii="Arial" w:hAnsi="Arial" w:cs="Arial"/>
          <w:sz w:val="24"/>
          <w:szCs w:val="24"/>
        </w:rPr>
        <w:t>: Number of days households relied on less preferred/expensive food</w:t>
      </w:r>
    </w:p>
    <w:p w14:paraId="29EAF686" w14:textId="77777777" w:rsidR="003F0089" w:rsidRDefault="004D4D77" w:rsidP="0061324B">
      <w:pPr>
        <w:keepNext/>
        <w:spacing w:line="360" w:lineRule="auto"/>
      </w:pPr>
      <w:r w:rsidRPr="0069302F">
        <w:rPr>
          <w:rFonts w:ascii="Arial" w:hAnsi="Arial" w:cs="Arial"/>
          <w:noProof/>
          <w:color w:val="212529"/>
          <w:shd w:val="clear" w:color="auto" w:fill="FFFFFF"/>
        </w:rPr>
        <w:lastRenderedPageBreak/>
        <w:drawing>
          <wp:inline distT="0" distB="0" distL="0" distR="0" wp14:anchorId="075849D7" wp14:editId="580A0D39">
            <wp:extent cx="5659461" cy="3290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79140" cy="3302378"/>
                    </a:xfrm>
                    <a:prstGeom prst="rect">
                      <a:avLst/>
                    </a:prstGeom>
                    <a:noFill/>
                    <a:ln>
                      <a:noFill/>
                    </a:ln>
                  </pic:spPr>
                </pic:pic>
              </a:graphicData>
            </a:graphic>
          </wp:inline>
        </w:drawing>
      </w:r>
    </w:p>
    <w:p w14:paraId="60783049" w14:textId="77777777" w:rsidR="00E87596" w:rsidRDefault="00E87596" w:rsidP="0061324B">
      <w:pPr>
        <w:keepNext/>
        <w:spacing w:line="360" w:lineRule="auto"/>
      </w:pPr>
    </w:p>
    <w:p w14:paraId="234A177B" w14:textId="6A19E843" w:rsidR="00B91718" w:rsidRPr="00AC5DD0" w:rsidRDefault="003F0089"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7</w:t>
      </w:r>
      <w:r w:rsidRPr="00AC5DD0">
        <w:rPr>
          <w:rFonts w:ascii="Arial" w:hAnsi="Arial" w:cs="Arial"/>
          <w:sz w:val="24"/>
          <w:szCs w:val="24"/>
        </w:rPr>
        <w:fldChar w:fldCharType="end"/>
      </w:r>
      <w:r w:rsidRPr="00AC5DD0">
        <w:rPr>
          <w:rFonts w:ascii="Arial" w:hAnsi="Arial" w:cs="Arial"/>
          <w:sz w:val="24"/>
          <w:szCs w:val="24"/>
        </w:rPr>
        <w:t xml:space="preserve">: Number of days households relied on borrowed food or help from </w:t>
      </w:r>
      <w:r w:rsidR="00B970C4" w:rsidRPr="00AC5DD0">
        <w:rPr>
          <w:rFonts w:ascii="Arial" w:hAnsi="Arial" w:cs="Arial"/>
          <w:sz w:val="24"/>
          <w:szCs w:val="24"/>
        </w:rPr>
        <w:t>others</w:t>
      </w:r>
    </w:p>
    <w:p w14:paraId="6F3CB561" w14:textId="77777777" w:rsidR="003F0089" w:rsidRDefault="00C112F2" w:rsidP="0061324B">
      <w:pPr>
        <w:keepNext/>
        <w:spacing w:line="360" w:lineRule="auto"/>
      </w:pPr>
      <w:r w:rsidRPr="0069302F">
        <w:rPr>
          <w:rFonts w:ascii="Arial" w:hAnsi="Arial" w:cs="Arial"/>
          <w:noProof/>
          <w:sz w:val="24"/>
          <w:szCs w:val="24"/>
        </w:rPr>
        <w:drawing>
          <wp:inline distT="0" distB="0" distL="0" distR="0" wp14:anchorId="55B5A5E0" wp14:editId="6D716CF6">
            <wp:extent cx="5739765" cy="3472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9765" cy="3472605"/>
                    </a:xfrm>
                    <a:prstGeom prst="rect">
                      <a:avLst/>
                    </a:prstGeom>
                    <a:noFill/>
                    <a:ln>
                      <a:noFill/>
                    </a:ln>
                  </pic:spPr>
                </pic:pic>
              </a:graphicData>
            </a:graphic>
          </wp:inline>
        </w:drawing>
      </w:r>
    </w:p>
    <w:p w14:paraId="0395DBCD" w14:textId="5C2164EC" w:rsidR="006961EB" w:rsidRPr="00AC5DD0" w:rsidRDefault="003F0089"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8</w:t>
      </w:r>
      <w:r w:rsidRPr="00AC5DD0">
        <w:rPr>
          <w:rFonts w:ascii="Arial" w:hAnsi="Arial" w:cs="Arial"/>
          <w:sz w:val="24"/>
          <w:szCs w:val="24"/>
        </w:rPr>
        <w:fldChar w:fldCharType="end"/>
      </w:r>
      <w:r w:rsidRPr="00AC5DD0">
        <w:rPr>
          <w:rFonts w:ascii="Arial" w:hAnsi="Arial" w:cs="Arial"/>
          <w:sz w:val="24"/>
          <w:szCs w:val="24"/>
        </w:rPr>
        <w:t>: Number of days households reduced number of meals per day</w:t>
      </w:r>
    </w:p>
    <w:p w14:paraId="701E3429" w14:textId="77777777" w:rsidR="003F0089" w:rsidRDefault="009A557C" w:rsidP="00E87596">
      <w:pPr>
        <w:keepNext/>
        <w:spacing w:before="240" w:after="0" w:line="360" w:lineRule="auto"/>
      </w:pPr>
      <w:r w:rsidRPr="0069302F">
        <w:rPr>
          <w:rFonts w:ascii="Arial" w:hAnsi="Arial" w:cs="Arial"/>
          <w:noProof/>
          <w:sz w:val="24"/>
          <w:szCs w:val="24"/>
        </w:rPr>
        <w:lastRenderedPageBreak/>
        <w:drawing>
          <wp:inline distT="0" distB="0" distL="0" distR="0" wp14:anchorId="28877E95" wp14:editId="4E66C88B">
            <wp:extent cx="5685576" cy="35483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06941" cy="3561714"/>
                    </a:xfrm>
                    <a:prstGeom prst="rect">
                      <a:avLst/>
                    </a:prstGeom>
                    <a:noFill/>
                    <a:ln>
                      <a:noFill/>
                    </a:ln>
                  </pic:spPr>
                </pic:pic>
              </a:graphicData>
            </a:graphic>
          </wp:inline>
        </w:drawing>
      </w:r>
    </w:p>
    <w:p w14:paraId="49D00558" w14:textId="6EA889C4" w:rsidR="009A557C" w:rsidRDefault="003F0089"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9</w:t>
      </w:r>
      <w:r w:rsidRPr="00AC5DD0">
        <w:rPr>
          <w:rFonts w:ascii="Arial" w:hAnsi="Arial" w:cs="Arial"/>
          <w:sz w:val="24"/>
          <w:szCs w:val="24"/>
        </w:rPr>
        <w:fldChar w:fldCharType="end"/>
      </w:r>
      <w:r w:rsidRPr="00AC5DD0">
        <w:rPr>
          <w:rFonts w:ascii="Arial" w:hAnsi="Arial" w:cs="Arial"/>
          <w:sz w:val="24"/>
          <w:szCs w:val="24"/>
        </w:rPr>
        <w:t xml:space="preserve">: Number of days households reduced portion of meals at meal </w:t>
      </w:r>
      <w:proofErr w:type="gramStart"/>
      <w:r w:rsidRPr="00AC5DD0">
        <w:rPr>
          <w:rFonts w:ascii="Arial" w:hAnsi="Arial" w:cs="Arial"/>
          <w:sz w:val="24"/>
          <w:szCs w:val="24"/>
        </w:rPr>
        <w:t>time</w:t>
      </w:r>
      <w:r w:rsidR="00AC0FDF">
        <w:rPr>
          <w:rFonts w:ascii="Arial" w:hAnsi="Arial" w:cs="Arial"/>
          <w:sz w:val="24"/>
          <w:szCs w:val="24"/>
        </w:rPr>
        <w:t>s</w:t>
      </w:r>
      <w:proofErr w:type="gramEnd"/>
    </w:p>
    <w:p w14:paraId="40545793" w14:textId="77777777" w:rsidR="00E87596" w:rsidRPr="00E87596" w:rsidRDefault="00E87596" w:rsidP="00E87596"/>
    <w:p w14:paraId="38377988" w14:textId="77777777" w:rsidR="003F0089" w:rsidRDefault="00FA3DAE" w:rsidP="00E87596">
      <w:pPr>
        <w:keepNext/>
        <w:spacing w:after="0" w:line="360" w:lineRule="auto"/>
      </w:pPr>
      <w:r w:rsidRPr="0069302F">
        <w:rPr>
          <w:rFonts w:ascii="Arial" w:hAnsi="Arial" w:cs="Arial"/>
          <w:noProof/>
          <w:sz w:val="24"/>
          <w:szCs w:val="24"/>
        </w:rPr>
        <w:drawing>
          <wp:inline distT="0" distB="0" distL="0" distR="0" wp14:anchorId="51EF65D0" wp14:editId="46240389">
            <wp:extent cx="5794218" cy="36575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01159" cy="3661933"/>
                    </a:xfrm>
                    <a:prstGeom prst="rect">
                      <a:avLst/>
                    </a:prstGeom>
                    <a:noFill/>
                    <a:ln>
                      <a:noFill/>
                    </a:ln>
                  </pic:spPr>
                </pic:pic>
              </a:graphicData>
            </a:graphic>
          </wp:inline>
        </w:drawing>
      </w:r>
    </w:p>
    <w:p w14:paraId="2A695EFB" w14:textId="369C98CC" w:rsidR="009A557C" w:rsidRPr="00AC5DD0" w:rsidRDefault="003F0089" w:rsidP="00E87596">
      <w:pPr>
        <w:pStyle w:val="Caption"/>
        <w:spacing w:after="0"/>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E87596">
        <w:rPr>
          <w:rFonts w:ascii="Arial" w:hAnsi="Arial" w:cs="Arial"/>
          <w:noProof/>
          <w:sz w:val="24"/>
          <w:szCs w:val="24"/>
        </w:rPr>
        <w:t>10</w:t>
      </w:r>
      <w:r w:rsidRPr="00AC5DD0">
        <w:rPr>
          <w:rFonts w:ascii="Arial" w:hAnsi="Arial" w:cs="Arial"/>
          <w:sz w:val="24"/>
          <w:szCs w:val="24"/>
        </w:rPr>
        <w:fldChar w:fldCharType="end"/>
      </w:r>
      <w:r w:rsidRPr="00AC5DD0">
        <w:rPr>
          <w:rFonts w:ascii="Arial" w:hAnsi="Arial" w:cs="Arial"/>
          <w:sz w:val="24"/>
          <w:szCs w:val="24"/>
        </w:rPr>
        <w:t>: Number of days households had to restrict the consumption of adults for young children to eat</w:t>
      </w:r>
    </w:p>
    <w:p w14:paraId="77B25B7A" w14:textId="315D13D1" w:rsidR="004433C3" w:rsidRDefault="004433C3" w:rsidP="0061324B">
      <w:pPr>
        <w:spacing w:line="360" w:lineRule="auto"/>
        <w:rPr>
          <w:rFonts w:ascii="Arial" w:hAnsi="Arial" w:cs="Arial"/>
          <w:sz w:val="24"/>
          <w:szCs w:val="24"/>
        </w:rPr>
      </w:pPr>
    </w:p>
    <w:p w14:paraId="25B69C98" w14:textId="7031B3C3" w:rsidR="00FD2494" w:rsidRPr="00CF1400" w:rsidRDefault="00FD2494" w:rsidP="0061324B">
      <w:pPr>
        <w:pStyle w:val="Heading2"/>
        <w:numPr>
          <w:ilvl w:val="1"/>
          <w:numId w:val="1"/>
        </w:numPr>
        <w:spacing w:after="240"/>
        <w:ind w:hanging="1080"/>
        <w:rPr>
          <w:b/>
          <w:bCs/>
          <w:color w:val="1F3864" w:themeColor="accent1" w:themeShade="80"/>
        </w:rPr>
      </w:pPr>
      <w:r w:rsidRPr="00CF1400">
        <w:rPr>
          <w:b/>
          <w:bCs/>
          <w:color w:val="1F3864" w:themeColor="accent1" w:themeShade="80"/>
        </w:rPr>
        <w:lastRenderedPageBreak/>
        <w:t>LCS</w:t>
      </w:r>
      <w:r w:rsidR="007C0EBA" w:rsidRPr="00CF1400">
        <w:rPr>
          <w:b/>
          <w:bCs/>
          <w:color w:val="1F3864" w:themeColor="accent1" w:themeShade="80"/>
        </w:rPr>
        <w:t>I</w:t>
      </w:r>
    </w:p>
    <w:p w14:paraId="2C6CE4E9" w14:textId="1F42C6E1" w:rsidR="00DD63CF" w:rsidRDefault="00BA0703" w:rsidP="0061324B">
      <w:pPr>
        <w:spacing w:line="360" w:lineRule="auto"/>
        <w:rPr>
          <w:rFonts w:ascii="Arial" w:hAnsi="Arial" w:cs="Arial"/>
          <w:color w:val="212529"/>
          <w:sz w:val="24"/>
          <w:szCs w:val="24"/>
          <w:shd w:val="clear" w:color="auto" w:fill="FFFFFF"/>
        </w:rPr>
      </w:pPr>
      <w:r w:rsidRPr="001D497E">
        <w:rPr>
          <w:rFonts w:ascii="Arial" w:hAnsi="Arial" w:cs="Arial"/>
          <w:color w:val="212529"/>
          <w:sz w:val="24"/>
          <w:szCs w:val="24"/>
          <w:shd w:val="clear" w:color="auto" w:fill="FFFFFF"/>
        </w:rPr>
        <w:t>The livelihood coping strategy</w:t>
      </w:r>
      <w:r w:rsidR="007C0EBA" w:rsidRPr="001D497E">
        <w:rPr>
          <w:rFonts w:ascii="Arial" w:hAnsi="Arial" w:cs="Arial"/>
          <w:color w:val="212529"/>
          <w:sz w:val="24"/>
          <w:szCs w:val="24"/>
          <w:shd w:val="clear" w:color="auto" w:fill="FFFFFF"/>
        </w:rPr>
        <w:t xml:space="preserve"> indicator measures the </w:t>
      </w:r>
      <w:r w:rsidR="00FF60EC" w:rsidRPr="001D497E">
        <w:rPr>
          <w:rFonts w:ascii="Arial" w:hAnsi="Arial" w:cs="Arial"/>
          <w:color w:val="212529"/>
          <w:sz w:val="24"/>
          <w:szCs w:val="24"/>
          <w:shd w:val="clear" w:color="auto" w:fill="FFFFFF"/>
        </w:rPr>
        <w:t xml:space="preserve">coping capacity of households </w:t>
      </w:r>
      <w:r w:rsidR="00125088" w:rsidRPr="001D497E">
        <w:rPr>
          <w:rFonts w:ascii="Arial" w:hAnsi="Arial" w:cs="Arial"/>
          <w:color w:val="212529"/>
          <w:sz w:val="24"/>
          <w:szCs w:val="24"/>
          <w:shd w:val="clear" w:color="auto" w:fill="FFFFFF"/>
        </w:rPr>
        <w:t>to deal with the food shortages at home or the lack of money</w:t>
      </w:r>
      <w:r w:rsidR="00A86557" w:rsidRPr="001D497E">
        <w:rPr>
          <w:rFonts w:ascii="Arial" w:hAnsi="Arial" w:cs="Arial"/>
          <w:color w:val="212529"/>
          <w:sz w:val="24"/>
          <w:szCs w:val="24"/>
          <w:shd w:val="clear" w:color="auto" w:fill="FFFFFF"/>
        </w:rPr>
        <w:t xml:space="preserve"> to buy the needed food to meet their dietary requirements in the </w:t>
      </w:r>
      <w:r w:rsidR="008A5B39" w:rsidRPr="001D497E">
        <w:rPr>
          <w:rFonts w:ascii="Arial" w:hAnsi="Arial" w:cs="Arial"/>
          <w:color w:val="212529"/>
          <w:sz w:val="24"/>
          <w:szCs w:val="24"/>
          <w:shd w:val="clear" w:color="auto" w:fill="FFFFFF"/>
        </w:rPr>
        <w:t>medium- to long-term bases.</w:t>
      </w:r>
      <w:r w:rsidR="00A67278">
        <w:rPr>
          <w:rFonts w:ascii="Arial" w:hAnsi="Arial" w:cs="Arial"/>
          <w:color w:val="212529"/>
          <w:sz w:val="24"/>
          <w:szCs w:val="24"/>
          <w:shd w:val="clear" w:color="auto" w:fill="FFFFFF"/>
        </w:rPr>
        <w:t xml:space="preserve"> </w:t>
      </w:r>
      <w:r w:rsidR="008A5B39" w:rsidRPr="001D497E">
        <w:rPr>
          <w:rFonts w:ascii="Arial" w:hAnsi="Arial" w:cs="Arial"/>
          <w:color w:val="212529"/>
          <w:sz w:val="24"/>
          <w:szCs w:val="24"/>
          <w:shd w:val="clear" w:color="auto" w:fill="FFFFFF"/>
        </w:rPr>
        <w:t xml:space="preserve"> </w:t>
      </w:r>
    </w:p>
    <w:p w14:paraId="153DEE27" w14:textId="54B592AD" w:rsidR="005F3416" w:rsidRPr="001D497E" w:rsidRDefault="00DD63CF" w:rsidP="0061324B">
      <w:pPr>
        <w:spacing w:line="360" w:lineRule="auto"/>
        <w:rPr>
          <w:rFonts w:ascii="Arial" w:hAnsi="Arial" w:cs="Arial"/>
          <w:color w:val="212529"/>
          <w:sz w:val="24"/>
          <w:szCs w:val="24"/>
          <w:shd w:val="clear" w:color="auto" w:fill="FFFFFF"/>
        </w:rPr>
      </w:pPr>
      <w:r>
        <w:rPr>
          <w:rFonts w:ascii="Arial" w:hAnsi="Arial" w:cs="Arial"/>
          <w:color w:val="212529"/>
          <w:sz w:val="24"/>
          <w:szCs w:val="24"/>
          <w:shd w:val="clear" w:color="auto" w:fill="FFFFFF"/>
        </w:rPr>
        <w:t>Figure</w:t>
      </w:r>
      <w:r w:rsidR="00C06ECB" w:rsidRPr="001D497E">
        <w:rPr>
          <w:rFonts w:ascii="Arial" w:hAnsi="Arial" w:cs="Arial"/>
          <w:color w:val="212529"/>
          <w:sz w:val="24"/>
          <w:szCs w:val="24"/>
          <w:shd w:val="clear" w:color="auto" w:fill="FFFFFF"/>
        </w:rPr>
        <w:t xml:space="preserve"> </w:t>
      </w:r>
      <w:r w:rsidR="00E86DCC">
        <w:rPr>
          <w:rFonts w:ascii="Arial" w:hAnsi="Arial" w:cs="Arial"/>
          <w:color w:val="212529"/>
          <w:sz w:val="24"/>
          <w:szCs w:val="24"/>
          <w:shd w:val="clear" w:color="auto" w:fill="FFFFFF"/>
        </w:rPr>
        <w:t>1</w:t>
      </w:r>
      <w:r w:rsidR="00A67278">
        <w:rPr>
          <w:rFonts w:ascii="Arial" w:hAnsi="Arial" w:cs="Arial"/>
          <w:color w:val="212529"/>
          <w:sz w:val="24"/>
          <w:szCs w:val="24"/>
          <w:shd w:val="clear" w:color="auto" w:fill="FFFFFF"/>
        </w:rPr>
        <w:t>1</w:t>
      </w:r>
      <w:r w:rsidR="00E86DCC">
        <w:rPr>
          <w:rFonts w:ascii="Arial" w:hAnsi="Arial" w:cs="Arial"/>
          <w:color w:val="212529"/>
          <w:sz w:val="24"/>
          <w:szCs w:val="24"/>
          <w:shd w:val="clear" w:color="auto" w:fill="FFFFFF"/>
        </w:rPr>
        <w:t xml:space="preserve"> </w:t>
      </w:r>
      <w:r w:rsidR="008A3142" w:rsidRPr="001D497E">
        <w:rPr>
          <w:rFonts w:ascii="Arial" w:hAnsi="Arial" w:cs="Arial"/>
          <w:color w:val="212529"/>
          <w:sz w:val="24"/>
          <w:szCs w:val="24"/>
          <w:shd w:val="clear" w:color="auto" w:fill="FFFFFF"/>
        </w:rPr>
        <w:t xml:space="preserve">shows the different categories of </w:t>
      </w:r>
      <w:r w:rsidR="00E60961" w:rsidRPr="001D497E">
        <w:rPr>
          <w:rFonts w:ascii="Arial" w:hAnsi="Arial" w:cs="Arial"/>
          <w:color w:val="212529"/>
          <w:sz w:val="24"/>
          <w:szCs w:val="24"/>
          <w:shd w:val="clear" w:color="auto" w:fill="FFFFFF"/>
        </w:rPr>
        <w:t>livelihood coping strategies adopted by</w:t>
      </w:r>
      <w:r w:rsidR="009F3B4F" w:rsidRPr="001D497E">
        <w:rPr>
          <w:rFonts w:ascii="Arial" w:hAnsi="Arial" w:cs="Arial"/>
          <w:color w:val="212529"/>
          <w:sz w:val="24"/>
          <w:szCs w:val="24"/>
          <w:shd w:val="clear" w:color="auto" w:fill="FFFFFF"/>
        </w:rPr>
        <w:t xml:space="preserve"> households</w:t>
      </w:r>
      <w:r w:rsidR="0085722A" w:rsidRPr="001D497E">
        <w:rPr>
          <w:rFonts w:ascii="Arial" w:hAnsi="Arial" w:cs="Arial"/>
          <w:color w:val="212529"/>
          <w:sz w:val="24"/>
          <w:szCs w:val="24"/>
          <w:shd w:val="clear" w:color="auto" w:fill="FFFFFF"/>
        </w:rPr>
        <w:t>.</w:t>
      </w:r>
      <w:r w:rsidR="00E60961" w:rsidRPr="001D497E">
        <w:rPr>
          <w:rFonts w:ascii="Arial" w:hAnsi="Arial" w:cs="Arial"/>
          <w:color w:val="212529"/>
          <w:sz w:val="24"/>
          <w:szCs w:val="24"/>
          <w:shd w:val="clear" w:color="auto" w:fill="FFFFFF"/>
        </w:rPr>
        <w:t xml:space="preserve"> </w:t>
      </w:r>
      <w:r w:rsidR="00E43323">
        <w:rPr>
          <w:rFonts w:ascii="Arial" w:hAnsi="Arial" w:cs="Arial"/>
          <w:color w:val="212529"/>
          <w:sz w:val="24"/>
          <w:szCs w:val="24"/>
          <w:shd w:val="clear" w:color="auto" w:fill="FFFFFF"/>
        </w:rPr>
        <w:t>On the average 4 out of 10 households</w:t>
      </w:r>
      <w:r w:rsidR="00C00487">
        <w:rPr>
          <w:rFonts w:ascii="Arial" w:hAnsi="Arial" w:cs="Arial"/>
          <w:color w:val="212529"/>
          <w:sz w:val="24"/>
          <w:szCs w:val="24"/>
          <w:shd w:val="clear" w:color="auto" w:fill="FFFFFF"/>
        </w:rPr>
        <w:t xml:space="preserve"> (</w:t>
      </w:r>
      <w:r w:rsidR="00F06A02" w:rsidRPr="001D497E">
        <w:rPr>
          <w:rFonts w:ascii="Arial" w:hAnsi="Arial" w:cs="Arial"/>
          <w:color w:val="212529"/>
          <w:sz w:val="24"/>
          <w:szCs w:val="24"/>
          <w:shd w:val="clear" w:color="auto" w:fill="FFFFFF"/>
        </w:rPr>
        <w:t>42%</w:t>
      </w:r>
      <w:r w:rsidR="00C00487">
        <w:rPr>
          <w:rFonts w:ascii="Arial" w:hAnsi="Arial" w:cs="Arial"/>
          <w:color w:val="212529"/>
          <w:sz w:val="24"/>
          <w:szCs w:val="24"/>
          <w:shd w:val="clear" w:color="auto" w:fill="FFFFFF"/>
        </w:rPr>
        <w:t>)</w:t>
      </w:r>
      <w:r w:rsidR="00F06A02" w:rsidRPr="001D497E">
        <w:rPr>
          <w:rFonts w:ascii="Arial" w:hAnsi="Arial" w:cs="Arial"/>
          <w:color w:val="212529"/>
          <w:sz w:val="24"/>
          <w:szCs w:val="24"/>
          <w:shd w:val="clear" w:color="auto" w:fill="FFFFFF"/>
        </w:rPr>
        <w:t xml:space="preserve"> are not adopting </w:t>
      </w:r>
      <w:r w:rsidR="00F9233A" w:rsidRPr="001D497E">
        <w:rPr>
          <w:rFonts w:ascii="Arial" w:hAnsi="Arial" w:cs="Arial"/>
          <w:color w:val="212529"/>
          <w:sz w:val="24"/>
          <w:szCs w:val="24"/>
          <w:shd w:val="clear" w:color="auto" w:fill="FFFFFF"/>
        </w:rPr>
        <w:t xml:space="preserve">any form of coping strategies. This </w:t>
      </w:r>
      <w:r w:rsidR="00F4296A" w:rsidRPr="001D497E">
        <w:rPr>
          <w:rFonts w:ascii="Arial" w:hAnsi="Arial" w:cs="Arial"/>
          <w:color w:val="212529"/>
          <w:sz w:val="24"/>
          <w:szCs w:val="24"/>
          <w:shd w:val="clear" w:color="auto" w:fill="FFFFFF"/>
        </w:rPr>
        <w:t>may be that</w:t>
      </w:r>
      <w:r w:rsidR="005245A9" w:rsidRPr="001D497E">
        <w:rPr>
          <w:rFonts w:ascii="Arial" w:hAnsi="Arial" w:cs="Arial"/>
          <w:color w:val="212529"/>
          <w:sz w:val="24"/>
          <w:szCs w:val="24"/>
          <w:shd w:val="clear" w:color="auto" w:fill="FFFFFF"/>
        </w:rPr>
        <w:t xml:space="preserve"> households</w:t>
      </w:r>
      <w:r w:rsidR="00F9233A" w:rsidRPr="001D497E">
        <w:rPr>
          <w:rFonts w:ascii="Arial" w:hAnsi="Arial" w:cs="Arial"/>
          <w:color w:val="212529"/>
          <w:sz w:val="24"/>
          <w:szCs w:val="24"/>
          <w:shd w:val="clear" w:color="auto" w:fill="FFFFFF"/>
        </w:rPr>
        <w:t xml:space="preserve"> have already exhausted </w:t>
      </w:r>
      <w:r w:rsidR="002C1C61" w:rsidRPr="001D497E">
        <w:rPr>
          <w:rFonts w:ascii="Arial" w:hAnsi="Arial" w:cs="Arial"/>
          <w:color w:val="212529"/>
          <w:sz w:val="24"/>
          <w:szCs w:val="24"/>
          <w:shd w:val="clear" w:color="auto" w:fill="FFFFFF"/>
        </w:rPr>
        <w:t xml:space="preserve">all coping </w:t>
      </w:r>
      <w:r w:rsidR="00C06ECB" w:rsidRPr="001D497E">
        <w:rPr>
          <w:rFonts w:ascii="Arial" w:hAnsi="Arial" w:cs="Arial"/>
          <w:color w:val="212529"/>
          <w:sz w:val="24"/>
          <w:szCs w:val="24"/>
          <w:shd w:val="clear" w:color="auto" w:fill="FFFFFF"/>
        </w:rPr>
        <w:t>strategies,</w:t>
      </w:r>
      <w:r w:rsidR="002C1C61" w:rsidRPr="001D497E">
        <w:rPr>
          <w:rFonts w:ascii="Arial" w:hAnsi="Arial" w:cs="Arial"/>
          <w:color w:val="212529"/>
          <w:sz w:val="24"/>
          <w:szCs w:val="24"/>
          <w:shd w:val="clear" w:color="auto" w:fill="FFFFFF"/>
        </w:rPr>
        <w:t xml:space="preserve"> or they are </w:t>
      </w:r>
      <w:r w:rsidR="005037AF" w:rsidRPr="001D497E">
        <w:rPr>
          <w:rFonts w:ascii="Arial" w:hAnsi="Arial" w:cs="Arial"/>
          <w:color w:val="212529"/>
          <w:sz w:val="24"/>
          <w:szCs w:val="24"/>
          <w:shd w:val="clear" w:color="auto" w:fill="FFFFFF"/>
        </w:rPr>
        <w:t>do</w:t>
      </w:r>
      <w:r w:rsidR="002C1C61" w:rsidRPr="001D497E">
        <w:rPr>
          <w:rFonts w:ascii="Arial" w:hAnsi="Arial" w:cs="Arial"/>
          <w:color w:val="212529"/>
          <w:sz w:val="24"/>
          <w:szCs w:val="24"/>
          <w:shd w:val="clear" w:color="auto" w:fill="FFFFFF"/>
        </w:rPr>
        <w:t xml:space="preserve"> not need to because they are food secure. The former though seem more </w:t>
      </w:r>
      <w:r w:rsidR="00E123F3" w:rsidRPr="001D497E">
        <w:rPr>
          <w:rFonts w:ascii="Arial" w:hAnsi="Arial" w:cs="Arial"/>
          <w:color w:val="212529"/>
          <w:sz w:val="24"/>
          <w:szCs w:val="24"/>
          <w:shd w:val="clear" w:color="auto" w:fill="FFFFFF"/>
        </w:rPr>
        <w:t>plausible given the high number households</w:t>
      </w:r>
      <w:r w:rsidR="004D326F" w:rsidRPr="001D497E">
        <w:rPr>
          <w:rFonts w:ascii="Arial" w:hAnsi="Arial" w:cs="Arial"/>
          <w:color w:val="212529"/>
          <w:sz w:val="24"/>
          <w:szCs w:val="24"/>
          <w:shd w:val="clear" w:color="auto" w:fill="FFFFFF"/>
        </w:rPr>
        <w:t xml:space="preserve"> </w:t>
      </w:r>
      <w:r w:rsidR="00C06ECB" w:rsidRPr="001D497E">
        <w:rPr>
          <w:rFonts w:ascii="Arial" w:hAnsi="Arial" w:cs="Arial"/>
          <w:color w:val="212529"/>
          <w:sz w:val="24"/>
          <w:szCs w:val="24"/>
          <w:shd w:val="clear" w:color="auto" w:fill="FFFFFF"/>
        </w:rPr>
        <w:t>found not to be having adequate food consumption in Table 2</w:t>
      </w:r>
      <w:r w:rsidR="00434D05" w:rsidRPr="001D497E">
        <w:rPr>
          <w:rFonts w:ascii="Arial" w:hAnsi="Arial" w:cs="Arial"/>
          <w:color w:val="212529"/>
          <w:sz w:val="24"/>
          <w:szCs w:val="24"/>
          <w:shd w:val="clear" w:color="auto" w:fill="FFFFFF"/>
        </w:rPr>
        <w:t xml:space="preserve">. </w:t>
      </w:r>
    </w:p>
    <w:p w14:paraId="37DA0F20" w14:textId="3D19502A" w:rsidR="003F0089" w:rsidRDefault="00992D94" w:rsidP="0061324B">
      <w:pPr>
        <w:keepNext/>
        <w:spacing w:line="276" w:lineRule="auto"/>
      </w:pPr>
      <w:r>
        <w:rPr>
          <w:noProof/>
        </w:rPr>
        <w:drawing>
          <wp:inline distT="0" distB="0" distL="0" distR="0" wp14:anchorId="0F25389F" wp14:editId="1BC2B2B2">
            <wp:extent cx="5251450" cy="3125165"/>
            <wp:effectExtent l="0" t="0" r="0" b="0"/>
            <wp:docPr id="26" name="Chart 26">
              <a:extLst xmlns:a="http://schemas.openxmlformats.org/drawingml/2006/main">
                <a:ext uri="{FF2B5EF4-FFF2-40B4-BE49-F238E27FC236}">
                  <a16:creationId xmlns:a16="http://schemas.microsoft.com/office/drawing/2014/main" id="{FF13B3AD-419F-7000-B1EF-14A7DDC636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2111986" w14:textId="4B3B53A6" w:rsidR="00B10A69" w:rsidRDefault="003F0089" w:rsidP="005D3BA2">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11</w:t>
      </w:r>
      <w:r w:rsidRPr="00AC5DD0">
        <w:rPr>
          <w:rFonts w:ascii="Arial" w:hAnsi="Arial" w:cs="Arial"/>
          <w:sz w:val="24"/>
          <w:szCs w:val="24"/>
        </w:rPr>
        <w:fldChar w:fldCharType="end"/>
      </w:r>
      <w:r w:rsidRPr="00AC5DD0">
        <w:rPr>
          <w:rFonts w:ascii="Arial" w:hAnsi="Arial" w:cs="Arial"/>
          <w:sz w:val="24"/>
          <w:szCs w:val="24"/>
        </w:rPr>
        <w:t xml:space="preserve">: Household asset depletion to cope with food </w:t>
      </w:r>
      <w:proofErr w:type="gramStart"/>
      <w:r w:rsidRPr="00AC5DD0">
        <w:rPr>
          <w:rFonts w:ascii="Arial" w:hAnsi="Arial" w:cs="Arial"/>
          <w:sz w:val="24"/>
          <w:szCs w:val="24"/>
        </w:rPr>
        <w:t>shortage</w:t>
      </w:r>
      <w:proofErr w:type="gramEnd"/>
    </w:p>
    <w:p w14:paraId="484721AD" w14:textId="77777777" w:rsidR="005C21AB" w:rsidRPr="005C21AB" w:rsidRDefault="005C21AB" w:rsidP="005C21AB"/>
    <w:p w14:paraId="0D5BA822" w14:textId="385D8082" w:rsidR="00130815" w:rsidRDefault="00EB41AF" w:rsidP="005C21AB">
      <w:pPr>
        <w:spacing w:line="360" w:lineRule="auto"/>
        <w:rPr>
          <w:rFonts w:ascii="Arial" w:hAnsi="Arial" w:cs="Arial"/>
          <w:sz w:val="24"/>
          <w:szCs w:val="24"/>
        </w:rPr>
      </w:pPr>
      <w:r>
        <w:rPr>
          <w:rFonts w:ascii="Arial" w:hAnsi="Arial" w:cs="Arial"/>
          <w:sz w:val="24"/>
          <w:szCs w:val="24"/>
        </w:rPr>
        <w:t>3</w:t>
      </w:r>
      <w:r w:rsidR="00767DBD">
        <w:rPr>
          <w:rFonts w:ascii="Arial" w:hAnsi="Arial" w:cs="Arial"/>
          <w:sz w:val="24"/>
          <w:szCs w:val="24"/>
        </w:rPr>
        <w:t xml:space="preserve"> out </w:t>
      </w:r>
      <w:r>
        <w:rPr>
          <w:rFonts w:ascii="Arial" w:hAnsi="Arial" w:cs="Arial"/>
          <w:sz w:val="24"/>
          <w:szCs w:val="24"/>
        </w:rPr>
        <w:t>10</w:t>
      </w:r>
      <w:r w:rsidR="00767DBD">
        <w:rPr>
          <w:rFonts w:ascii="Arial" w:hAnsi="Arial" w:cs="Arial"/>
          <w:sz w:val="24"/>
          <w:szCs w:val="24"/>
        </w:rPr>
        <w:t xml:space="preserve"> households </w:t>
      </w:r>
      <w:r w:rsidR="003B3CE8">
        <w:rPr>
          <w:rFonts w:ascii="Arial" w:hAnsi="Arial" w:cs="Arial"/>
          <w:sz w:val="24"/>
          <w:szCs w:val="24"/>
        </w:rPr>
        <w:t xml:space="preserve">(29%) </w:t>
      </w:r>
      <w:r w:rsidR="00767DBD">
        <w:rPr>
          <w:rFonts w:ascii="Arial" w:hAnsi="Arial" w:cs="Arial"/>
          <w:sz w:val="24"/>
          <w:szCs w:val="24"/>
        </w:rPr>
        <w:t>are adopting stress coping strategies</w:t>
      </w:r>
      <w:r w:rsidR="003B3CE8">
        <w:rPr>
          <w:rFonts w:ascii="Arial" w:hAnsi="Arial" w:cs="Arial"/>
          <w:sz w:val="24"/>
          <w:szCs w:val="24"/>
        </w:rPr>
        <w:t xml:space="preserve">, </w:t>
      </w:r>
      <w:r w:rsidR="00134AAE">
        <w:rPr>
          <w:rFonts w:ascii="Arial" w:hAnsi="Arial" w:cs="Arial"/>
          <w:sz w:val="24"/>
          <w:szCs w:val="24"/>
        </w:rPr>
        <w:t xml:space="preserve">2 out of 10 (22%) households are adopting strategies classified as </w:t>
      </w:r>
      <w:r w:rsidR="005C21AB">
        <w:rPr>
          <w:rFonts w:ascii="Arial" w:hAnsi="Arial" w:cs="Arial"/>
          <w:sz w:val="24"/>
          <w:szCs w:val="24"/>
        </w:rPr>
        <w:t>stress level strategies</w:t>
      </w:r>
      <w:r w:rsidR="00767DBD">
        <w:rPr>
          <w:rFonts w:ascii="Arial" w:hAnsi="Arial" w:cs="Arial"/>
          <w:sz w:val="24"/>
          <w:szCs w:val="24"/>
        </w:rPr>
        <w:t xml:space="preserve">. </w:t>
      </w:r>
      <w:r w:rsidR="005D3BA2">
        <w:rPr>
          <w:rFonts w:ascii="Arial" w:hAnsi="Arial" w:cs="Arial"/>
          <w:sz w:val="24"/>
          <w:szCs w:val="24"/>
        </w:rPr>
        <w:t xml:space="preserve">Almost 10 percent that is 1 out of 10 households are already </w:t>
      </w:r>
      <w:r w:rsidR="00874A3B">
        <w:rPr>
          <w:rFonts w:ascii="Arial" w:hAnsi="Arial" w:cs="Arial"/>
          <w:sz w:val="24"/>
          <w:szCs w:val="24"/>
        </w:rPr>
        <w:t>in the emergency category.</w:t>
      </w:r>
      <w:r w:rsidR="00800C51">
        <w:rPr>
          <w:rFonts w:ascii="Arial" w:hAnsi="Arial" w:cs="Arial"/>
          <w:sz w:val="24"/>
          <w:szCs w:val="24"/>
        </w:rPr>
        <w:t xml:space="preserve"> Figure 12 presents a </w:t>
      </w:r>
      <w:r w:rsidR="00F369DE">
        <w:rPr>
          <w:rFonts w:ascii="Arial" w:hAnsi="Arial" w:cs="Arial"/>
          <w:sz w:val="24"/>
          <w:szCs w:val="24"/>
        </w:rPr>
        <w:t>disaggregated distribution of the different LCS strategies adopted by Prefecture</w:t>
      </w:r>
      <w:r w:rsidR="000A3D96">
        <w:rPr>
          <w:rFonts w:ascii="Arial" w:hAnsi="Arial" w:cs="Arial"/>
          <w:sz w:val="24"/>
          <w:szCs w:val="24"/>
        </w:rPr>
        <w:t xml:space="preserve">. </w:t>
      </w:r>
      <w:proofErr w:type="spellStart"/>
      <w:r w:rsidR="00AB18FC" w:rsidRPr="00AB18FC">
        <w:rPr>
          <w:rFonts w:ascii="Arial" w:hAnsi="Arial" w:cs="Arial"/>
          <w:sz w:val="24"/>
          <w:szCs w:val="24"/>
        </w:rPr>
        <w:t>Ouham-Pendé</w:t>
      </w:r>
      <w:proofErr w:type="spellEnd"/>
      <w:r w:rsidR="0093210A">
        <w:rPr>
          <w:rFonts w:ascii="Arial" w:hAnsi="Arial" w:cs="Arial"/>
          <w:sz w:val="24"/>
          <w:szCs w:val="24"/>
        </w:rPr>
        <w:t xml:space="preserve">, </w:t>
      </w:r>
      <w:r w:rsidR="0093210A" w:rsidRPr="0093210A">
        <w:rPr>
          <w:rFonts w:ascii="Arial" w:hAnsi="Arial" w:cs="Arial"/>
          <w:sz w:val="24"/>
          <w:szCs w:val="24"/>
        </w:rPr>
        <w:t>Sangha-</w:t>
      </w:r>
      <w:proofErr w:type="spellStart"/>
      <w:r w:rsidR="0093210A" w:rsidRPr="0093210A">
        <w:rPr>
          <w:rFonts w:ascii="Arial" w:hAnsi="Arial" w:cs="Arial"/>
          <w:sz w:val="24"/>
          <w:szCs w:val="24"/>
        </w:rPr>
        <w:t>Mbaéré</w:t>
      </w:r>
      <w:proofErr w:type="spellEnd"/>
      <w:r w:rsidR="0093210A">
        <w:rPr>
          <w:rFonts w:ascii="Arial" w:hAnsi="Arial" w:cs="Arial"/>
          <w:sz w:val="24"/>
          <w:szCs w:val="24"/>
        </w:rPr>
        <w:t xml:space="preserve">, </w:t>
      </w:r>
      <w:r w:rsidR="0093210A" w:rsidRPr="0093210A">
        <w:rPr>
          <w:rFonts w:ascii="Arial" w:hAnsi="Arial" w:cs="Arial"/>
          <w:sz w:val="24"/>
          <w:szCs w:val="24"/>
        </w:rPr>
        <w:t>Nana-</w:t>
      </w:r>
      <w:proofErr w:type="spellStart"/>
      <w:r w:rsidR="0093210A" w:rsidRPr="0093210A">
        <w:rPr>
          <w:rFonts w:ascii="Arial" w:hAnsi="Arial" w:cs="Arial"/>
          <w:sz w:val="24"/>
          <w:szCs w:val="24"/>
        </w:rPr>
        <w:t>Mambere</w:t>
      </w:r>
      <w:proofErr w:type="spellEnd"/>
      <w:r w:rsidR="0093210A">
        <w:rPr>
          <w:rFonts w:ascii="Arial" w:hAnsi="Arial" w:cs="Arial"/>
          <w:sz w:val="24"/>
          <w:szCs w:val="24"/>
        </w:rPr>
        <w:t>,</w:t>
      </w:r>
      <w:r w:rsidR="00DE75E1">
        <w:rPr>
          <w:rFonts w:ascii="Arial" w:hAnsi="Arial" w:cs="Arial"/>
          <w:sz w:val="24"/>
          <w:szCs w:val="24"/>
        </w:rPr>
        <w:t xml:space="preserve"> and </w:t>
      </w:r>
      <w:r w:rsidR="00DE75E1" w:rsidRPr="00DE75E1">
        <w:rPr>
          <w:rFonts w:ascii="Arial" w:hAnsi="Arial" w:cs="Arial"/>
          <w:sz w:val="24"/>
          <w:szCs w:val="24"/>
        </w:rPr>
        <w:t>Haut-</w:t>
      </w:r>
      <w:proofErr w:type="spellStart"/>
      <w:r w:rsidR="00DE75E1" w:rsidRPr="00DE75E1">
        <w:rPr>
          <w:rFonts w:ascii="Arial" w:hAnsi="Arial" w:cs="Arial"/>
          <w:sz w:val="24"/>
          <w:szCs w:val="24"/>
        </w:rPr>
        <w:t>Mbomou</w:t>
      </w:r>
      <w:proofErr w:type="spellEnd"/>
      <w:r w:rsidR="00DE75E1">
        <w:rPr>
          <w:rFonts w:ascii="Arial" w:hAnsi="Arial" w:cs="Arial"/>
          <w:sz w:val="24"/>
          <w:szCs w:val="24"/>
        </w:rPr>
        <w:t xml:space="preserve"> </w:t>
      </w:r>
      <w:r w:rsidR="006400D8">
        <w:rPr>
          <w:rFonts w:ascii="Arial" w:hAnsi="Arial" w:cs="Arial"/>
          <w:sz w:val="24"/>
          <w:szCs w:val="24"/>
        </w:rPr>
        <w:t xml:space="preserve">prefectures </w:t>
      </w:r>
      <w:r w:rsidR="00DE75E1">
        <w:rPr>
          <w:rFonts w:ascii="Arial" w:hAnsi="Arial" w:cs="Arial"/>
          <w:sz w:val="24"/>
          <w:szCs w:val="24"/>
        </w:rPr>
        <w:t xml:space="preserve">all have on </w:t>
      </w:r>
      <w:r w:rsidR="006400D8">
        <w:rPr>
          <w:rFonts w:ascii="Arial" w:hAnsi="Arial" w:cs="Arial"/>
          <w:sz w:val="24"/>
          <w:szCs w:val="24"/>
        </w:rPr>
        <w:t>average higher than the national average of people adopting emergency coping strategies</w:t>
      </w:r>
      <w:r w:rsidR="004A2AE8">
        <w:rPr>
          <w:rFonts w:ascii="Arial" w:hAnsi="Arial" w:cs="Arial"/>
          <w:sz w:val="24"/>
          <w:szCs w:val="24"/>
        </w:rPr>
        <w:t xml:space="preserve">. </w:t>
      </w:r>
      <w:r w:rsidR="000F4038">
        <w:rPr>
          <w:rFonts w:ascii="Arial" w:hAnsi="Arial" w:cs="Arial"/>
          <w:sz w:val="24"/>
          <w:szCs w:val="24"/>
        </w:rPr>
        <w:t>Strangely</w:t>
      </w:r>
      <w:r w:rsidR="004A2AE8">
        <w:rPr>
          <w:rFonts w:ascii="Arial" w:hAnsi="Arial" w:cs="Arial"/>
          <w:sz w:val="24"/>
          <w:szCs w:val="24"/>
        </w:rPr>
        <w:t>,</w:t>
      </w:r>
      <w:r w:rsidR="00322496">
        <w:rPr>
          <w:rFonts w:ascii="Arial" w:hAnsi="Arial" w:cs="Arial"/>
          <w:sz w:val="24"/>
          <w:szCs w:val="24"/>
        </w:rPr>
        <w:t xml:space="preserve"> in the</w:t>
      </w:r>
      <w:r w:rsidR="004A2AE8">
        <w:rPr>
          <w:rFonts w:ascii="Arial" w:hAnsi="Arial" w:cs="Arial"/>
          <w:sz w:val="24"/>
          <w:szCs w:val="24"/>
        </w:rPr>
        <w:t xml:space="preserve"> </w:t>
      </w:r>
      <w:r w:rsidR="00D16246">
        <w:rPr>
          <w:rFonts w:ascii="Arial" w:hAnsi="Arial" w:cs="Arial"/>
          <w:sz w:val="24"/>
          <w:szCs w:val="24"/>
        </w:rPr>
        <w:t>Nana-</w:t>
      </w:r>
      <w:proofErr w:type="spellStart"/>
      <w:r w:rsidR="00D16246">
        <w:rPr>
          <w:rFonts w:ascii="Arial" w:hAnsi="Arial" w:cs="Arial"/>
          <w:sz w:val="24"/>
          <w:szCs w:val="24"/>
        </w:rPr>
        <w:t>Grebizi</w:t>
      </w:r>
      <w:proofErr w:type="spellEnd"/>
      <w:r w:rsidR="00D16246">
        <w:rPr>
          <w:rFonts w:ascii="Arial" w:hAnsi="Arial" w:cs="Arial"/>
          <w:sz w:val="24"/>
          <w:szCs w:val="24"/>
        </w:rPr>
        <w:t xml:space="preserve"> </w:t>
      </w:r>
      <w:r w:rsidR="00322496">
        <w:rPr>
          <w:rFonts w:ascii="Arial" w:hAnsi="Arial" w:cs="Arial"/>
          <w:sz w:val="24"/>
          <w:szCs w:val="24"/>
        </w:rPr>
        <w:t>prefecture, a</w:t>
      </w:r>
      <w:r w:rsidR="00D16246">
        <w:rPr>
          <w:rFonts w:ascii="Arial" w:hAnsi="Arial" w:cs="Arial"/>
          <w:sz w:val="24"/>
          <w:szCs w:val="24"/>
        </w:rPr>
        <w:t xml:space="preserve">lmost all households </w:t>
      </w:r>
      <w:r w:rsidR="00322496">
        <w:rPr>
          <w:rFonts w:ascii="Arial" w:hAnsi="Arial" w:cs="Arial"/>
          <w:sz w:val="24"/>
          <w:szCs w:val="24"/>
        </w:rPr>
        <w:t xml:space="preserve">are </w:t>
      </w:r>
      <w:r w:rsidR="00D16246">
        <w:rPr>
          <w:rFonts w:ascii="Arial" w:hAnsi="Arial" w:cs="Arial"/>
          <w:sz w:val="24"/>
          <w:szCs w:val="24"/>
        </w:rPr>
        <w:t xml:space="preserve">not adopting any coping strategy, </w:t>
      </w:r>
      <w:r w:rsidR="00030E27">
        <w:rPr>
          <w:rFonts w:ascii="Arial" w:hAnsi="Arial" w:cs="Arial"/>
          <w:sz w:val="24"/>
          <w:szCs w:val="24"/>
        </w:rPr>
        <w:t xml:space="preserve">and should be </w:t>
      </w:r>
      <w:r w:rsidR="00AC0FDF">
        <w:rPr>
          <w:rFonts w:ascii="Arial" w:hAnsi="Arial" w:cs="Arial"/>
          <w:sz w:val="24"/>
          <w:szCs w:val="24"/>
        </w:rPr>
        <w:t>investigated</w:t>
      </w:r>
      <w:r w:rsidR="000F4038">
        <w:rPr>
          <w:rFonts w:ascii="Arial" w:hAnsi="Arial" w:cs="Arial"/>
          <w:sz w:val="24"/>
          <w:szCs w:val="24"/>
        </w:rPr>
        <w:t xml:space="preserve"> </w:t>
      </w:r>
      <w:r w:rsidR="00AC0FDF">
        <w:rPr>
          <w:rFonts w:ascii="Arial" w:hAnsi="Arial" w:cs="Arial"/>
          <w:sz w:val="24"/>
          <w:szCs w:val="24"/>
        </w:rPr>
        <w:t xml:space="preserve">further </w:t>
      </w:r>
      <w:r w:rsidR="00E96EE8">
        <w:rPr>
          <w:rFonts w:ascii="Arial" w:hAnsi="Arial" w:cs="Arial"/>
          <w:sz w:val="24"/>
          <w:szCs w:val="24"/>
        </w:rPr>
        <w:lastRenderedPageBreak/>
        <w:t xml:space="preserve">given that </w:t>
      </w:r>
      <w:r w:rsidR="00C574DC">
        <w:rPr>
          <w:rFonts w:ascii="Arial" w:hAnsi="Arial" w:cs="Arial"/>
          <w:sz w:val="24"/>
          <w:szCs w:val="24"/>
        </w:rPr>
        <w:t>almost 30</w:t>
      </w:r>
      <w:r w:rsidR="00E96EE8">
        <w:rPr>
          <w:rFonts w:ascii="Arial" w:hAnsi="Arial" w:cs="Arial"/>
          <w:sz w:val="24"/>
          <w:szCs w:val="24"/>
        </w:rPr>
        <w:t xml:space="preserve">% of households </w:t>
      </w:r>
      <w:r w:rsidR="00C574DC">
        <w:rPr>
          <w:rFonts w:ascii="Arial" w:hAnsi="Arial" w:cs="Arial"/>
          <w:sz w:val="24"/>
          <w:szCs w:val="24"/>
        </w:rPr>
        <w:t xml:space="preserve">in the prefecture do not have adequate </w:t>
      </w:r>
      <w:r w:rsidR="00E96EE8">
        <w:rPr>
          <w:rFonts w:ascii="Arial" w:hAnsi="Arial" w:cs="Arial"/>
          <w:sz w:val="24"/>
          <w:szCs w:val="24"/>
        </w:rPr>
        <w:t xml:space="preserve">food </w:t>
      </w:r>
      <w:r w:rsidR="00C574DC">
        <w:rPr>
          <w:rFonts w:ascii="Arial" w:hAnsi="Arial" w:cs="Arial"/>
          <w:sz w:val="24"/>
          <w:szCs w:val="24"/>
        </w:rPr>
        <w:t>consum</w:t>
      </w:r>
      <w:r w:rsidR="00B10F5C">
        <w:rPr>
          <w:rFonts w:ascii="Arial" w:hAnsi="Arial" w:cs="Arial"/>
          <w:sz w:val="24"/>
          <w:szCs w:val="24"/>
        </w:rPr>
        <w:t>p</w:t>
      </w:r>
      <w:r w:rsidR="00C574DC">
        <w:rPr>
          <w:rFonts w:ascii="Arial" w:hAnsi="Arial" w:cs="Arial"/>
          <w:sz w:val="24"/>
          <w:szCs w:val="24"/>
        </w:rPr>
        <w:t xml:space="preserve">tion in </w:t>
      </w:r>
      <w:r w:rsidR="00B10F5C">
        <w:rPr>
          <w:rFonts w:ascii="Arial" w:hAnsi="Arial" w:cs="Arial"/>
          <w:sz w:val="24"/>
          <w:szCs w:val="24"/>
        </w:rPr>
        <w:t>within the period.</w:t>
      </w:r>
    </w:p>
    <w:p w14:paraId="632502AA" w14:textId="77777777" w:rsidR="00130815" w:rsidRDefault="00130815" w:rsidP="0061324B">
      <w:pPr>
        <w:keepNext/>
        <w:spacing w:after="0"/>
      </w:pPr>
      <w:r>
        <w:rPr>
          <w:noProof/>
        </w:rPr>
        <w:drawing>
          <wp:inline distT="0" distB="0" distL="0" distR="0" wp14:anchorId="55F4E1A9" wp14:editId="09BDB5B1">
            <wp:extent cx="5794218" cy="4648835"/>
            <wp:effectExtent l="0" t="0" r="0" b="0"/>
            <wp:docPr id="28" name="Chart 28">
              <a:extLst xmlns:a="http://schemas.openxmlformats.org/drawingml/2006/main">
                <a:ext uri="{FF2B5EF4-FFF2-40B4-BE49-F238E27FC236}">
                  <a16:creationId xmlns:a16="http://schemas.microsoft.com/office/drawing/2014/main" id="{5475ECE2-0C51-5472-9A9F-9FC272792F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7CC5AC6" w14:textId="68F3B515" w:rsidR="00130815" w:rsidRPr="00AC5DD0" w:rsidRDefault="00130815"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12</w:t>
      </w:r>
      <w:r w:rsidRPr="00AC5DD0">
        <w:rPr>
          <w:rFonts w:ascii="Arial" w:hAnsi="Arial" w:cs="Arial"/>
          <w:sz w:val="24"/>
          <w:szCs w:val="24"/>
        </w:rPr>
        <w:fldChar w:fldCharType="end"/>
      </w:r>
      <w:r w:rsidRPr="00AC5DD0">
        <w:rPr>
          <w:rFonts w:ascii="Arial" w:hAnsi="Arial" w:cs="Arial"/>
          <w:sz w:val="24"/>
          <w:szCs w:val="24"/>
        </w:rPr>
        <w:t>: LCS strategy adoption by prefecture</w:t>
      </w:r>
    </w:p>
    <w:p w14:paraId="15C310CF" w14:textId="77777777" w:rsidR="00130815" w:rsidRDefault="00130815" w:rsidP="0061324B">
      <w:pPr>
        <w:spacing w:before="240" w:line="360" w:lineRule="auto"/>
        <w:rPr>
          <w:rFonts w:ascii="Arial" w:hAnsi="Arial" w:cs="Arial"/>
          <w:sz w:val="24"/>
          <w:szCs w:val="24"/>
        </w:rPr>
      </w:pPr>
      <w:r>
        <w:rPr>
          <w:rFonts w:ascii="Arial" w:hAnsi="Arial" w:cs="Arial"/>
          <w:sz w:val="24"/>
          <w:szCs w:val="24"/>
        </w:rPr>
        <w:t>A disaggregation of the coping strategies by sex shows similar patterns between male and female headed households.</w:t>
      </w:r>
    </w:p>
    <w:p w14:paraId="7C15CC31" w14:textId="0FD57C33" w:rsidR="008E08DE" w:rsidRDefault="008E08DE" w:rsidP="0061324B">
      <w:pPr>
        <w:rPr>
          <w:rFonts w:ascii="Arial" w:hAnsi="Arial" w:cs="Arial"/>
          <w:sz w:val="24"/>
          <w:szCs w:val="24"/>
        </w:rPr>
      </w:pPr>
    </w:p>
    <w:p w14:paraId="0C0AA9AA" w14:textId="74F190AB" w:rsidR="00FD2494" w:rsidRPr="00CF1400" w:rsidRDefault="008C6CC6" w:rsidP="0061324B">
      <w:pPr>
        <w:pStyle w:val="Heading2"/>
        <w:numPr>
          <w:ilvl w:val="1"/>
          <w:numId w:val="1"/>
        </w:numPr>
        <w:spacing w:after="240"/>
        <w:ind w:hanging="1080"/>
        <w:rPr>
          <w:b/>
          <w:bCs/>
          <w:color w:val="1F3864" w:themeColor="accent1" w:themeShade="80"/>
        </w:rPr>
      </w:pPr>
      <w:r w:rsidRPr="00CF1400">
        <w:rPr>
          <w:b/>
          <w:bCs/>
          <w:color w:val="1F3864" w:themeColor="accent1" w:themeShade="80"/>
        </w:rPr>
        <w:t>F</w:t>
      </w:r>
      <w:r w:rsidR="00E618AE" w:rsidRPr="00CF1400">
        <w:rPr>
          <w:b/>
          <w:bCs/>
          <w:color w:val="1F3864" w:themeColor="accent1" w:themeShade="80"/>
        </w:rPr>
        <w:t xml:space="preserve">ood </w:t>
      </w:r>
      <w:r w:rsidRPr="00CF1400">
        <w:rPr>
          <w:b/>
          <w:bCs/>
          <w:color w:val="1F3864" w:themeColor="accent1" w:themeShade="80"/>
        </w:rPr>
        <w:t>E</w:t>
      </w:r>
      <w:r w:rsidR="00E618AE" w:rsidRPr="00CF1400">
        <w:rPr>
          <w:b/>
          <w:bCs/>
          <w:color w:val="1F3864" w:themeColor="accent1" w:themeShade="80"/>
        </w:rPr>
        <w:t xml:space="preserve">xpenditure </w:t>
      </w:r>
      <w:r w:rsidRPr="00CF1400">
        <w:rPr>
          <w:b/>
          <w:bCs/>
          <w:color w:val="1F3864" w:themeColor="accent1" w:themeShade="80"/>
        </w:rPr>
        <w:t>S</w:t>
      </w:r>
      <w:r w:rsidR="00E618AE" w:rsidRPr="00CF1400">
        <w:rPr>
          <w:b/>
          <w:bCs/>
          <w:color w:val="1F3864" w:themeColor="accent1" w:themeShade="80"/>
        </w:rPr>
        <w:t>hare (FES)</w:t>
      </w:r>
    </w:p>
    <w:p w14:paraId="7247F497" w14:textId="23C57487" w:rsidR="005F0720" w:rsidRDefault="005F0720" w:rsidP="0061324B">
      <w:pPr>
        <w:spacing w:line="360" w:lineRule="auto"/>
        <w:rPr>
          <w:rFonts w:ascii="Arial" w:hAnsi="Arial" w:cs="Arial"/>
          <w:sz w:val="24"/>
          <w:szCs w:val="24"/>
        </w:rPr>
      </w:pPr>
      <w:r w:rsidRPr="0069302F">
        <w:rPr>
          <w:rFonts w:ascii="Arial" w:hAnsi="Arial" w:cs="Arial"/>
          <w:sz w:val="24"/>
          <w:szCs w:val="24"/>
        </w:rPr>
        <w:t>The food expenditure share</w:t>
      </w:r>
      <w:r w:rsidR="00865E41" w:rsidRPr="0069302F">
        <w:rPr>
          <w:rFonts w:ascii="Arial" w:hAnsi="Arial" w:cs="Arial"/>
          <w:sz w:val="24"/>
          <w:szCs w:val="24"/>
        </w:rPr>
        <w:t xml:space="preserve"> (FES) is</w:t>
      </w:r>
      <w:r w:rsidRPr="0069302F">
        <w:rPr>
          <w:rFonts w:ascii="Arial" w:hAnsi="Arial" w:cs="Arial"/>
          <w:sz w:val="24"/>
          <w:szCs w:val="24"/>
        </w:rPr>
        <w:t xml:space="preserve"> a food security indicator used to measure the economic vulnerability of </w:t>
      </w:r>
      <w:r w:rsidR="00BD7DB9" w:rsidRPr="0069302F">
        <w:rPr>
          <w:rFonts w:ascii="Arial" w:hAnsi="Arial" w:cs="Arial"/>
          <w:sz w:val="24"/>
          <w:szCs w:val="24"/>
        </w:rPr>
        <w:t xml:space="preserve">a household and is given as the </w:t>
      </w:r>
      <w:r w:rsidR="00A242FA" w:rsidRPr="0069302F">
        <w:rPr>
          <w:rFonts w:ascii="Arial" w:hAnsi="Arial" w:cs="Arial"/>
          <w:sz w:val="24"/>
          <w:szCs w:val="24"/>
        </w:rPr>
        <w:t xml:space="preserve">share of the </w:t>
      </w:r>
      <w:r w:rsidR="00EE0D44" w:rsidRPr="0069302F">
        <w:rPr>
          <w:rFonts w:ascii="Arial" w:hAnsi="Arial" w:cs="Arial"/>
          <w:sz w:val="24"/>
          <w:szCs w:val="24"/>
        </w:rPr>
        <w:t xml:space="preserve">total </w:t>
      </w:r>
      <w:r w:rsidR="00A242FA" w:rsidRPr="0069302F">
        <w:rPr>
          <w:rFonts w:ascii="Arial" w:hAnsi="Arial" w:cs="Arial"/>
          <w:sz w:val="24"/>
          <w:szCs w:val="24"/>
        </w:rPr>
        <w:t>household</w:t>
      </w:r>
      <w:r w:rsidR="00EE0D44" w:rsidRPr="0069302F">
        <w:rPr>
          <w:rFonts w:ascii="Arial" w:hAnsi="Arial" w:cs="Arial"/>
          <w:sz w:val="24"/>
          <w:szCs w:val="24"/>
        </w:rPr>
        <w:t xml:space="preserve"> </w:t>
      </w:r>
      <w:r w:rsidR="00AC3B1A" w:rsidRPr="0069302F">
        <w:rPr>
          <w:rFonts w:ascii="Arial" w:hAnsi="Arial" w:cs="Arial"/>
          <w:sz w:val="24"/>
          <w:szCs w:val="24"/>
        </w:rPr>
        <w:t xml:space="preserve">consumption </w:t>
      </w:r>
      <w:r w:rsidR="00EE0D44" w:rsidRPr="0069302F">
        <w:rPr>
          <w:rFonts w:ascii="Arial" w:hAnsi="Arial" w:cs="Arial"/>
          <w:sz w:val="24"/>
          <w:szCs w:val="24"/>
        </w:rPr>
        <w:t>expenditure that is spent on food.</w:t>
      </w:r>
      <w:r w:rsidR="00AC3B1A" w:rsidRPr="0069302F">
        <w:rPr>
          <w:rFonts w:ascii="Arial" w:hAnsi="Arial" w:cs="Arial"/>
          <w:sz w:val="24"/>
          <w:szCs w:val="24"/>
        </w:rPr>
        <w:t xml:space="preserve"> The more the </w:t>
      </w:r>
      <w:r w:rsidR="00B86203" w:rsidRPr="0069302F">
        <w:rPr>
          <w:rFonts w:ascii="Arial" w:hAnsi="Arial" w:cs="Arial"/>
          <w:sz w:val="24"/>
          <w:szCs w:val="24"/>
        </w:rPr>
        <w:t xml:space="preserve">food expenditure share of a household, the more </w:t>
      </w:r>
      <w:r w:rsidR="00865E41" w:rsidRPr="0069302F">
        <w:rPr>
          <w:rFonts w:ascii="Arial" w:hAnsi="Arial" w:cs="Arial"/>
          <w:sz w:val="24"/>
          <w:szCs w:val="24"/>
        </w:rPr>
        <w:t>vulnerable the household is to food insecurity.</w:t>
      </w:r>
      <w:r w:rsidR="000673BA" w:rsidRPr="0069302F">
        <w:rPr>
          <w:rFonts w:ascii="Arial" w:hAnsi="Arial" w:cs="Arial"/>
          <w:sz w:val="24"/>
          <w:szCs w:val="24"/>
        </w:rPr>
        <w:t xml:space="preserve"> </w:t>
      </w:r>
      <w:r w:rsidR="000A791A">
        <w:rPr>
          <w:rFonts w:ascii="Arial" w:hAnsi="Arial" w:cs="Arial"/>
          <w:sz w:val="24"/>
          <w:szCs w:val="24"/>
        </w:rPr>
        <w:t>On the</w:t>
      </w:r>
      <w:r w:rsidR="00DE60EC" w:rsidRPr="0069302F">
        <w:rPr>
          <w:rFonts w:ascii="Arial" w:hAnsi="Arial" w:cs="Arial"/>
          <w:sz w:val="24"/>
          <w:szCs w:val="24"/>
        </w:rPr>
        <w:t xml:space="preserve"> average</w:t>
      </w:r>
      <w:r w:rsidR="00F47253" w:rsidRPr="0069302F">
        <w:rPr>
          <w:rFonts w:ascii="Arial" w:hAnsi="Arial" w:cs="Arial"/>
          <w:sz w:val="24"/>
          <w:szCs w:val="24"/>
        </w:rPr>
        <w:t>, 60% all</w:t>
      </w:r>
      <w:r w:rsidR="00DE60EC" w:rsidRPr="0069302F">
        <w:rPr>
          <w:rFonts w:ascii="Arial" w:hAnsi="Arial" w:cs="Arial"/>
          <w:sz w:val="24"/>
          <w:szCs w:val="24"/>
        </w:rPr>
        <w:t xml:space="preserve"> household</w:t>
      </w:r>
      <w:r w:rsidR="00437ADC" w:rsidRPr="0069302F">
        <w:rPr>
          <w:rFonts w:ascii="Arial" w:hAnsi="Arial" w:cs="Arial"/>
          <w:sz w:val="24"/>
          <w:szCs w:val="24"/>
        </w:rPr>
        <w:t>’</w:t>
      </w:r>
      <w:r w:rsidR="00DE60EC" w:rsidRPr="0069302F">
        <w:rPr>
          <w:rFonts w:ascii="Arial" w:hAnsi="Arial" w:cs="Arial"/>
          <w:sz w:val="24"/>
          <w:szCs w:val="24"/>
        </w:rPr>
        <w:t xml:space="preserve">s </w:t>
      </w:r>
      <w:r w:rsidR="001A55E7" w:rsidRPr="0069302F">
        <w:rPr>
          <w:rFonts w:ascii="Arial" w:hAnsi="Arial" w:cs="Arial"/>
          <w:sz w:val="24"/>
          <w:szCs w:val="24"/>
        </w:rPr>
        <w:t>consumption expenditure in 2023</w:t>
      </w:r>
      <w:r w:rsidR="002F0FE8" w:rsidRPr="0069302F">
        <w:rPr>
          <w:rFonts w:ascii="Arial" w:hAnsi="Arial" w:cs="Arial"/>
          <w:sz w:val="24"/>
          <w:szCs w:val="24"/>
        </w:rPr>
        <w:t xml:space="preserve"> due to food</w:t>
      </w:r>
      <w:r w:rsidR="00D169A4">
        <w:rPr>
          <w:rFonts w:ascii="Arial" w:hAnsi="Arial" w:cs="Arial"/>
          <w:sz w:val="24"/>
          <w:szCs w:val="24"/>
        </w:rPr>
        <w:t xml:space="preserve"> (Figure 11)</w:t>
      </w:r>
      <w:r w:rsidR="002F0FE8" w:rsidRPr="0069302F">
        <w:rPr>
          <w:rFonts w:ascii="Arial" w:hAnsi="Arial" w:cs="Arial"/>
          <w:sz w:val="24"/>
          <w:szCs w:val="24"/>
        </w:rPr>
        <w:t>.</w:t>
      </w:r>
      <w:r w:rsidR="00111B7A" w:rsidRPr="0069302F">
        <w:rPr>
          <w:rFonts w:ascii="Arial" w:hAnsi="Arial" w:cs="Arial"/>
          <w:sz w:val="24"/>
          <w:szCs w:val="24"/>
        </w:rPr>
        <w:t xml:space="preserve"> </w:t>
      </w:r>
      <w:r w:rsidR="002F0FE8" w:rsidRPr="0069302F">
        <w:rPr>
          <w:rFonts w:ascii="Arial" w:hAnsi="Arial" w:cs="Arial"/>
          <w:sz w:val="24"/>
          <w:szCs w:val="24"/>
        </w:rPr>
        <w:t xml:space="preserve">This </w:t>
      </w:r>
      <w:r w:rsidR="006816A8" w:rsidRPr="0069302F">
        <w:rPr>
          <w:rFonts w:ascii="Arial" w:hAnsi="Arial" w:cs="Arial"/>
          <w:sz w:val="24"/>
          <w:szCs w:val="24"/>
        </w:rPr>
        <w:t>mea</w:t>
      </w:r>
      <w:r w:rsidR="00EB1E98" w:rsidRPr="0069302F">
        <w:rPr>
          <w:rFonts w:ascii="Arial" w:hAnsi="Arial" w:cs="Arial"/>
          <w:sz w:val="24"/>
          <w:szCs w:val="24"/>
        </w:rPr>
        <w:t>n</w:t>
      </w:r>
      <w:r w:rsidR="006816A8" w:rsidRPr="0069302F">
        <w:rPr>
          <w:rFonts w:ascii="Arial" w:hAnsi="Arial" w:cs="Arial"/>
          <w:sz w:val="24"/>
          <w:szCs w:val="24"/>
        </w:rPr>
        <w:t>s</w:t>
      </w:r>
      <w:r w:rsidR="002F0FE8" w:rsidRPr="0069302F">
        <w:rPr>
          <w:rFonts w:ascii="Arial" w:hAnsi="Arial" w:cs="Arial"/>
          <w:sz w:val="24"/>
          <w:szCs w:val="24"/>
        </w:rPr>
        <w:t xml:space="preserve"> most household</w:t>
      </w:r>
      <w:r w:rsidR="00EB1E98" w:rsidRPr="0069302F">
        <w:rPr>
          <w:rFonts w:ascii="Arial" w:hAnsi="Arial" w:cs="Arial"/>
          <w:sz w:val="24"/>
          <w:szCs w:val="24"/>
        </w:rPr>
        <w:t xml:space="preserve"> (66% of households)</w:t>
      </w:r>
      <w:r w:rsidR="002F0FE8" w:rsidRPr="0069302F">
        <w:rPr>
          <w:rFonts w:ascii="Arial" w:hAnsi="Arial" w:cs="Arial"/>
          <w:sz w:val="24"/>
          <w:szCs w:val="24"/>
        </w:rPr>
        <w:t xml:space="preserve"> in the country very vulnerable to food insecurity especially given the unstable nature of the </w:t>
      </w:r>
      <w:r w:rsidR="00E55B32" w:rsidRPr="0069302F">
        <w:rPr>
          <w:rFonts w:ascii="Arial" w:hAnsi="Arial" w:cs="Arial"/>
          <w:sz w:val="24"/>
          <w:szCs w:val="24"/>
        </w:rPr>
        <w:lastRenderedPageBreak/>
        <w:t xml:space="preserve">local economy (shocks to income </w:t>
      </w:r>
      <w:r w:rsidR="00731F8E" w:rsidRPr="0069302F">
        <w:rPr>
          <w:rFonts w:ascii="Arial" w:hAnsi="Arial" w:cs="Arial"/>
          <w:sz w:val="24"/>
          <w:szCs w:val="24"/>
        </w:rPr>
        <w:t xml:space="preserve">of households as a result armed conflicts) and the lack of diverse </w:t>
      </w:r>
      <w:r w:rsidR="005168DD" w:rsidRPr="0069302F">
        <w:rPr>
          <w:rFonts w:ascii="Arial" w:hAnsi="Arial" w:cs="Arial"/>
          <w:sz w:val="24"/>
          <w:szCs w:val="24"/>
        </w:rPr>
        <w:t xml:space="preserve">income generating activities </w:t>
      </w:r>
      <w:r w:rsidR="00A1438B" w:rsidRPr="0069302F">
        <w:rPr>
          <w:rFonts w:ascii="Arial" w:hAnsi="Arial" w:cs="Arial"/>
          <w:sz w:val="24"/>
          <w:szCs w:val="24"/>
        </w:rPr>
        <w:t xml:space="preserve">that households could engage in </w:t>
      </w:r>
      <w:r w:rsidR="00376A57" w:rsidRPr="0069302F">
        <w:rPr>
          <w:rFonts w:ascii="Arial" w:hAnsi="Arial" w:cs="Arial"/>
          <w:sz w:val="24"/>
          <w:szCs w:val="24"/>
        </w:rPr>
        <w:t>economically.</w:t>
      </w:r>
    </w:p>
    <w:p w14:paraId="71735787" w14:textId="77777777" w:rsidR="003F0089" w:rsidRDefault="009C2B78" w:rsidP="0061324B">
      <w:pPr>
        <w:keepNext/>
        <w:spacing w:line="276" w:lineRule="auto"/>
      </w:pPr>
      <w:r>
        <w:rPr>
          <w:noProof/>
        </w:rPr>
        <w:drawing>
          <wp:inline distT="0" distB="0" distL="0" distR="0" wp14:anchorId="5A059AB2" wp14:editId="273880A4">
            <wp:extent cx="5676265" cy="3639493"/>
            <wp:effectExtent l="0" t="0" r="0" b="0"/>
            <wp:docPr id="18" name="Chart 18">
              <a:extLst xmlns:a="http://schemas.openxmlformats.org/drawingml/2006/main">
                <a:ext uri="{FF2B5EF4-FFF2-40B4-BE49-F238E27FC236}">
                  <a16:creationId xmlns:a16="http://schemas.microsoft.com/office/drawing/2014/main" id="{B38B03FC-B3A5-B13B-21EA-45B1A7BB70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35725EE" w14:textId="72DE3DFA" w:rsidR="001728BF" w:rsidRPr="00AC5DD0" w:rsidRDefault="003F0089"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13</w:t>
      </w:r>
      <w:r w:rsidRPr="00AC5DD0">
        <w:rPr>
          <w:rFonts w:ascii="Arial" w:hAnsi="Arial" w:cs="Arial"/>
          <w:sz w:val="24"/>
          <w:szCs w:val="24"/>
        </w:rPr>
        <w:fldChar w:fldCharType="end"/>
      </w:r>
      <w:r w:rsidRPr="00AC5DD0">
        <w:rPr>
          <w:rFonts w:ascii="Arial" w:hAnsi="Arial" w:cs="Arial"/>
          <w:sz w:val="24"/>
          <w:szCs w:val="24"/>
        </w:rPr>
        <w:t>: Household food expenditure share-groups</w:t>
      </w:r>
    </w:p>
    <w:p w14:paraId="2DF4E6ED" w14:textId="476436C3" w:rsidR="00487CCB" w:rsidRDefault="00487CCB" w:rsidP="0061324B">
      <w:pPr>
        <w:spacing w:line="276" w:lineRule="auto"/>
        <w:rPr>
          <w:rFonts w:ascii="Arial" w:hAnsi="Arial" w:cs="Arial"/>
          <w:sz w:val="24"/>
          <w:szCs w:val="24"/>
        </w:rPr>
      </w:pPr>
    </w:p>
    <w:p w14:paraId="3BCD0915" w14:textId="77777777" w:rsidR="008B72A9" w:rsidRPr="00CF1400" w:rsidRDefault="008B72A9" w:rsidP="0061324B">
      <w:pPr>
        <w:pStyle w:val="Heading2"/>
        <w:numPr>
          <w:ilvl w:val="1"/>
          <w:numId w:val="1"/>
        </w:numPr>
        <w:spacing w:after="240"/>
        <w:ind w:hanging="1080"/>
        <w:rPr>
          <w:rFonts w:ascii="Arial" w:hAnsi="Arial" w:cs="Arial"/>
          <w:b/>
          <w:bCs/>
          <w:color w:val="1F3864" w:themeColor="accent1" w:themeShade="80"/>
          <w:sz w:val="24"/>
          <w:szCs w:val="24"/>
        </w:rPr>
      </w:pPr>
      <w:r w:rsidRPr="00CF1400">
        <w:rPr>
          <w:b/>
          <w:bCs/>
          <w:color w:val="1F3864" w:themeColor="accent1" w:themeShade="80"/>
        </w:rPr>
        <w:t>HDDS</w:t>
      </w:r>
    </w:p>
    <w:p w14:paraId="43E23CC0" w14:textId="70D959D2" w:rsidR="008B72A9" w:rsidRPr="007211CF" w:rsidRDefault="008B72A9" w:rsidP="0061324B">
      <w:pPr>
        <w:spacing w:line="360" w:lineRule="auto"/>
        <w:rPr>
          <w:rFonts w:ascii="Arial" w:hAnsi="Arial" w:cs="Arial"/>
          <w:color w:val="212529"/>
          <w:shd w:val="clear" w:color="auto" w:fill="FFFFFF"/>
        </w:rPr>
      </w:pPr>
      <w:r w:rsidRPr="007211CF">
        <w:rPr>
          <w:rFonts w:ascii="Arial" w:hAnsi="Arial" w:cs="Arial"/>
          <w:color w:val="212529"/>
          <w:shd w:val="clear" w:color="auto" w:fill="FFFFFF"/>
        </w:rPr>
        <w:t>The Household Dietary Diversity Score (HDDS) is a proxy food security indicator that reflect the economic ability of households to access a variety of food to meet the different nutritional needs​. The HDDS is aggregated/calculated based on households’ self-reporting of 12 main food groups consumed in the previous 24 hours by the household. The value for the HDDS ranges from 0 to 12, 12 being the consumption of more diversified food groups. The HDDS can further be disaggregated to show the proportion of households within the population that are eating specific food group for example vitamin A rich or protein rich foods.</w:t>
      </w:r>
      <w:r>
        <w:rPr>
          <w:rFonts w:ascii="Arial" w:hAnsi="Arial" w:cs="Arial"/>
          <w:color w:val="212529"/>
          <w:shd w:val="clear" w:color="auto" w:fill="FFFFFF"/>
        </w:rPr>
        <w:t xml:space="preserve"> The average HDDS for the sample is 3.1 (</w:t>
      </w:r>
      <w:r w:rsidR="00673AE7">
        <w:rPr>
          <w:rFonts w:ascii="Arial" w:hAnsi="Arial" w:cs="Arial"/>
          <w:color w:val="212529"/>
          <w:shd w:val="clear" w:color="auto" w:fill="FFFFFF"/>
        </w:rPr>
        <w:t>F</w:t>
      </w:r>
      <w:r>
        <w:rPr>
          <w:rFonts w:ascii="Arial" w:hAnsi="Arial" w:cs="Arial"/>
          <w:color w:val="212529"/>
          <w:shd w:val="clear" w:color="auto" w:fill="FFFFFF"/>
        </w:rPr>
        <w:t>igure 1</w:t>
      </w:r>
      <w:r w:rsidR="00891443">
        <w:rPr>
          <w:rFonts w:ascii="Arial" w:hAnsi="Arial" w:cs="Arial"/>
          <w:color w:val="212529"/>
          <w:shd w:val="clear" w:color="auto" w:fill="FFFFFF"/>
        </w:rPr>
        <w:t>2</w:t>
      </w:r>
      <w:r>
        <w:rPr>
          <w:rFonts w:ascii="Arial" w:hAnsi="Arial" w:cs="Arial"/>
          <w:color w:val="212529"/>
          <w:shd w:val="clear" w:color="auto" w:fill="FFFFFF"/>
        </w:rPr>
        <w:t>) an indication that households in general are eating less diversified foods. This could have implications for the development and health of the population particularly for young children and lactating mothers.</w:t>
      </w:r>
    </w:p>
    <w:p w14:paraId="59416E96" w14:textId="77777777" w:rsidR="008B72A9" w:rsidRDefault="008B72A9" w:rsidP="0061324B">
      <w:pPr>
        <w:keepNext/>
        <w:spacing w:after="0" w:line="240" w:lineRule="auto"/>
      </w:pPr>
      <w:r>
        <w:rPr>
          <w:noProof/>
        </w:rPr>
        <w:lastRenderedPageBreak/>
        <w:drawing>
          <wp:inline distT="0" distB="0" distL="0" distR="0" wp14:anchorId="40888CBC" wp14:editId="06FE47DE">
            <wp:extent cx="5775325" cy="3967089"/>
            <wp:effectExtent l="0" t="0" r="0" b="0"/>
            <wp:docPr id="24" name="Chart 24">
              <a:extLst xmlns:a="http://schemas.openxmlformats.org/drawingml/2006/main">
                <a:ext uri="{FF2B5EF4-FFF2-40B4-BE49-F238E27FC236}">
                  <a16:creationId xmlns:a16="http://schemas.microsoft.com/office/drawing/2014/main" id="{8919FFFF-CB71-2ECC-6F7C-2C74BD07AA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E3C4C5B" w14:textId="470622FE" w:rsidR="008B72A9" w:rsidRPr="00AC5DD0" w:rsidRDefault="008B72A9"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14</w:t>
      </w:r>
      <w:r w:rsidRPr="00AC5DD0">
        <w:rPr>
          <w:rFonts w:ascii="Arial" w:hAnsi="Arial" w:cs="Arial"/>
          <w:sz w:val="24"/>
          <w:szCs w:val="24"/>
        </w:rPr>
        <w:fldChar w:fldCharType="end"/>
      </w:r>
      <w:r w:rsidRPr="00AC5DD0">
        <w:rPr>
          <w:rFonts w:ascii="Arial" w:hAnsi="Arial" w:cs="Arial"/>
          <w:sz w:val="24"/>
          <w:szCs w:val="24"/>
        </w:rPr>
        <w:t>: Dietary diversity score of households by prefecture</w:t>
      </w:r>
    </w:p>
    <w:p w14:paraId="2A4A0D10" w14:textId="77777777" w:rsidR="008B72A9" w:rsidRDefault="008B72A9" w:rsidP="0061324B">
      <w:pPr>
        <w:spacing w:before="240" w:line="360" w:lineRule="auto"/>
        <w:rPr>
          <w:rFonts w:ascii="Arial" w:hAnsi="Arial" w:cs="Arial"/>
          <w:color w:val="212529"/>
          <w:shd w:val="clear" w:color="auto" w:fill="FFFFFF"/>
        </w:rPr>
      </w:pPr>
      <w:r w:rsidRPr="007736CD">
        <w:rPr>
          <w:rFonts w:ascii="Arial" w:hAnsi="Arial" w:cs="Arial"/>
          <w:color w:val="212529"/>
          <w:shd w:val="clear" w:color="auto" w:fill="FFFFFF"/>
        </w:rPr>
        <w:t xml:space="preserve">A disaggregation by prefecture </w:t>
      </w:r>
      <w:r>
        <w:rPr>
          <w:rFonts w:ascii="Arial" w:hAnsi="Arial" w:cs="Arial"/>
          <w:color w:val="212529"/>
          <w:shd w:val="clear" w:color="auto" w:fill="FFFFFF"/>
        </w:rPr>
        <w:t>gives</w:t>
      </w:r>
      <w:r w:rsidRPr="007736CD">
        <w:rPr>
          <w:rFonts w:ascii="Arial" w:hAnsi="Arial" w:cs="Arial"/>
          <w:color w:val="212529"/>
          <w:shd w:val="clear" w:color="auto" w:fill="FFFFFF"/>
        </w:rPr>
        <w:t xml:space="preserve"> an even worrying picture as </w:t>
      </w:r>
      <w:r>
        <w:rPr>
          <w:rFonts w:ascii="Arial" w:hAnsi="Arial" w:cs="Arial"/>
          <w:color w:val="212529"/>
          <w:shd w:val="clear" w:color="auto" w:fill="FFFFFF"/>
        </w:rPr>
        <w:t>there exist great disparities across the country with at least 5 prefectures (</w:t>
      </w:r>
      <w:r w:rsidRPr="007736CD">
        <w:rPr>
          <w:rFonts w:ascii="Arial" w:hAnsi="Arial" w:cs="Arial"/>
          <w:color w:val="212529"/>
          <w:shd w:val="clear" w:color="auto" w:fill="FFFFFF"/>
        </w:rPr>
        <w:t>Sangha-</w:t>
      </w:r>
      <w:proofErr w:type="spellStart"/>
      <w:r w:rsidRPr="007736CD">
        <w:rPr>
          <w:rFonts w:ascii="Arial" w:hAnsi="Arial" w:cs="Arial"/>
          <w:color w:val="212529"/>
          <w:shd w:val="clear" w:color="auto" w:fill="FFFFFF"/>
        </w:rPr>
        <w:t>Mbaéré</w:t>
      </w:r>
      <w:proofErr w:type="spellEnd"/>
      <w:r>
        <w:rPr>
          <w:rFonts w:ascii="Arial" w:hAnsi="Arial" w:cs="Arial"/>
          <w:color w:val="212529"/>
          <w:shd w:val="clear" w:color="auto" w:fill="FFFFFF"/>
        </w:rPr>
        <w:t xml:space="preserve"> (2.75)</w:t>
      </w:r>
      <w:r w:rsidRPr="007736CD">
        <w:rPr>
          <w:rFonts w:ascii="Arial" w:hAnsi="Arial" w:cs="Arial"/>
          <w:color w:val="212529"/>
          <w:shd w:val="clear" w:color="auto" w:fill="FFFFFF"/>
        </w:rPr>
        <w:t xml:space="preserve">, </w:t>
      </w:r>
      <w:proofErr w:type="spellStart"/>
      <w:r w:rsidRPr="007736CD">
        <w:rPr>
          <w:rFonts w:ascii="Arial" w:hAnsi="Arial" w:cs="Arial"/>
          <w:color w:val="212529"/>
          <w:shd w:val="clear" w:color="auto" w:fill="FFFFFF"/>
        </w:rPr>
        <w:t>Ouham-Pendé</w:t>
      </w:r>
      <w:proofErr w:type="spellEnd"/>
      <w:r>
        <w:rPr>
          <w:rFonts w:ascii="Arial" w:hAnsi="Arial" w:cs="Arial"/>
          <w:color w:val="212529"/>
          <w:shd w:val="clear" w:color="auto" w:fill="FFFFFF"/>
        </w:rPr>
        <w:t xml:space="preserve"> (2.9)</w:t>
      </w:r>
      <w:r w:rsidRPr="007736CD">
        <w:rPr>
          <w:rFonts w:ascii="Arial" w:hAnsi="Arial" w:cs="Arial"/>
          <w:color w:val="212529"/>
          <w:shd w:val="clear" w:color="auto" w:fill="FFFFFF"/>
        </w:rPr>
        <w:t xml:space="preserve">, </w:t>
      </w:r>
      <w:proofErr w:type="spellStart"/>
      <w:r w:rsidRPr="007736CD">
        <w:rPr>
          <w:rFonts w:ascii="Arial" w:hAnsi="Arial" w:cs="Arial"/>
          <w:color w:val="212529"/>
          <w:shd w:val="clear" w:color="auto" w:fill="FFFFFF"/>
        </w:rPr>
        <w:t>Mbomou</w:t>
      </w:r>
      <w:proofErr w:type="spellEnd"/>
      <w:r>
        <w:rPr>
          <w:rFonts w:ascii="Arial" w:hAnsi="Arial" w:cs="Arial"/>
          <w:color w:val="212529"/>
          <w:shd w:val="clear" w:color="auto" w:fill="FFFFFF"/>
        </w:rPr>
        <w:t xml:space="preserve"> (2.87)</w:t>
      </w:r>
      <w:r w:rsidRPr="007736CD">
        <w:rPr>
          <w:rFonts w:ascii="Arial" w:hAnsi="Arial" w:cs="Arial"/>
          <w:color w:val="212529"/>
          <w:shd w:val="clear" w:color="auto" w:fill="FFFFFF"/>
        </w:rPr>
        <w:t>, Haute-</w:t>
      </w:r>
      <w:proofErr w:type="spellStart"/>
      <w:r w:rsidRPr="007736CD">
        <w:rPr>
          <w:rFonts w:ascii="Arial" w:hAnsi="Arial" w:cs="Arial"/>
          <w:color w:val="212529"/>
          <w:shd w:val="clear" w:color="auto" w:fill="FFFFFF"/>
        </w:rPr>
        <w:t>Kotto</w:t>
      </w:r>
      <w:proofErr w:type="spellEnd"/>
      <w:r>
        <w:rPr>
          <w:rFonts w:ascii="Arial" w:hAnsi="Arial" w:cs="Arial"/>
          <w:color w:val="212529"/>
          <w:shd w:val="clear" w:color="auto" w:fill="FFFFFF"/>
        </w:rPr>
        <w:t xml:space="preserve"> (2.27)</w:t>
      </w:r>
      <w:r w:rsidRPr="007736CD">
        <w:rPr>
          <w:rFonts w:ascii="Arial" w:hAnsi="Arial" w:cs="Arial"/>
          <w:color w:val="212529"/>
          <w:shd w:val="clear" w:color="auto" w:fill="FFFFFF"/>
        </w:rPr>
        <w:t xml:space="preserve">, </w:t>
      </w:r>
      <w:r>
        <w:rPr>
          <w:rFonts w:ascii="Arial" w:hAnsi="Arial" w:cs="Arial"/>
          <w:color w:val="212529"/>
          <w:shd w:val="clear" w:color="auto" w:fill="FFFFFF"/>
        </w:rPr>
        <w:t xml:space="preserve">and </w:t>
      </w:r>
      <w:r w:rsidRPr="007736CD">
        <w:rPr>
          <w:rFonts w:ascii="Arial" w:hAnsi="Arial" w:cs="Arial"/>
          <w:color w:val="212529"/>
          <w:shd w:val="clear" w:color="auto" w:fill="FFFFFF"/>
        </w:rPr>
        <w:t>Haut-</w:t>
      </w:r>
      <w:proofErr w:type="spellStart"/>
      <w:r w:rsidRPr="007736CD">
        <w:rPr>
          <w:rFonts w:ascii="Arial" w:hAnsi="Arial" w:cs="Arial"/>
          <w:color w:val="212529"/>
          <w:shd w:val="clear" w:color="auto" w:fill="FFFFFF"/>
        </w:rPr>
        <w:t>Mbomou</w:t>
      </w:r>
      <w:proofErr w:type="spellEnd"/>
      <w:r>
        <w:rPr>
          <w:rFonts w:ascii="Arial" w:hAnsi="Arial" w:cs="Arial"/>
          <w:color w:val="212529"/>
          <w:shd w:val="clear" w:color="auto" w:fill="FFFFFF"/>
        </w:rPr>
        <w:t xml:space="preserve"> (2.58)) having an average HDD score below the national average. </w:t>
      </w:r>
    </w:p>
    <w:p w14:paraId="75E3D5A8" w14:textId="4C5ECEB9" w:rsidR="008B72A9" w:rsidRDefault="008B72A9" w:rsidP="0061324B">
      <w:pPr>
        <w:spacing w:line="360" w:lineRule="auto"/>
        <w:rPr>
          <w:rFonts w:ascii="Arial" w:hAnsi="Arial" w:cs="Arial"/>
          <w:color w:val="212529"/>
          <w:shd w:val="clear" w:color="auto" w:fill="FFFFFF"/>
        </w:rPr>
      </w:pPr>
      <w:r>
        <w:rPr>
          <w:rFonts w:ascii="Arial" w:hAnsi="Arial" w:cs="Arial"/>
          <w:color w:val="212529"/>
          <w:shd w:val="clear" w:color="auto" w:fill="FFFFFF"/>
        </w:rPr>
        <w:t>One of the important information that can be derived from the HDDS is the consumption of important food groups within the population. In this case, vitamin A rich food and protein food groups (figure 13). Consumption of these food groups remain high among the population with majority of households consuming the proteins (61%) and vitamin A rich (68%) foods.  Although this is encouraging at the national level, the average protein consumption in Nana-</w:t>
      </w:r>
      <w:proofErr w:type="spellStart"/>
      <w:r>
        <w:rPr>
          <w:rFonts w:ascii="Arial" w:hAnsi="Arial" w:cs="Arial"/>
          <w:color w:val="212529"/>
          <w:shd w:val="clear" w:color="auto" w:fill="FFFFFF"/>
        </w:rPr>
        <w:t>Mambere</w:t>
      </w:r>
      <w:proofErr w:type="spellEnd"/>
      <w:r>
        <w:rPr>
          <w:rFonts w:ascii="Arial" w:hAnsi="Arial" w:cs="Arial"/>
          <w:color w:val="212529"/>
          <w:shd w:val="clear" w:color="auto" w:fill="FFFFFF"/>
        </w:rPr>
        <w:t xml:space="preserve"> (43%), </w:t>
      </w:r>
      <w:proofErr w:type="spellStart"/>
      <w:r>
        <w:rPr>
          <w:rFonts w:ascii="Arial" w:hAnsi="Arial" w:cs="Arial"/>
          <w:color w:val="212529"/>
          <w:shd w:val="clear" w:color="auto" w:fill="FFFFFF"/>
        </w:rPr>
        <w:t>Ouaka</w:t>
      </w:r>
      <w:proofErr w:type="spellEnd"/>
      <w:r>
        <w:rPr>
          <w:rFonts w:ascii="Arial" w:hAnsi="Arial" w:cs="Arial"/>
          <w:color w:val="212529"/>
          <w:shd w:val="clear" w:color="auto" w:fill="FFFFFF"/>
        </w:rPr>
        <w:t xml:space="preserve"> (51%), </w:t>
      </w:r>
      <w:proofErr w:type="spellStart"/>
      <w:r>
        <w:rPr>
          <w:rFonts w:ascii="Arial" w:hAnsi="Arial" w:cs="Arial"/>
          <w:color w:val="212529"/>
          <w:shd w:val="clear" w:color="auto" w:fill="FFFFFF"/>
        </w:rPr>
        <w:t>Ouham</w:t>
      </w:r>
      <w:proofErr w:type="spellEnd"/>
      <w:r>
        <w:rPr>
          <w:rFonts w:ascii="Arial" w:hAnsi="Arial" w:cs="Arial"/>
          <w:color w:val="212529"/>
          <w:shd w:val="clear" w:color="auto" w:fill="FFFFFF"/>
        </w:rPr>
        <w:t xml:space="preserve"> (34%), </w:t>
      </w:r>
      <w:proofErr w:type="spellStart"/>
      <w:r w:rsidRPr="007736CD">
        <w:rPr>
          <w:rFonts w:ascii="Arial" w:hAnsi="Arial" w:cs="Arial"/>
          <w:color w:val="212529"/>
          <w:shd w:val="clear" w:color="auto" w:fill="FFFFFF"/>
        </w:rPr>
        <w:t>Ouham-Pendé</w:t>
      </w:r>
      <w:proofErr w:type="spellEnd"/>
      <w:r>
        <w:rPr>
          <w:rFonts w:ascii="Arial" w:hAnsi="Arial" w:cs="Arial"/>
          <w:color w:val="212529"/>
          <w:shd w:val="clear" w:color="auto" w:fill="FFFFFF"/>
        </w:rPr>
        <w:t xml:space="preserve"> (36%), </w:t>
      </w:r>
      <w:proofErr w:type="spellStart"/>
      <w:r>
        <w:rPr>
          <w:rFonts w:ascii="Arial" w:hAnsi="Arial" w:cs="Arial"/>
          <w:color w:val="212529"/>
          <w:shd w:val="clear" w:color="auto" w:fill="FFFFFF"/>
        </w:rPr>
        <w:t>Mbomou</w:t>
      </w:r>
      <w:proofErr w:type="spellEnd"/>
      <w:r>
        <w:rPr>
          <w:rFonts w:ascii="Arial" w:hAnsi="Arial" w:cs="Arial"/>
          <w:color w:val="212529"/>
          <w:shd w:val="clear" w:color="auto" w:fill="FFFFFF"/>
        </w:rPr>
        <w:t xml:space="preserve"> (57%) and </w:t>
      </w:r>
      <w:r w:rsidRPr="007736CD">
        <w:rPr>
          <w:rFonts w:ascii="Arial" w:hAnsi="Arial" w:cs="Arial"/>
          <w:color w:val="212529"/>
          <w:shd w:val="clear" w:color="auto" w:fill="FFFFFF"/>
        </w:rPr>
        <w:t>Sangha-</w:t>
      </w:r>
      <w:proofErr w:type="spellStart"/>
      <w:r w:rsidRPr="007736CD">
        <w:rPr>
          <w:rFonts w:ascii="Arial" w:hAnsi="Arial" w:cs="Arial"/>
          <w:color w:val="212529"/>
          <w:shd w:val="clear" w:color="auto" w:fill="FFFFFF"/>
        </w:rPr>
        <w:t>Mbaéré</w:t>
      </w:r>
      <w:proofErr w:type="spellEnd"/>
      <w:r>
        <w:rPr>
          <w:rFonts w:ascii="Arial" w:hAnsi="Arial" w:cs="Arial"/>
          <w:color w:val="212529"/>
          <w:shd w:val="clear" w:color="auto" w:fill="FFFFFF"/>
        </w:rPr>
        <w:t xml:space="preserve"> (57%) is below the national average. Similarly, vitamin A rich foods that is mainly from dark green vegetables, and fruits is lagging in </w:t>
      </w:r>
      <w:r w:rsidRPr="007736CD">
        <w:rPr>
          <w:rFonts w:ascii="Arial" w:hAnsi="Arial" w:cs="Arial"/>
          <w:color w:val="212529"/>
          <w:shd w:val="clear" w:color="auto" w:fill="FFFFFF"/>
        </w:rPr>
        <w:t>Haute-</w:t>
      </w:r>
      <w:proofErr w:type="spellStart"/>
      <w:r w:rsidRPr="007736CD">
        <w:rPr>
          <w:rFonts w:ascii="Arial" w:hAnsi="Arial" w:cs="Arial"/>
          <w:color w:val="212529"/>
          <w:shd w:val="clear" w:color="auto" w:fill="FFFFFF"/>
        </w:rPr>
        <w:t>Kotto</w:t>
      </w:r>
      <w:proofErr w:type="spellEnd"/>
      <w:r>
        <w:rPr>
          <w:rFonts w:ascii="Arial" w:hAnsi="Arial" w:cs="Arial"/>
          <w:color w:val="212529"/>
          <w:shd w:val="clear" w:color="auto" w:fill="FFFFFF"/>
        </w:rPr>
        <w:t xml:space="preserve"> (37%)</w:t>
      </w:r>
      <w:r w:rsidRPr="007736CD">
        <w:rPr>
          <w:rFonts w:ascii="Arial" w:hAnsi="Arial" w:cs="Arial"/>
          <w:color w:val="212529"/>
          <w:shd w:val="clear" w:color="auto" w:fill="FFFFFF"/>
        </w:rPr>
        <w:t>, Haut-</w:t>
      </w:r>
      <w:proofErr w:type="spellStart"/>
      <w:r w:rsidRPr="007736CD">
        <w:rPr>
          <w:rFonts w:ascii="Arial" w:hAnsi="Arial" w:cs="Arial"/>
          <w:color w:val="212529"/>
          <w:shd w:val="clear" w:color="auto" w:fill="FFFFFF"/>
        </w:rPr>
        <w:t>Mbomou</w:t>
      </w:r>
      <w:proofErr w:type="spellEnd"/>
      <w:r>
        <w:rPr>
          <w:rFonts w:ascii="Arial" w:hAnsi="Arial" w:cs="Arial"/>
          <w:color w:val="212529"/>
          <w:shd w:val="clear" w:color="auto" w:fill="FFFFFF"/>
        </w:rPr>
        <w:t xml:space="preserve"> (45%), </w:t>
      </w:r>
      <w:proofErr w:type="spellStart"/>
      <w:r>
        <w:rPr>
          <w:rFonts w:ascii="Arial" w:hAnsi="Arial" w:cs="Arial"/>
          <w:color w:val="212529"/>
          <w:shd w:val="clear" w:color="auto" w:fill="FFFFFF"/>
        </w:rPr>
        <w:t>Mbomou</w:t>
      </w:r>
      <w:proofErr w:type="spellEnd"/>
      <w:r>
        <w:rPr>
          <w:rFonts w:ascii="Arial" w:hAnsi="Arial" w:cs="Arial"/>
          <w:color w:val="212529"/>
          <w:shd w:val="clear" w:color="auto" w:fill="FFFFFF"/>
        </w:rPr>
        <w:t xml:space="preserve"> (47%), </w:t>
      </w:r>
      <w:r w:rsidRPr="007736CD">
        <w:rPr>
          <w:rFonts w:ascii="Arial" w:hAnsi="Arial" w:cs="Arial"/>
          <w:color w:val="212529"/>
          <w:shd w:val="clear" w:color="auto" w:fill="FFFFFF"/>
        </w:rPr>
        <w:t>Sangha-</w:t>
      </w:r>
      <w:proofErr w:type="spellStart"/>
      <w:r w:rsidRPr="007736CD">
        <w:rPr>
          <w:rFonts w:ascii="Arial" w:hAnsi="Arial" w:cs="Arial"/>
          <w:color w:val="212529"/>
          <w:shd w:val="clear" w:color="auto" w:fill="FFFFFF"/>
        </w:rPr>
        <w:t>Mbaéré</w:t>
      </w:r>
      <w:proofErr w:type="spellEnd"/>
      <w:r>
        <w:rPr>
          <w:rFonts w:ascii="Arial" w:hAnsi="Arial" w:cs="Arial"/>
          <w:color w:val="212529"/>
          <w:shd w:val="clear" w:color="auto" w:fill="FFFFFF"/>
        </w:rPr>
        <w:t xml:space="preserve"> (57%) and </w:t>
      </w:r>
      <w:proofErr w:type="spellStart"/>
      <w:r>
        <w:rPr>
          <w:rFonts w:ascii="Arial" w:hAnsi="Arial" w:cs="Arial"/>
          <w:color w:val="212529"/>
          <w:shd w:val="clear" w:color="auto" w:fill="FFFFFF"/>
        </w:rPr>
        <w:t>Vakaga</w:t>
      </w:r>
      <w:proofErr w:type="spellEnd"/>
      <w:r>
        <w:rPr>
          <w:rFonts w:ascii="Arial" w:hAnsi="Arial" w:cs="Arial"/>
          <w:color w:val="212529"/>
          <w:shd w:val="clear" w:color="auto" w:fill="FFFFFF"/>
        </w:rPr>
        <w:t xml:space="preserve"> (54%). These disparities in both the overall food diversity, vitamin A rich, and protein food</w:t>
      </w:r>
      <w:r w:rsidRPr="00D80BA6">
        <w:rPr>
          <w:rFonts w:ascii="Arial" w:hAnsi="Arial" w:cs="Arial"/>
          <w:color w:val="212529"/>
          <w:shd w:val="clear" w:color="auto" w:fill="FFFFFF"/>
        </w:rPr>
        <w:t xml:space="preserve"> </w:t>
      </w:r>
      <w:r>
        <w:rPr>
          <w:rFonts w:ascii="Arial" w:hAnsi="Arial" w:cs="Arial"/>
          <w:color w:val="212529"/>
          <w:shd w:val="clear" w:color="auto" w:fill="FFFFFF"/>
        </w:rPr>
        <w:t>consumption could be caused by limitations to access to food such as high food prices (since most of the households purchase food in the markets for consumption, figure 13).</w:t>
      </w:r>
    </w:p>
    <w:p w14:paraId="21A8505B" w14:textId="77777777" w:rsidR="008B72A9" w:rsidRDefault="008B72A9" w:rsidP="0061324B">
      <w:pPr>
        <w:keepNext/>
        <w:spacing w:after="0" w:line="240" w:lineRule="auto"/>
      </w:pPr>
      <w:r>
        <w:rPr>
          <w:noProof/>
        </w:rPr>
        <w:lastRenderedPageBreak/>
        <w:drawing>
          <wp:inline distT="0" distB="0" distL="0" distR="0" wp14:anchorId="410015A7" wp14:editId="051C71F0">
            <wp:extent cx="5731510" cy="4369443"/>
            <wp:effectExtent l="0" t="0" r="0" b="0"/>
            <wp:docPr id="23" name="Chart 23">
              <a:extLst xmlns:a="http://schemas.openxmlformats.org/drawingml/2006/main">
                <a:ext uri="{FF2B5EF4-FFF2-40B4-BE49-F238E27FC236}">
                  <a16:creationId xmlns:a16="http://schemas.microsoft.com/office/drawing/2014/main" id="{06D2E7F4-7AA1-2274-9594-8073C0FC4F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032387F" w14:textId="6F76CD2D" w:rsidR="008B72A9" w:rsidRPr="00AC5DD0" w:rsidRDefault="008B72A9"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15</w:t>
      </w:r>
      <w:r w:rsidRPr="00AC5DD0">
        <w:rPr>
          <w:rFonts w:ascii="Arial" w:hAnsi="Arial" w:cs="Arial"/>
          <w:sz w:val="24"/>
          <w:szCs w:val="24"/>
        </w:rPr>
        <w:fldChar w:fldCharType="end"/>
      </w:r>
      <w:r w:rsidRPr="00AC5DD0">
        <w:rPr>
          <w:rFonts w:ascii="Arial" w:hAnsi="Arial" w:cs="Arial"/>
          <w:sz w:val="24"/>
          <w:szCs w:val="24"/>
        </w:rPr>
        <w:t xml:space="preserve"> Consumption of vit. A rich foods and proteins by prefecture</w:t>
      </w:r>
    </w:p>
    <w:p w14:paraId="6A95A2AA" w14:textId="77777777" w:rsidR="008B72A9" w:rsidRPr="0069302F" w:rsidRDefault="008B72A9" w:rsidP="0061324B">
      <w:pPr>
        <w:spacing w:line="276" w:lineRule="auto"/>
        <w:rPr>
          <w:rFonts w:ascii="Arial" w:hAnsi="Arial" w:cs="Arial"/>
          <w:sz w:val="24"/>
          <w:szCs w:val="24"/>
        </w:rPr>
      </w:pPr>
    </w:p>
    <w:p w14:paraId="32BD1ED6" w14:textId="11199758" w:rsidR="008C6CC6" w:rsidRPr="00CF1400" w:rsidRDefault="008C6CC6" w:rsidP="0061324B">
      <w:pPr>
        <w:pStyle w:val="Heading1"/>
        <w:numPr>
          <w:ilvl w:val="0"/>
          <w:numId w:val="1"/>
        </w:numPr>
        <w:spacing w:after="240"/>
        <w:ind w:hanging="720"/>
        <w:rPr>
          <w:b/>
          <w:bCs/>
          <w:color w:val="1F3864" w:themeColor="accent1" w:themeShade="80"/>
        </w:rPr>
      </w:pPr>
      <w:r w:rsidRPr="00CF1400">
        <w:rPr>
          <w:b/>
          <w:bCs/>
          <w:color w:val="1F3864" w:themeColor="accent1" w:themeShade="80"/>
        </w:rPr>
        <w:t>Food Sources</w:t>
      </w:r>
    </w:p>
    <w:p w14:paraId="442C5669" w14:textId="71E352F1" w:rsidR="00826734" w:rsidRDefault="009E0499" w:rsidP="0061324B">
      <w:pPr>
        <w:spacing w:line="360" w:lineRule="auto"/>
        <w:rPr>
          <w:rFonts w:ascii="Arial" w:hAnsi="Arial" w:cs="Arial"/>
          <w:sz w:val="24"/>
          <w:szCs w:val="24"/>
        </w:rPr>
      </w:pPr>
      <w:r>
        <w:rPr>
          <w:rFonts w:ascii="Arial" w:hAnsi="Arial" w:cs="Arial"/>
          <w:sz w:val="24"/>
          <w:szCs w:val="24"/>
        </w:rPr>
        <w:t xml:space="preserve">The source of food indicator </w:t>
      </w:r>
      <w:r w:rsidR="004D443F">
        <w:rPr>
          <w:rFonts w:ascii="Arial" w:hAnsi="Arial" w:cs="Arial"/>
          <w:sz w:val="24"/>
          <w:szCs w:val="24"/>
        </w:rPr>
        <w:t xml:space="preserve">is an </w:t>
      </w:r>
      <w:r>
        <w:rPr>
          <w:rFonts w:ascii="Arial" w:hAnsi="Arial" w:cs="Arial"/>
          <w:sz w:val="24"/>
          <w:szCs w:val="24"/>
        </w:rPr>
        <w:t xml:space="preserve">accessibility </w:t>
      </w:r>
      <w:r w:rsidR="004D443F">
        <w:rPr>
          <w:rFonts w:ascii="Arial" w:hAnsi="Arial" w:cs="Arial"/>
          <w:sz w:val="24"/>
          <w:szCs w:val="24"/>
        </w:rPr>
        <w:t xml:space="preserve">proxy that is used to estimate how accessible food is to households. It also captures how vulnerable households </w:t>
      </w:r>
      <w:r w:rsidR="003F5FC2">
        <w:rPr>
          <w:rFonts w:ascii="Arial" w:hAnsi="Arial" w:cs="Arial"/>
          <w:sz w:val="24"/>
          <w:szCs w:val="24"/>
        </w:rPr>
        <w:t xml:space="preserve">would be in the event of an </w:t>
      </w:r>
      <w:r w:rsidR="004D443F">
        <w:rPr>
          <w:rFonts w:ascii="Arial" w:hAnsi="Arial" w:cs="Arial"/>
          <w:sz w:val="24"/>
          <w:szCs w:val="24"/>
        </w:rPr>
        <w:t>economic shock</w:t>
      </w:r>
      <w:r w:rsidR="003F5FC2">
        <w:rPr>
          <w:rFonts w:ascii="Arial" w:hAnsi="Arial" w:cs="Arial"/>
          <w:sz w:val="24"/>
          <w:szCs w:val="24"/>
        </w:rPr>
        <w:t xml:space="preserve"> (price hikes), </w:t>
      </w:r>
      <w:r w:rsidR="00A01E8C">
        <w:rPr>
          <w:rFonts w:ascii="Arial" w:hAnsi="Arial" w:cs="Arial"/>
          <w:sz w:val="24"/>
          <w:szCs w:val="24"/>
        </w:rPr>
        <w:t xml:space="preserve">or supply chain disruptions. The more a household depends on market purchases to meet their food consumption needs the more </w:t>
      </w:r>
      <w:r w:rsidR="00B10670">
        <w:rPr>
          <w:rFonts w:ascii="Arial" w:hAnsi="Arial" w:cs="Arial"/>
          <w:sz w:val="24"/>
          <w:szCs w:val="24"/>
        </w:rPr>
        <w:t xml:space="preserve">vulnerable the household is </w:t>
      </w:r>
      <w:r w:rsidR="007A55DD">
        <w:rPr>
          <w:rFonts w:ascii="Arial" w:hAnsi="Arial" w:cs="Arial"/>
          <w:sz w:val="24"/>
          <w:szCs w:val="24"/>
        </w:rPr>
        <w:t xml:space="preserve">likely to be food insecure. </w:t>
      </w:r>
      <w:r w:rsidR="0027588C">
        <w:rPr>
          <w:rFonts w:ascii="Arial" w:hAnsi="Arial" w:cs="Arial"/>
          <w:sz w:val="24"/>
          <w:szCs w:val="24"/>
        </w:rPr>
        <w:t xml:space="preserve">The two most important sources of food from the survey are own production and market purchases. </w:t>
      </w:r>
      <w:r w:rsidR="00121EAF">
        <w:rPr>
          <w:rFonts w:ascii="Arial" w:hAnsi="Arial" w:cs="Arial"/>
          <w:sz w:val="24"/>
          <w:szCs w:val="24"/>
        </w:rPr>
        <w:t xml:space="preserve">On average, </w:t>
      </w:r>
      <w:r w:rsidR="00646A02">
        <w:rPr>
          <w:rFonts w:ascii="Arial" w:hAnsi="Arial" w:cs="Arial"/>
          <w:sz w:val="24"/>
          <w:szCs w:val="24"/>
        </w:rPr>
        <w:t>most households (between 51</w:t>
      </w:r>
      <w:r w:rsidR="005964DC">
        <w:rPr>
          <w:rFonts w:ascii="Arial" w:hAnsi="Arial" w:cs="Arial"/>
          <w:sz w:val="24"/>
          <w:szCs w:val="24"/>
        </w:rPr>
        <w:t>%</w:t>
      </w:r>
      <w:r w:rsidR="00646A02">
        <w:rPr>
          <w:rFonts w:ascii="Arial" w:hAnsi="Arial" w:cs="Arial"/>
          <w:sz w:val="24"/>
          <w:szCs w:val="24"/>
        </w:rPr>
        <w:t xml:space="preserve"> and 86%</w:t>
      </w:r>
      <w:r w:rsidR="00BE2862">
        <w:rPr>
          <w:rFonts w:ascii="Arial" w:hAnsi="Arial" w:cs="Arial"/>
          <w:sz w:val="24"/>
          <w:szCs w:val="24"/>
        </w:rPr>
        <w:t xml:space="preserve"> of households) rely on market purchases to meet their</w:t>
      </w:r>
      <w:r w:rsidR="005964DC">
        <w:rPr>
          <w:rFonts w:ascii="Arial" w:hAnsi="Arial" w:cs="Arial"/>
          <w:sz w:val="24"/>
          <w:szCs w:val="24"/>
        </w:rPr>
        <w:t xml:space="preserve"> cereals, root and tubers, proteins</w:t>
      </w:r>
      <w:r w:rsidR="00C1250A">
        <w:rPr>
          <w:rFonts w:ascii="Arial" w:hAnsi="Arial" w:cs="Arial"/>
          <w:sz w:val="24"/>
          <w:szCs w:val="24"/>
        </w:rPr>
        <w:t xml:space="preserve">, </w:t>
      </w:r>
      <w:r w:rsidR="00C4223B">
        <w:rPr>
          <w:rFonts w:ascii="Arial" w:hAnsi="Arial" w:cs="Arial"/>
          <w:sz w:val="24"/>
          <w:szCs w:val="24"/>
        </w:rPr>
        <w:t>pulses,</w:t>
      </w:r>
      <w:r w:rsidR="00C1250A">
        <w:rPr>
          <w:rFonts w:ascii="Arial" w:hAnsi="Arial" w:cs="Arial"/>
          <w:sz w:val="24"/>
          <w:szCs w:val="24"/>
        </w:rPr>
        <w:t xml:space="preserve"> and vegetables</w:t>
      </w:r>
      <w:r w:rsidR="00C4223B">
        <w:rPr>
          <w:rFonts w:ascii="Arial" w:hAnsi="Arial" w:cs="Arial"/>
          <w:sz w:val="24"/>
          <w:szCs w:val="24"/>
        </w:rPr>
        <w:t xml:space="preserve"> to meet their consumption needs</w:t>
      </w:r>
      <w:r w:rsidR="00C1250A">
        <w:rPr>
          <w:rFonts w:ascii="Arial" w:hAnsi="Arial" w:cs="Arial"/>
          <w:sz w:val="24"/>
          <w:szCs w:val="24"/>
        </w:rPr>
        <w:t xml:space="preserve">. </w:t>
      </w:r>
      <w:r w:rsidR="009A7420">
        <w:rPr>
          <w:rFonts w:ascii="Arial" w:hAnsi="Arial" w:cs="Arial"/>
          <w:sz w:val="24"/>
          <w:szCs w:val="24"/>
        </w:rPr>
        <w:t xml:space="preserve">Own production </w:t>
      </w:r>
      <w:r w:rsidR="00C4223B">
        <w:rPr>
          <w:rFonts w:ascii="Arial" w:hAnsi="Arial" w:cs="Arial"/>
          <w:sz w:val="24"/>
          <w:szCs w:val="24"/>
        </w:rPr>
        <w:t>forms a</w:t>
      </w:r>
      <w:r w:rsidR="00D202FF">
        <w:rPr>
          <w:rFonts w:ascii="Arial" w:hAnsi="Arial" w:cs="Arial"/>
          <w:sz w:val="24"/>
          <w:szCs w:val="24"/>
        </w:rPr>
        <w:t xml:space="preserve"> minor part </w:t>
      </w:r>
      <w:r w:rsidR="0001542B">
        <w:rPr>
          <w:rFonts w:ascii="Arial" w:hAnsi="Arial" w:cs="Arial"/>
          <w:sz w:val="24"/>
          <w:szCs w:val="24"/>
        </w:rPr>
        <w:t xml:space="preserve">(aside from roots and tuber (47%), vegetables (28%), and fruits (47%) </w:t>
      </w:r>
      <w:r w:rsidR="00D202FF">
        <w:rPr>
          <w:rFonts w:ascii="Arial" w:hAnsi="Arial" w:cs="Arial"/>
          <w:sz w:val="24"/>
          <w:szCs w:val="24"/>
        </w:rPr>
        <w:t xml:space="preserve">in the food </w:t>
      </w:r>
      <w:r w:rsidR="00827F31">
        <w:rPr>
          <w:rFonts w:ascii="Arial" w:hAnsi="Arial" w:cs="Arial"/>
          <w:sz w:val="24"/>
          <w:szCs w:val="24"/>
        </w:rPr>
        <w:t>availability to households</w:t>
      </w:r>
      <w:r w:rsidR="0001542B">
        <w:rPr>
          <w:rFonts w:ascii="Arial" w:hAnsi="Arial" w:cs="Arial"/>
          <w:sz w:val="24"/>
          <w:szCs w:val="24"/>
        </w:rPr>
        <w:t>. Th</w:t>
      </w:r>
      <w:r w:rsidR="003548F6">
        <w:rPr>
          <w:rFonts w:ascii="Arial" w:hAnsi="Arial" w:cs="Arial"/>
          <w:sz w:val="24"/>
          <w:szCs w:val="24"/>
        </w:rPr>
        <w:t>is</w:t>
      </w:r>
      <w:r w:rsidR="0001542B">
        <w:rPr>
          <w:rFonts w:ascii="Arial" w:hAnsi="Arial" w:cs="Arial"/>
          <w:sz w:val="24"/>
          <w:szCs w:val="24"/>
        </w:rPr>
        <w:t xml:space="preserve"> means, most h</w:t>
      </w:r>
      <w:r w:rsidR="00836040">
        <w:rPr>
          <w:rFonts w:ascii="Arial" w:hAnsi="Arial" w:cs="Arial"/>
          <w:sz w:val="24"/>
          <w:szCs w:val="24"/>
        </w:rPr>
        <w:t xml:space="preserve">ouseholds are </w:t>
      </w:r>
      <w:r w:rsidR="003548F6">
        <w:rPr>
          <w:rFonts w:ascii="Arial" w:hAnsi="Arial" w:cs="Arial"/>
          <w:sz w:val="24"/>
          <w:szCs w:val="24"/>
        </w:rPr>
        <w:t>vulnerable to food insecur</w:t>
      </w:r>
      <w:r w:rsidR="004B42B5">
        <w:rPr>
          <w:rFonts w:ascii="Arial" w:hAnsi="Arial" w:cs="Arial"/>
          <w:sz w:val="24"/>
          <w:szCs w:val="24"/>
        </w:rPr>
        <w:t xml:space="preserve">ity particularly given </w:t>
      </w:r>
      <w:r w:rsidR="008A42F1">
        <w:rPr>
          <w:rFonts w:ascii="Arial" w:hAnsi="Arial" w:cs="Arial"/>
          <w:sz w:val="24"/>
          <w:szCs w:val="24"/>
        </w:rPr>
        <w:t xml:space="preserve">food inflation and other supply chain disruptions </w:t>
      </w:r>
      <w:r w:rsidR="00ED6622">
        <w:rPr>
          <w:rFonts w:ascii="Arial" w:hAnsi="Arial" w:cs="Arial"/>
          <w:sz w:val="24"/>
          <w:szCs w:val="24"/>
        </w:rPr>
        <w:t xml:space="preserve">affecting </w:t>
      </w:r>
      <w:r w:rsidR="00ED6622">
        <w:rPr>
          <w:rFonts w:ascii="Arial" w:hAnsi="Arial" w:cs="Arial"/>
          <w:sz w:val="24"/>
          <w:szCs w:val="24"/>
        </w:rPr>
        <w:lastRenderedPageBreak/>
        <w:t xml:space="preserve">the country. </w:t>
      </w:r>
      <w:r w:rsidR="00826734">
        <w:rPr>
          <w:rFonts w:ascii="Arial" w:hAnsi="Arial" w:cs="Arial"/>
          <w:sz w:val="24"/>
          <w:szCs w:val="24"/>
        </w:rPr>
        <w:t>Figure 1</w:t>
      </w:r>
      <w:r w:rsidR="00891443">
        <w:rPr>
          <w:rFonts w:ascii="Arial" w:hAnsi="Arial" w:cs="Arial"/>
          <w:sz w:val="24"/>
          <w:szCs w:val="24"/>
        </w:rPr>
        <w:t>4</w:t>
      </w:r>
      <w:r w:rsidR="00826734">
        <w:rPr>
          <w:rFonts w:ascii="Arial" w:hAnsi="Arial" w:cs="Arial"/>
          <w:sz w:val="24"/>
          <w:szCs w:val="24"/>
        </w:rPr>
        <w:t xml:space="preserve"> shows the breakdown of the different sources the different food groups consumed by households within the period.</w:t>
      </w:r>
    </w:p>
    <w:p w14:paraId="36B3A780" w14:textId="12C889BA" w:rsidR="00C648F6" w:rsidRDefault="00643C40" w:rsidP="0061324B">
      <w:pPr>
        <w:keepNext/>
        <w:spacing w:line="360" w:lineRule="auto"/>
      </w:pPr>
      <w:r w:rsidRPr="001936CC">
        <w:rPr>
          <w:rFonts w:ascii="Arial" w:hAnsi="Arial" w:cs="Arial"/>
          <w:noProof/>
        </w:rPr>
        <w:drawing>
          <wp:inline distT="0" distB="0" distL="0" distR="0" wp14:anchorId="32586A7B" wp14:editId="6B756F8B">
            <wp:extent cx="5899150" cy="5213350"/>
            <wp:effectExtent l="0" t="0" r="0" b="0"/>
            <wp:docPr id="31" name="Chart 31">
              <a:extLst xmlns:a="http://schemas.openxmlformats.org/drawingml/2006/main">
                <a:ext uri="{FF2B5EF4-FFF2-40B4-BE49-F238E27FC236}">
                  <a16:creationId xmlns:a16="http://schemas.microsoft.com/office/drawing/2014/main" id="{DD1AA41E-D134-2D5D-FBDC-B712CCA2B5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C7B0616" w14:textId="6DB2ECFA" w:rsidR="005A61A5" w:rsidRPr="00AC5DD0" w:rsidRDefault="00C648F6"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16</w:t>
      </w:r>
      <w:r w:rsidRPr="00AC5DD0">
        <w:rPr>
          <w:rFonts w:ascii="Arial" w:hAnsi="Arial" w:cs="Arial"/>
          <w:sz w:val="24"/>
          <w:szCs w:val="24"/>
        </w:rPr>
        <w:fldChar w:fldCharType="end"/>
      </w:r>
      <w:r w:rsidRPr="00AC5DD0">
        <w:rPr>
          <w:rFonts w:ascii="Arial" w:hAnsi="Arial" w:cs="Arial"/>
          <w:sz w:val="24"/>
          <w:szCs w:val="24"/>
        </w:rPr>
        <w:t>: Source of household food sup</w:t>
      </w:r>
      <w:r w:rsidR="00C445EC" w:rsidRPr="00AC5DD0">
        <w:rPr>
          <w:rFonts w:ascii="Arial" w:hAnsi="Arial" w:cs="Arial"/>
          <w:sz w:val="24"/>
          <w:szCs w:val="24"/>
        </w:rPr>
        <w:t>p</w:t>
      </w:r>
      <w:r w:rsidRPr="00AC5DD0">
        <w:rPr>
          <w:rFonts w:ascii="Arial" w:hAnsi="Arial" w:cs="Arial"/>
          <w:sz w:val="24"/>
          <w:szCs w:val="24"/>
        </w:rPr>
        <w:t>ly</w:t>
      </w:r>
    </w:p>
    <w:p w14:paraId="7E9CCE69" w14:textId="15EC8181" w:rsidR="00992F45" w:rsidRPr="00CF1400" w:rsidRDefault="004E2B91" w:rsidP="0061324B">
      <w:pPr>
        <w:pStyle w:val="Heading1"/>
        <w:numPr>
          <w:ilvl w:val="0"/>
          <w:numId w:val="1"/>
        </w:numPr>
        <w:spacing w:after="240"/>
        <w:ind w:hanging="720"/>
        <w:rPr>
          <w:b/>
          <w:bCs/>
          <w:color w:val="1F3864" w:themeColor="accent1" w:themeShade="80"/>
        </w:rPr>
      </w:pPr>
      <w:r w:rsidRPr="00CF1400">
        <w:rPr>
          <w:b/>
          <w:bCs/>
          <w:color w:val="1F3864" w:themeColor="accent1" w:themeShade="80"/>
        </w:rPr>
        <w:t>Overall f</w:t>
      </w:r>
      <w:r w:rsidR="00992F45" w:rsidRPr="00CF1400">
        <w:rPr>
          <w:b/>
          <w:bCs/>
          <w:color w:val="1F3864" w:themeColor="accent1" w:themeShade="80"/>
        </w:rPr>
        <w:t xml:space="preserve">ood </w:t>
      </w:r>
      <w:r w:rsidRPr="00CF1400">
        <w:rPr>
          <w:b/>
          <w:bCs/>
          <w:color w:val="1F3864" w:themeColor="accent1" w:themeShade="80"/>
        </w:rPr>
        <w:t>s</w:t>
      </w:r>
      <w:r w:rsidR="00992F45" w:rsidRPr="00CF1400">
        <w:rPr>
          <w:b/>
          <w:bCs/>
          <w:color w:val="1F3864" w:themeColor="accent1" w:themeShade="80"/>
        </w:rPr>
        <w:t xml:space="preserve">ecurity </w:t>
      </w:r>
      <w:r w:rsidRPr="00CF1400">
        <w:rPr>
          <w:b/>
          <w:bCs/>
          <w:color w:val="1F3864" w:themeColor="accent1" w:themeShade="80"/>
        </w:rPr>
        <w:t>s</w:t>
      </w:r>
      <w:r w:rsidR="00992F45" w:rsidRPr="00CF1400">
        <w:rPr>
          <w:b/>
          <w:bCs/>
          <w:color w:val="1F3864" w:themeColor="accent1" w:themeShade="80"/>
        </w:rPr>
        <w:t>ituation</w:t>
      </w:r>
      <w:r w:rsidRPr="00CF1400">
        <w:rPr>
          <w:b/>
          <w:bCs/>
          <w:color w:val="1F3864" w:themeColor="accent1" w:themeShade="80"/>
        </w:rPr>
        <w:t>-(CARI)</w:t>
      </w:r>
    </w:p>
    <w:p w14:paraId="60A77F8A" w14:textId="77777777" w:rsidR="00992F45" w:rsidRPr="0069302F" w:rsidRDefault="00992F45" w:rsidP="0061324B">
      <w:pPr>
        <w:spacing w:line="360" w:lineRule="auto"/>
        <w:rPr>
          <w:rFonts w:ascii="Arial" w:hAnsi="Arial" w:cs="Arial"/>
          <w:sz w:val="24"/>
          <w:szCs w:val="24"/>
        </w:rPr>
      </w:pPr>
      <w:r w:rsidRPr="0069302F">
        <w:rPr>
          <w:rFonts w:ascii="Arial" w:hAnsi="Arial" w:cs="Arial"/>
          <w:sz w:val="24"/>
          <w:szCs w:val="24"/>
        </w:rPr>
        <w:t xml:space="preserve">The CARI methodology has been used to report on the food security situation of the sample. CARI an acronym for Consolidated Approach for Reporting acute food Insecurity is a harmonized methodology developed and used by WFP to report acute food insecurity since 2012. The methodology assesses the food security of the household based on two main dimensions; 1) current food consumption status based on consumption patterns, and 2) coping capacity of the household to meet present and future food security needs (assessed based on the economic vulnerability and the use of livelihood coping strategies of the household). It is computed using a </w:t>
      </w:r>
      <w:r w:rsidRPr="0069302F">
        <w:rPr>
          <w:rFonts w:ascii="Arial" w:hAnsi="Arial" w:cs="Arial"/>
          <w:sz w:val="24"/>
          <w:szCs w:val="24"/>
        </w:rPr>
        <w:lastRenderedPageBreak/>
        <w:t>matrix of food security indicators (food consumption, food expenditure share/economic capacity of the household, and coping strategies for food securities. CARI classifies households into 4 distinct categories – food secure, marginally food secure, moderately food insecure and severely food insecure – according to their level of food insecurity using the different food security indicators.</w:t>
      </w:r>
    </w:p>
    <w:p w14:paraId="14D4B278" w14:textId="61794580" w:rsidR="00992F45" w:rsidRDefault="00992F45" w:rsidP="0061324B">
      <w:pPr>
        <w:spacing w:line="360" w:lineRule="auto"/>
        <w:rPr>
          <w:rFonts w:ascii="Arial" w:hAnsi="Arial" w:cs="Arial"/>
          <w:sz w:val="24"/>
          <w:szCs w:val="24"/>
        </w:rPr>
      </w:pPr>
      <w:r w:rsidRPr="0069302F">
        <w:rPr>
          <w:rFonts w:ascii="Arial" w:hAnsi="Arial" w:cs="Arial"/>
          <w:sz w:val="24"/>
          <w:szCs w:val="24"/>
        </w:rPr>
        <w:t>Although there is a marginal improvement in the food security situation nationally (66% of households), the number of households in the severely food insecure category has not improved over the period (3% of households nationally are severely food insecure)</w:t>
      </w:r>
      <w:r>
        <w:rPr>
          <w:rFonts w:ascii="Arial" w:hAnsi="Arial" w:cs="Arial"/>
          <w:sz w:val="24"/>
          <w:szCs w:val="24"/>
        </w:rPr>
        <w:t xml:space="preserve"> (See figure </w:t>
      </w:r>
      <w:r w:rsidR="009E6E01">
        <w:rPr>
          <w:rFonts w:ascii="Arial" w:hAnsi="Arial" w:cs="Arial"/>
          <w:sz w:val="24"/>
          <w:szCs w:val="24"/>
        </w:rPr>
        <w:t>15</w:t>
      </w:r>
      <w:r>
        <w:rPr>
          <w:rFonts w:ascii="Arial" w:hAnsi="Arial" w:cs="Arial"/>
          <w:sz w:val="24"/>
          <w:szCs w:val="24"/>
        </w:rPr>
        <w:t>, CARI food security classifications)</w:t>
      </w:r>
      <w:r w:rsidRPr="0069302F">
        <w:rPr>
          <w:rFonts w:ascii="Arial" w:hAnsi="Arial" w:cs="Arial"/>
          <w:sz w:val="24"/>
          <w:szCs w:val="24"/>
        </w:rPr>
        <w:t xml:space="preserve">. </w:t>
      </w:r>
      <w:r>
        <w:rPr>
          <w:rFonts w:ascii="Arial" w:hAnsi="Arial" w:cs="Arial"/>
          <w:sz w:val="24"/>
          <w:szCs w:val="24"/>
        </w:rPr>
        <w:t xml:space="preserve">A further inspection of the numbers to understand better the situation by prefecture show that the </w:t>
      </w:r>
      <w:r w:rsidRPr="0069302F">
        <w:rPr>
          <w:rFonts w:ascii="Arial" w:hAnsi="Arial" w:cs="Arial"/>
          <w:sz w:val="24"/>
          <w:szCs w:val="24"/>
        </w:rPr>
        <w:t>improvement in the current food security numbers seems be driven by the improvements in the areas of Bangui, Basse-</w:t>
      </w:r>
      <w:proofErr w:type="spellStart"/>
      <w:r w:rsidRPr="0069302F">
        <w:rPr>
          <w:rFonts w:ascii="Arial" w:hAnsi="Arial" w:cs="Arial"/>
          <w:sz w:val="24"/>
          <w:szCs w:val="24"/>
        </w:rPr>
        <w:t>Kotto</w:t>
      </w:r>
      <w:proofErr w:type="spellEnd"/>
      <w:r w:rsidRPr="0069302F">
        <w:rPr>
          <w:rFonts w:ascii="Arial" w:hAnsi="Arial" w:cs="Arial"/>
          <w:sz w:val="24"/>
          <w:szCs w:val="24"/>
        </w:rPr>
        <w:t xml:space="preserve">, </w:t>
      </w:r>
      <w:proofErr w:type="spellStart"/>
      <w:r w:rsidRPr="0069302F">
        <w:rPr>
          <w:rFonts w:ascii="Arial" w:hAnsi="Arial" w:cs="Arial"/>
          <w:sz w:val="24"/>
          <w:szCs w:val="24"/>
        </w:rPr>
        <w:t>Kemo</w:t>
      </w:r>
      <w:proofErr w:type="spellEnd"/>
      <w:r w:rsidRPr="0069302F">
        <w:rPr>
          <w:rFonts w:ascii="Arial" w:hAnsi="Arial" w:cs="Arial"/>
          <w:sz w:val="24"/>
          <w:szCs w:val="24"/>
        </w:rPr>
        <w:t xml:space="preserve">, </w:t>
      </w:r>
      <w:proofErr w:type="spellStart"/>
      <w:r w:rsidRPr="0069302F">
        <w:rPr>
          <w:rFonts w:ascii="Arial" w:hAnsi="Arial" w:cs="Arial"/>
          <w:sz w:val="24"/>
          <w:szCs w:val="24"/>
        </w:rPr>
        <w:t>Ombella-Mpoko</w:t>
      </w:r>
      <w:proofErr w:type="spellEnd"/>
      <w:r w:rsidRPr="0069302F">
        <w:rPr>
          <w:rFonts w:ascii="Arial" w:hAnsi="Arial" w:cs="Arial"/>
          <w:sz w:val="24"/>
          <w:szCs w:val="24"/>
        </w:rPr>
        <w:t xml:space="preserve">, </w:t>
      </w:r>
      <w:proofErr w:type="spellStart"/>
      <w:r w:rsidRPr="0069302F">
        <w:rPr>
          <w:rFonts w:ascii="Arial" w:hAnsi="Arial" w:cs="Arial"/>
          <w:sz w:val="24"/>
          <w:szCs w:val="24"/>
        </w:rPr>
        <w:t>Vagaka</w:t>
      </w:r>
      <w:proofErr w:type="spellEnd"/>
      <w:r w:rsidRPr="0069302F">
        <w:rPr>
          <w:rFonts w:ascii="Arial" w:hAnsi="Arial" w:cs="Arial"/>
          <w:sz w:val="24"/>
          <w:szCs w:val="24"/>
        </w:rPr>
        <w:t xml:space="preserve"> and </w:t>
      </w:r>
      <w:proofErr w:type="spellStart"/>
      <w:r w:rsidRPr="0069302F">
        <w:rPr>
          <w:rFonts w:ascii="Arial" w:hAnsi="Arial" w:cs="Arial"/>
          <w:sz w:val="24"/>
          <w:szCs w:val="24"/>
        </w:rPr>
        <w:t>Ouham-Pende</w:t>
      </w:r>
      <w:proofErr w:type="spellEnd"/>
      <w:r w:rsidRPr="0069302F">
        <w:rPr>
          <w:rFonts w:ascii="Arial" w:hAnsi="Arial" w:cs="Arial"/>
          <w:sz w:val="24"/>
          <w:szCs w:val="24"/>
        </w:rPr>
        <w:t xml:space="preserve"> where the average food secured households are above the national average (i.e., 20-48% households). In terms of the number of households in the severely food insecure category, Sangha-</w:t>
      </w:r>
      <w:proofErr w:type="spellStart"/>
      <w:r w:rsidRPr="0069302F">
        <w:rPr>
          <w:rFonts w:ascii="Arial" w:hAnsi="Arial" w:cs="Arial"/>
          <w:sz w:val="24"/>
          <w:szCs w:val="24"/>
        </w:rPr>
        <w:t>Mbaéré</w:t>
      </w:r>
      <w:proofErr w:type="spellEnd"/>
      <w:r w:rsidRPr="0069302F">
        <w:rPr>
          <w:rFonts w:ascii="Arial" w:hAnsi="Arial" w:cs="Arial"/>
          <w:sz w:val="24"/>
          <w:szCs w:val="24"/>
        </w:rPr>
        <w:t xml:space="preserve">, </w:t>
      </w:r>
      <w:proofErr w:type="spellStart"/>
      <w:r w:rsidRPr="0069302F">
        <w:rPr>
          <w:rFonts w:ascii="Arial" w:hAnsi="Arial" w:cs="Arial"/>
          <w:sz w:val="24"/>
          <w:szCs w:val="24"/>
        </w:rPr>
        <w:t>Ouaka</w:t>
      </w:r>
      <w:proofErr w:type="spellEnd"/>
      <w:r w:rsidRPr="0069302F">
        <w:rPr>
          <w:rFonts w:ascii="Arial" w:hAnsi="Arial" w:cs="Arial"/>
          <w:sz w:val="24"/>
          <w:szCs w:val="24"/>
        </w:rPr>
        <w:t>, Nana-</w:t>
      </w:r>
      <w:proofErr w:type="spellStart"/>
      <w:r w:rsidRPr="0069302F">
        <w:rPr>
          <w:rFonts w:ascii="Arial" w:hAnsi="Arial" w:cs="Arial"/>
          <w:sz w:val="24"/>
          <w:szCs w:val="24"/>
        </w:rPr>
        <w:t>Mambere</w:t>
      </w:r>
      <w:proofErr w:type="spellEnd"/>
      <w:r w:rsidRPr="0069302F">
        <w:rPr>
          <w:rFonts w:ascii="Arial" w:hAnsi="Arial" w:cs="Arial"/>
          <w:sz w:val="24"/>
          <w:szCs w:val="24"/>
        </w:rPr>
        <w:t xml:space="preserve">, </w:t>
      </w:r>
      <w:proofErr w:type="spellStart"/>
      <w:r w:rsidRPr="0069302F">
        <w:rPr>
          <w:rFonts w:ascii="Arial" w:hAnsi="Arial" w:cs="Arial"/>
          <w:sz w:val="24"/>
          <w:szCs w:val="24"/>
        </w:rPr>
        <w:t>Ombella-Mpoko</w:t>
      </w:r>
      <w:proofErr w:type="spellEnd"/>
      <w:r w:rsidRPr="0069302F">
        <w:rPr>
          <w:rFonts w:ascii="Arial" w:hAnsi="Arial" w:cs="Arial"/>
          <w:sz w:val="24"/>
          <w:szCs w:val="24"/>
        </w:rPr>
        <w:t xml:space="preserve">, </w:t>
      </w:r>
      <w:proofErr w:type="spellStart"/>
      <w:r w:rsidRPr="0069302F">
        <w:rPr>
          <w:rFonts w:ascii="Arial" w:hAnsi="Arial" w:cs="Arial"/>
          <w:sz w:val="24"/>
          <w:szCs w:val="24"/>
        </w:rPr>
        <w:t>Mambéré-Kadéi</w:t>
      </w:r>
      <w:proofErr w:type="spellEnd"/>
      <w:r w:rsidRPr="0069302F">
        <w:rPr>
          <w:rFonts w:ascii="Arial" w:hAnsi="Arial" w:cs="Arial"/>
          <w:sz w:val="24"/>
          <w:szCs w:val="24"/>
        </w:rPr>
        <w:t>, Haut-</w:t>
      </w:r>
      <w:proofErr w:type="spellStart"/>
      <w:r w:rsidRPr="0069302F">
        <w:rPr>
          <w:rFonts w:ascii="Arial" w:hAnsi="Arial" w:cs="Arial"/>
          <w:sz w:val="24"/>
          <w:szCs w:val="24"/>
        </w:rPr>
        <w:t>Mbomou</w:t>
      </w:r>
      <w:proofErr w:type="spellEnd"/>
      <w:r w:rsidRPr="0069302F">
        <w:rPr>
          <w:rFonts w:ascii="Arial" w:hAnsi="Arial" w:cs="Arial"/>
          <w:sz w:val="24"/>
          <w:szCs w:val="24"/>
        </w:rPr>
        <w:t xml:space="preserve"> and Haute-</w:t>
      </w:r>
      <w:proofErr w:type="spellStart"/>
      <w:r w:rsidRPr="0069302F">
        <w:rPr>
          <w:rFonts w:ascii="Arial" w:hAnsi="Arial" w:cs="Arial"/>
          <w:sz w:val="24"/>
          <w:szCs w:val="24"/>
        </w:rPr>
        <w:t>Kotto</w:t>
      </w:r>
      <w:proofErr w:type="spellEnd"/>
      <w:r w:rsidRPr="0069302F">
        <w:rPr>
          <w:rFonts w:ascii="Arial" w:hAnsi="Arial" w:cs="Arial"/>
          <w:sz w:val="24"/>
          <w:szCs w:val="24"/>
        </w:rPr>
        <w:t xml:space="preserve"> Prefectures all on the average have higher households being severely food insecure than the national average of 3%. For example, in </w:t>
      </w:r>
      <w:proofErr w:type="spellStart"/>
      <w:r w:rsidRPr="0069302F">
        <w:rPr>
          <w:rFonts w:ascii="Arial" w:hAnsi="Arial" w:cs="Arial"/>
          <w:sz w:val="24"/>
          <w:szCs w:val="24"/>
        </w:rPr>
        <w:t>Mambéré-Kadéi</w:t>
      </w:r>
      <w:proofErr w:type="spellEnd"/>
      <w:r w:rsidRPr="0069302F">
        <w:rPr>
          <w:rFonts w:ascii="Arial" w:hAnsi="Arial" w:cs="Arial"/>
          <w:sz w:val="24"/>
          <w:szCs w:val="24"/>
        </w:rPr>
        <w:t xml:space="preserve"> and Sangha-</w:t>
      </w:r>
      <w:proofErr w:type="spellStart"/>
      <w:r w:rsidRPr="0069302F">
        <w:rPr>
          <w:rFonts w:ascii="Arial" w:hAnsi="Arial" w:cs="Arial"/>
          <w:sz w:val="24"/>
          <w:szCs w:val="24"/>
        </w:rPr>
        <w:t>Mbaéré</w:t>
      </w:r>
      <w:proofErr w:type="spellEnd"/>
      <w:r w:rsidRPr="0069302F">
        <w:rPr>
          <w:rFonts w:ascii="Arial" w:hAnsi="Arial" w:cs="Arial"/>
          <w:sz w:val="24"/>
          <w:szCs w:val="24"/>
        </w:rPr>
        <w:t xml:space="preserve"> Prefectures, at least 1 in 10 households (12% and 13% of households) are severely food insecure meaning these Prefectures should be prioritised for targeting and possible assistance. The deep root causes of these observation should further be explored to enable a contextualized approach to improve the food security situation in these localities. For example,</w:t>
      </w:r>
      <w:r w:rsidR="00C7303D">
        <w:rPr>
          <w:rFonts w:ascii="Arial" w:hAnsi="Arial" w:cs="Arial"/>
          <w:sz w:val="24"/>
          <w:szCs w:val="24"/>
        </w:rPr>
        <w:t xml:space="preserve"> this would enable a clear </w:t>
      </w:r>
      <w:r w:rsidR="00BC51D9">
        <w:rPr>
          <w:rFonts w:ascii="Arial" w:hAnsi="Arial" w:cs="Arial"/>
          <w:sz w:val="24"/>
          <w:szCs w:val="24"/>
        </w:rPr>
        <w:t>distinction of whether</w:t>
      </w:r>
      <w:r w:rsidRPr="0069302F">
        <w:rPr>
          <w:rFonts w:ascii="Arial" w:hAnsi="Arial" w:cs="Arial"/>
          <w:sz w:val="24"/>
          <w:szCs w:val="24"/>
        </w:rPr>
        <w:t xml:space="preserve"> the </w:t>
      </w:r>
      <w:r w:rsidR="0017518B">
        <w:rPr>
          <w:rFonts w:ascii="Arial" w:hAnsi="Arial" w:cs="Arial"/>
          <w:sz w:val="24"/>
          <w:szCs w:val="24"/>
        </w:rPr>
        <w:t>food insecurity is</w:t>
      </w:r>
      <w:r w:rsidRPr="0069302F">
        <w:rPr>
          <w:rFonts w:ascii="Arial" w:hAnsi="Arial" w:cs="Arial"/>
          <w:sz w:val="24"/>
          <w:szCs w:val="24"/>
        </w:rPr>
        <w:t xml:space="preserve"> related to access, availability, or utilization. Figure </w:t>
      </w:r>
      <w:r w:rsidR="009E6E01">
        <w:rPr>
          <w:rFonts w:ascii="Arial" w:hAnsi="Arial" w:cs="Arial"/>
          <w:sz w:val="24"/>
          <w:szCs w:val="24"/>
        </w:rPr>
        <w:t>1</w:t>
      </w:r>
      <w:r w:rsidR="00E47790">
        <w:rPr>
          <w:rFonts w:ascii="Arial" w:hAnsi="Arial" w:cs="Arial"/>
          <w:sz w:val="24"/>
          <w:szCs w:val="24"/>
        </w:rPr>
        <w:t>7</w:t>
      </w:r>
      <w:r w:rsidRPr="0069302F">
        <w:rPr>
          <w:rFonts w:ascii="Arial" w:hAnsi="Arial" w:cs="Arial"/>
          <w:sz w:val="24"/>
          <w:szCs w:val="24"/>
        </w:rPr>
        <w:t xml:space="preserve"> shows the breakdown of the food security situation by prefecture based on the </w:t>
      </w:r>
      <w:r>
        <w:rPr>
          <w:rFonts w:ascii="Arial" w:hAnsi="Arial" w:cs="Arial"/>
          <w:sz w:val="24"/>
          <w:szCs w:val="24"/>
        </w:rPr>
        <w:t>s</w:t>
      </w:r>
      <w:r w:rsidRPr="0069302F">
        <w:rPr>
          <w:rFonts w:ascii="Arial" w:hAnsi="Arial" w:cs="Arial"/>
          <w:sz w:val="24"/>
          <w:szCs w:val="24"/>
        </w:rPr>
        <w:t>urvey data.</w:t>
      </w:r>
    </w:p>
    <w:p w14:paraId="3ECF5732" w14:textId="77777777" w:rsidR="00992F45" w:rsidRDefault="00992F45" w:rsidP="0061324B">
      <w:pPr>
        <w:keepNext/>
        <w:spacing w:line="360" w:lineRule="auto"/>
      </w:pPr>
      <w:r>
        <w:rPr>
          <w:noProof/>
        </w:rPr>
        <w:lastRenderedPageBreak/>
        <w:drawing>
          <wp:inline distT="0" distB="0" distL="0" distR="0" wp14:anchorId="2C612835" wp14:editId="7153AA0F">
            <wp:extent cx="5712460" cy="3078178"/>
            <wp:effectExtent l="0" t="0" r="0" b="0"/>
            <wp:docPr id="22" name="Chart 22">
              <a:extLst xmlns:a="http://schemas.openxmlformats.org/drawingml/2006/main">
                <a:ext uri="{FF2B5EF4-FFF2-40B4-BE49-F238E27FC236}">
                  <a16:creationId xmlns:a16="http://schemas.microsoft.com/office/drawing/2014/main" id="{10087D77-A892-7F3B-750B-58E2BB0E6E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350FC72" w14:textId="2F906B70" w:rsidR="00992F45" w:rsidRPr="00AC5DD0" w:rsidRDefault="00992F45"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17</w:t>
      </w:r>
      <w:r w:rsidRPr="00AC5DD0">
        <w:rPr>
          <w:rFonts w:ascii="Arial" w:hAnsi="Arial" w:cs="Arial"/>
          <w:sz w:val="24"/>
          <w:szCs w:val="24"/>
        </w:rPr>
        <w:fldChar w:fldCharType="end"/>
      </w:r>
      <w:r w:rsidRPr="00AC5DD0">
        <w:rPr>
          <w:rFonts w:ascii="Arial" w:hAnsi="Arial" w:cs="Arial"/>
          <w:sz w:val="24"/>
          <w:szCs w:val="24"/>
        </w:rPr>
        <w:t>: Food security classification (CARI)</w:t>
      </w:r>
    </w:p>
    <w:p w14:paraId="44F16EBD" w14:textId="336AEDBF" w:rsidR="00992F45" w:rsidRDefault="00E47790" w:rsidP="0061324B">
      <w:pPr>
        <w:keepNext/>
        <w:spacing w:line="360" w:lineRule="auto"/>
      </w:pPr>
      <w:r>
        <w:rPr>
          <w:noProof/>
        </w:rPr>
        <w:drawing>
          <wp:inline distT="0" distB="0" distL="0" distR="0" wp14:anchorId="282F80FE" wp14:editId="31AFF2AB">
            <wp:extent cx="5804535" cy="4253696"/>
            <wp:effectExtent l="0" t="0" r="0" b="0"/>
            <wp:docPr id="29" name="Chart 29">
              <a:extLst xmlns:a="http://schemas.openxmlformats.org/drawingml/2006/main">
                <a:ext uri="{FF2B5EF4-FFF2-40B4-BE49-F238E27FC236}">
                  <a16:creationId xmlns:a16="http://schemas.microsoft.com/office/drawing/2014/main" id="{C1F03449-EFBA-E964-4556-30DE48FEF6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D3233E1" w14:textId="7C8419F6" w:rsidR="00992F45" w:rsidRPr="00AC5DD0" w:rsidRDefault="00992F45"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18</w:t>
      </w:r>
      <w:r w:rsidRPr="00AC5DD0">
        <w:rPr>
          <w:rFonts w:ascii="Arial" w:hAnsi="Arial" w:cs="Arial"/>
          <w:sz w:val="24"/>
          <w:szCs w:val="24"/>
        </w:rPr>
        <w:fldChar w:fldCharType="end"/>
      </w:r>
      <w:r w:rsidRPr="00AC5DD0">
        <w:rPr>
          <w:rFonts w:ascii="Arial" w:hAnsi="Arial" w:cs="Arial"/>
          <w:sz w:val="24"/>
          <w:szCs w:val="24"/>
        </w:rPr>
        <w:t>: Food security classification (CARI) by Prefecture</w:t>
      </w:r>
    </w:p>
    <w:p w14:paraId="09FD3C2C" w14:textId="7B8F222E" w:rsidR="00992F45" w:rsidRPr="0069302F" w:rsidRDefault="00992F45" w:rsidP="0061324B">
      <w:pPr>
        <w:spacing w:line="360" w:lineRule="auto"/>
        <w:rPr>
          <w:rFonts w:ascii="Arial" w:hAnsi="Arial" w:cs="Arial"/>
          <w:sz w:val="24"/>
          <w:szCs w:val="24"/>
        </w:rPr>
      </w:pPr>
      <w:r w:rsidRPr="0069302F">
        <w:rPr>
          <w:rFonts w:ascii="Arial" w:hAnsi="Arial" w:cs="Arial"/>
          <w:sz w:val="24"/>
          <w:szCs w:val="24"/>
        </w:rPr>
        <w:t xml:space="preserve">Disaggregating the numbers by sex of the household show that, 5% more male headed households (22%) compared to female headed households (17%) reported </w:t>
      </w:r>
      <w:r w:rsidRPr="0069302F">
        <w:rPr>
          <w:rFonts w:ascii="Arial" w:hAnsi="Arial" w:cs="Arial"/>
          <w:sz w:val="24"/>
          <w:szCs w:val="24"/>
        </w:rPr>
        <w:lastRenderedPageBreak/>
        <w:t>to be food secure</w:t>
      </w:r>
      <w:r w:rsidR="00673AE7">
        <w:rPr>
          <w:rFonts w:ascii="Arial" w:hAnsi="Arial" w:cs="Arial"/>
          <w:sz w:val="24"/>
          <w:szCs w:val="24"/>
        </w:rPr>
        <w:t xml:space="preserve"> (Figure 1</w:t>
      </w:r>
      <w:r w:rsidR="00E47790">
        <w:rPr>
          <w:rFonts w:ascii="Arial" w:hAnsi="Arial" w:cs="Arial"/>
          <w:sz w:val="24"/>
          <w:szCs w:val="24"/>
        </w:rPr>
        <w:t>8</w:t>
      </w:r>
      <w:r w:rsidR="00673AE7">
        <w:rPr>
          <w:rFonts w:ascii="Arial" w:hAnsi="Arial" w:cs="Arial"/>
          <w:sz w:val="24"/>
          <w:szCs w:val="24"/>
        </w:rPr>
        <w:t>)</w:t>
      </w:r>
      <w:r w:rsidRPr="0069302F">
        <w:rPr>
          <w:rFonts w:ascii="Arial" w:hAnsi="Arial" w:cs="Arial"/>
          <w:sz w:val="24"/>
          <w:szCs w:val="24"/>
        </w:rPr>
        <w:t xml:space="preserve">. An indication of vulnerability of female headed resulting from disparities in access and control of resources between male and females. The composition of the other food security categories remains same for male, and female headed households. </w:t>
      </w:r>
    </w:p>
    <w:p w14:paraId="52FA1A28" w14:textId="77777777" w:rsidR="00992F45" w:rsidRDefault="00992F45" w:rsidP="0061324B">
      <w:pPr>
        <w:keepNext/>
        <w:spacing w:line="360" w:lineRule="auto"/>
      </w:pPr>
      <w:r w:rsidRPr="005A5E9B">
        <w:rPr>
          <w:rFonts w:ascii="Arial" w:hAnsi="Arial" w:cs="Arial"/>
          <w:noProof/>
          <w:sz w:val="20"/>
          <w:szCs w:val="20"/>
        </w:rPr>
        <w:drawing>
          <wp:inline distT="0" distB="0" distL="0" distR="0" wp14:anchorId="04E5D565" wp14:editId="398BF6A9">
            <wp:extent cx="5731510" cy="3236614"/>
            <wp:effectExtent l="0" t="0" r="0" b="0"/>
            <wp:docPr id="16" name="Chart 16">
              <a:extLst xmlns:a="http://schemas.openxmlformats.org/drawingml/2006/main">
                <a:ext uri="{FF2B5EF4-FFF2-40B4-BE49-F238E27FC236}">
                  <a16:creationId xmlns:a16="http://schemas.microsoft.com/office/drawing/2014/main" id="{32E8E3AA-D9B6-4F82-B948-061330BFBB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FCA56E2" w14:textId="52433209" w:rsidR="00992F45" w:rsidRPr="00AC5DD0" w:rsidRDefault="00992F45" w:rsidP="0061324B">
      <w:pPr>
        <w:pStyle w:val="Caption"/>
        <w:rPr>
          <w:rFonts w:ascii="Arial" w:hAnsi="Arial" w:cs="Arial"/>
          <w:sz w:val="24"/>
          <w:szCs w:val="24"/>
        </w:rPr>
      </w:pPr>
      <w:r w:rsidRPr="00AC5DD0">
        <w:rPr>
          <w:rFonts w:ascii="Arial" w:hAnsi="Arial" w:cs="Arial"/>
          <w:sz w:val="24"/>
          <w:szCs w:val="24"/>
        </w:rPr>
        <w:t xml:space="preserve">Figure </w:t>
      </w:r>
      <w:r w:rsidRPr="00AC5DD0">
        <w:rPr>
          <w:rFonts w:ascii="Arial" w:hAnsi="Arial" w:cs="Arial"/>
          <w:sz w:val="24"/>
          <w:szCs w:val="24"/>
        </w:rPr>
        <w:fldChar w:fldCharType="begin"/>
      </w:r>
      <w:r w:rsidRPr="00AC5DD0">
        <w:rPr>
          <w:rFonts w:ascii="Arial" w:hAnsi="Arial" w:cs="Arial"/>
          <w:sz w:val="24"/>
          <w:szCs w:val="24"/>
        </w:rPr>
        <w:instrText xml:space="preserve"> SEQ Figure \* ARABIC </w:instrText>
      </w:r>
      <w:r w:rsidRPr="00AC5DD0">
        <w:rPr>
          <w:rFonts w:ascii="Arial" w:hAnsi="Arial" w:cs="Arial"/>
          <w:sz w:val="24"/>
          <w:szCs w:val="24"/>
        </w:rPr>
        <w:fldChar w:fldCharType="separate"/>
      </w:r>
      <w:r w:rsidR="00D140DC">
        <w:rPr>
          <w:rFonts w:ascii="Arial" w:hAnsi="Arial" w:cs="Arial"/>
          <w:noProof/>
          <w:sz w:val="24"/>
          <w:szCs w:val="24"/>
        </w:rPr>
        <w:t>19</w:t>
      </w:r>
      <w:r w:rsidRPr="00AC5DD0">
        <w:rPr>
          <w:rFonts w:ascii="Arial" w:hAnsi="Arial" w:cs="Arial"/>
          <w:sz w:val="24"/>
          <w:szCs w:val="24"/>
        </w:rPr>
        <w:fldChar w:fldCharType="end"/>
      </w:r>
      <w:r w:rsidRPr="00AC5DD0">
        <w:rPr>
          <w:rFonts w:ascii="Arial" w:hAnsi="Arial" w:cs="Arial"/>
          <w:sz w:val="24"/>
          <w:szCs w:val="24"/>
        </w:rPr>
        <w:t>: Food security classification by sex of household head</w:t>
      </w:r>
    </w:p>
    <w:p w14:paraId="41757BD5" w14:textId="0E706CF5" w:rsidR="006653CB" w:rsidRDefault="00992F45" w:rsidP="0061324B">
      <w:pPr>
        <w:spacing w:line="360" w:lineRule="auto"/>
        <w:rPr>
          <w:rFonts w:ascii="Arial" w:hAnsi="Arial" w:cs="Arial"/>
          <w:sz w:val="24"/>
          <w:szCs w:val="24"/>
        </w:rPr>
      </w:pPr>
      <w:r w:rsidRPr="001D497E">
        <w:rPr>
          <w:rFonts w:ascii="Arial" w:hAnsi="Arial" w:cs="Arial"/>
          <w:sz w:val="24"/>
          <w:szCs w:val="24"/>
        </w:rPr>
        <w:t xml:space="preserve">To further understand the food security numbers as aggregated by the CARI indicator, a disaggregation of the individual indicators is presented in the next section. </w:t>
      </w:r>
    </w:p>
    <w:p w14:paraId="5CF612DC" w14:textId="198F3D2E" w:rsidR="00731FF0" w:rsidRPr="00CF1400" w:rsidRDefault="00731FF0" w:rsidP="0061324B">
      <w:pPr>
        <w:pStyle w:val="Heading1"/>
        <w:numPr>
          <w:ilvl w:val="0"/>
          <w:numId w:val="1"/>
        </w:numPr>
        <w:spacing w:after="240"/>
        <w:ind w:hanging="720"/>
        <w:rPr>
          <w:b/>
          <w:bCs/>
          <w:color w:val="1F3864" w:themeColor="accent1" w:themeShade="80"/>
        </w:rPr>
      </w:pPr>
      <w:r w:rsidRPr="00CF1400">
        <w:rPr>
          <w:b/>
          <w:bCs/>
          <w:color w:val="1F3864" w:themeColor="accent1" w:themeShade="80"/>
        </w:rPr>
        <w:t>Conclusion</w:t>
      </w:r>
    </w:p>
    <w:p w14:paraId="272AD545" w14:textId="137FCF1B" w:rsidR="00731FF0" w:rsidRDefault="00CF2CDA" w:rsidP="0061324B">
      <w:pPr>
        <w:rPr>
          <w:rFonts w:ascii="Arial" w:hAnsi="Arial" w:cs="Arial"/>
          <w:sz w:val="24"/>
          <w:szCs w:val="24"/>
        </w:rPr>
      </w:pPr>
      <w:r>
        <w:rPr>
          <w:rFonts w:ascii="Arial" w:hAnsi="Arial" w:cs="Arial"/>
          <w:sz w:val="24"/>
          <w:szCs w:val="24"/>
        </w:rPr>
        <w:t>The</w:t>
      </w:r>
      <w:r w:rsidR="00D32B2F">
        <w:rPr>
          <w:rFonts w:ascii="Arial" w:hAnsi="Arial" w:cs="Arial"/>
          <w:sz w:val="24"/>
          <w:szCs w:val="24"/>
        </w:rPr>
        <w:t xml:space="preserve"> findings from the 2023 ENSA show cases of increase food insecurity in CAR</w:t>
      </w:r>
      <w:r w:rsidR="0061324B">
        <w:rPr>
          <w:rFonts w:ascii="Arial" w:hAnsi="Arial" w:cs="Arial"/>
          <w:sz w:val="24"/>
          <w:szCs w:val="24"/>
        </w:rPr>
        <w:t xml:space="preserve"> particularly in </w:t>
      </w:r>
      <w:r w:rsidR="00BC4C7B">
        <w:rPr>
          <w:rFonts w:ascii="Arial" w:hAnsi="Arial" w:cs="Arial"/>
          <w:sz w:val="24"/>
          <w:szCs w:val="24"/>
        </w:rPr>
        <w:t>areas outside of the Bangui.</w:t>
      </w:r>
      <w:r w:rsidR="00441E04">
        <w:rPr>
          <w:rFonts w:ascii="Arial" w:hAnsi="Arial" w:cs="Arial"/>
          <w:sz w:val="24"/>
          <w:szCs w:val="24"/>
        </w:rPr>
        <w:t xml:space="preserve"> More households continue to suffer inadequate food consumption (</w:t>
      </w:r>
      <w:r w:rsidR="0043216B">
        <w:rPr>
          <w:rFonts w:ascii="Arial" w:hAnsi="Arial" w:cs="Arial"/>
          <w:sz w:val="24"/>
          <w:szCs w:val="24"/>
        </w:rPr>
        <w:t xml:space="preserve">42%) nationwide. The adoption of food coping strategies </w:t>
      </w:r>
      <w:r w:rsidR="00CD4049">
        <w:rPr>
          <w:rFonts w:ascii="Arial" w:hAnsi="Arial" w:cs="Arial"/>
          <w:sz w:val="24"/>
          <w:szCs w:val="24"/>
        </w:rPr>
        <w:t>is</w:t>
      </w:r>
      <w:r w:rsidR="0043216B">
        <w:rPr>
          <w:rFonts w:ascii="Arial" w:hAnsi="Arial" w:cs="Arial"/>
          <w:sz w:val="24"/>
          <w:szCs w:val="24"/>
        </w:rPr>
        <w:t xml:space="preserve"> also on the rise</w:t>
      </w:r>
      <w:r w:rsidR="00CD4049">
        <w:rPr>
          <w:rFonts w:ascii="Arial" w:hAnsi="Arial" w:cs="Arial"/>
          <w:sz w:val="24"/>
          <w:szCs w:val="24"/>
        </w:rPr>
        <w:t xml:space="preserve"> with more households relying on </w:t>
      </w:r>
      <w:r w:rsidR="002E3D43">
        <w:rPr>
          <w:rFonts w:ascii="Arial" w:hAnsi="Arial" w:cs="Arial"/>
          <w:sz w:val="24"/>
          <w:szCs w:val="24"/>
        </w:rPr>
        <w:t>less preferred and nutritious food or reducing their meal size are mealtimes to cope with food shortage</w:t>
      </w:r>
      <w:r w:rsidR="00995D37">
        <w:rPr>
          <w:rFonts w:ascii="Arial" w:hAnsi="Arial" w:cs="Arial"/>
          <w:sz w:val="24"/>
          <w:szCs w:val="24"/>
        </w:rPr>
        <w:t>.</w:t>
      </w:r>
      <w:r w:rsidR="002E3D43">
        <w:rPr>
          <w:rFonts w:ascii="Arial" w:hAnsi="Arial" w:cs="Arial"/>
          <w:sz w:val="24"/>
          <w:szCs w:val="24"/>
        </w:rPr>
        <w:t xml:space="preserve"> This means that,</w:t>
      </w:r>
      <w:r w:rsidR="00995D37">
        <w:rPr>
          <w:rFonts w:ascii="Arial" w:hAnsi="Arial" w:cs="Arial"/>
          <w:sz w:val="24"/>
          <w:szCs w:val="24"/>
        </w:rPr>
        <w:t xml:space="preserve"> there fewer </w:t>
      </w:r>
      <w:r w:rsidR="002E3D43">
        <w:rPr>
          <w:rFonts w:ascii="Arial" w:hAnsi="Arial" w:cs="Arial"/>
          <w:sz w:val="24"/>
          <w:szCs w:val="24"/>
        </w:rPr>
        <w:t>non-food</w:t>
      </w:r>
      <w:r w:rsidR="00995D37">
        <w:rPr>
          <w:rFonts w:ascii="Arial" w:hAnsi="Arial" w:cs="Arial"/>
          <w:sz w:val="24"/>
          <w:szCs w:val="24"/>
        </w:rPr>
        <w:t xml:space="preserve"> </w:t>
      </w:r>
      <w:r w:rsidR="002E3D43">
        <w:rPr>
          <w:rFonts w:ascii="Arial" w:hAnsi="Arial" w:cs="Arial"/>
          <w:sz w:val="24"/>
          <w:szCs w:val="24"/>
        </w:rPr>
        <w:t xml:space="preserve">based </w:t>
      </w:r>
      <w:r w:rsidR="00995D37">
        <w:rPr>
          <w:rFonts w:ascii="Arial" w:hAnsi="Arial" w:cs="Arial"/>
          <w:sz w:val="24"/>
          <w:szCs w:val="24"/>
        </w:rPr>
        <w:t>coping strategies for households to rely on</w:t>
      </w:r>
      <w:r w:rsidR="00CD4049">
        <w:rPr>
          <w:rFonts w:ascii="Arial" w:hAnsi="Arial" w:cs="Arial"/>
          <w:sz w:val="24"/>
          <w:szCs w:val="24"/>
        </w:rPr>
        <w:t>.</w:t>
      </w:r>
      <w:r w:rsidR="002E3D43">
        <w:rPr>
          <w:rFonts w:ascii="Arial" w:hAnsi="Arial" w:cs="Arial"/>
          <w:sz w:val="24"/>
          <w:szCs w:val="24"/>
        </w:rPr>
        <w:t xml:space="preserve"> </w:t>
      </w:r>
    </w:p>
    <w:p w14:paraId="73F4320D" w14:textId="0360483B" w:rsidR="00CD6774" w:rsidRDefault="00084DBB" w:rsidP="0061324B">
      <w:pPr>
        <w:rPr>
          <w:rFonts w:ascii="Arial" w:hAnsi="Arial" w:cs="Arial"/>
          <w:sz w:val="24"/>
          <w:szCs w:val="24"/>
        </w:rPr>
      </w:pPr>
      <w:r>
        <w:rPr>
          <w:rFonts w:ascii="Arial" w:hAnsi="Arial" w:cs="Arial"/>
          <w:sz w:val="24"/>
          <w:szCs w:val="24"/>
        </w:rPr>
        <w:t xml:space="preserve">Most households in the CAR remain </w:t>
      </w:r>
      <w:r w:rsidR="00105D63">
        <w:rPr>
          <w:rFonts w:ascii="Arial" w:hAnsi="Arial" w:cs="Arial"/>
          <w:sz w:val="24"/>
          <w:szCs w:val="24"/>
        </w:rPr>
        <w:t>vulnerable</w:t>
      </w:r>
      <w:r>
        <w:rPr>
          <w:rFonts w:ascii="Arial" w:hAnsi="Arial" w:cs="Arial"/>
          <w:sz w:val="24"/>
          <w:szCs w:val="24"/>
        </w:rPr>
        <w:t xml:space="preserve"> to </w:t>
      </w:r>
      <w:r w:rsidR="00C33B54">
        <w:rPr>
          <w:rFonts w:ascii="Arial" w:hAnsi="Arial" w:cs="Arial"/>
          <w:sz w:val="24"/>
          <w:szCs w:val="24"/>
        </w:rPr>
        <w:t xml:space="preserve">food insecurity because </w:t>
      </w:r>
      <w:r w:rsidR="00105D63">
        <w:rPr>
          <w:rFonts w:ascii="Arial" w:hAnsi="Arial" w:cs="Arial"/>
          <w:sz w:val="24"/>
          <w:szCs w:val="24"/>
        </w:rPr>
        <w:t xml:space="preserve">a large percentage of </w:t>
      </w:r>
      <w:r w:rsidR="00CA461C">
        <w:rPr>
          <w:rFonts w:ascii="Arial" w:hAnsi="Arial" w:cs="Arial"/>
          <w:sz w:val="24"/>
          <w:szCs w:val="24"/>
        </w:rPr>
        <w:t xml:space="preserve">household expenditure is due to food expenditure. </w:t>
      </w:r>
      <w:r w:rsidR="00092C67">
        <w:rPr>
          <w:rFonts w:ascii="Arial" w:hAnsi="Arial" w:cs="Arial"/>
          <w:sz w:val="24"/>
          <w:szCs w:val="24"/>
        </w:rPr>
        <w:t xml:space="preserve">Own production is very </w:t>
      </w:r>
      <w:r w:rsidR="0060302B">
        <w:rPr>
          <w:rFonts w:ascii="Arial" w:hAnsi="Arial" w:cs="Arial"/>
          <w:sz w:val="24"/>
          <w:szCs w:val="24"/>
        </w:rPr>
        <w:t>low,</w:t>
      </w:r>
      <w:r w:rsidR="00092C67">
        <w:rPr>
          <w:rFonts w:ascii="Arial" w:hAnsi="Arial" w:cs="Arial"/>
          <w:sz w:val="24"/>
          <w:szCs w:val="24"/>
        </w:rPr>
        <w:t xml:space="preserve"> and this has serious implications for the nutritional and health needs of the population</w:t>
      </w:r>
      <w:r w:rsidR="00B95E1C">
        <w:rPr>
          <w:rFonts w:ascii="Arial" w:hAnsi="Arial" w:cs="Arial"/>
          <w:sz w:val="24"/>
          <w:szCs w:val="24"/>
        </w:rPr>
        <w:t xml:space="preserve">. </w:t>
      </w:r>
      <w:r>
        <w:rPr>
          <w:rFonts w:ascii="Arial" w:hAnsi="Arial" w:cs="Arial"/>
          <w:sz w:val="24"/>
          <w:szCs w:val="24"/>
        </w:rPr>
        <w:t xml:space="preserve"> </w:t>
      </w:r>
    </w:p>
    <w:p w14:paraId="71E7278E" w14:textId="77777777" w:rsidR="00B1249B" w:rsidRDefault="00B1249B" w:rsidP="0061324B">
      <w:pPr>
        <w:rPr>
          <w:rFonts w:ascii="Arial" w:hAnsi="Arial" w:cs="Arial"/>
          <w:sz w:val="24"/>
          <w:szCs w:val="24"/>
        </w:rPr>
      </w:pPr>
    </w:p>
    <w:p w14:paraId="3B776C4E" w14:textId="49827DE5" w:rsidR="00B1249B" w:rsidRPr="00DE03C5" w:rsidRDefault="00B1249B" w:rsidP="00B1249B">
      <w:pPr>
        <w:pStyle w:val="Heading1"/>
        <w:numPr>
          <w:ilvl w:val="0"/>
          <w:numId w:val="1"/>
        </w:numPr>
        <w:spacing w:after="240"/>
        <w:ind w:hanging="720"/>
        <w:rPr>
          <w:b/>
          <w:bCs/>
          <w:color w:val="1F3864" w:themeColor="accent1" w:themeShade="80"/>
        </w:rPr>
      </w:pPr>
      <w:r w:rsidRPr="00DE03C5">
        <w:rPr>
          <w:b/>
          <w:bCs/>
          <w:color w:val="1F3864" w:themeColor="accent1" w:themeShade="80"/>
        </w:rPr>
        <w:lastRenderedPageBreak/>
        <w:t>Recommendation</w:t>
      </w:r>
      <w:r w:rsidR="002E03AE" w:rsidRPr="00DE03C5">
        <w:rPr>
          <w:b/>
          <w:bCs/>
          <w:color w:val="1F3864" w:themeColor="accent1" w:themeShade="80"/>
        </w:rPr>
        <w:t>s</w:t>
      </w:r>
    </w:p>
    <w:p w14:paraId="6A4FDDA3" w14:textId="7ABC189E" w:rsidR="00B1249B" w:rsidRPr="00B1249B" w:rsidRDefault="00B21C23" w:rsidP="00B1249B">
      <w:r w:rsidRPr="00B21C23">
        <w:t>exigencies</w:t>
      </w:r>
    </w:p>
    <w:sectPr w:rsidR="00B1249B" w:rsidRPr="00B1249B" w:rsidSect="00EC4479">
      <w:headerReference w:type="even" r:id="rId30"/>
      <w:headerReference w:type="default" r:id="rId31"/>
      <w:footerReference w:type="default" r:id="rId32"/>
      <w:headerReference w:type="firs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64EA9" w14:textId="77777777" w:rsidR="0067044A" w:rsidRDefault="0067044A" w:rsidP="00F21098">
      <w:pPr>
        <w:spacing w:after="0" w:line="240" w:lineRule="auto"/>
      </w:pPr>
      <w:r>
        <w:separator/>
      </w:r>
    </w:p>
  </w:endnote>
  <w:endnote w:type="continuationSeparator" w:id="0">
    <w:p w14:paraId="638ABE94" w14:textId="77777777" w:rsidR="0067044A" w:rsidRDefault="0067044A" w:rsidP="00F21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576563"/>
      <w:docPartObj>
        <w:docPartGallery w:val="Page Numbers (Bottom of Page)"/>
        <w:docPartUnique/>
      </w:docPartObj>
    </w:sdtPr>
    <w:sdtContent>
      <w:sdt>
        <w:sdtPr>
          <w:id w:val="1728636285"/>
          <w:docPartObj>
            <w:docPartGallery w:val="Page Numbers (Top of Page)"/>
            <w:docPartUnique/>
          </w:docPartObj>
        </w:sdtPr>
        <w:sdtContent>
          <w:p w14:paraId="32165B51" w14:textId="58D28576" w:rsidR="00EC4479" w:rsidRDefault="00EC447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81300C5" w14:textId="77777777" w:rsidR="00F21098" w:rsidRDefault="00F21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D6C18" w14:textId="77777777" w:rsidR="0067044A" w:rsidRDefault="0067044A" w:rsidP="00F21098">
      <w:pPr>
        <w:spacing w:after="0" w:line="240" w:lineRule="auto"/>
      </w:pPr>
      <w:r>
        <w:separator/>
      </w:r>
    </w:p>
  </w:footnote>
  <w:footnote w:type="continuationSeparator" w:id="0">
    <w:p w14:paraId="34433FC4" w14:textId="77777777" w:rsidR="0067044A" w:rsidRDefault="0067044A" w:rsidP="00F21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C2438" w14:textId="65C08EC6" w:rsidR="00A91E18" w:rsidRDefault="00000000">
    <w:pPr>
      <w:pStyle w:val="Header"/>
    </w:pPr>
    <w:r>
      <w:rPr>
        <w:noProof/>
      </w:rPr>
      <w:pict w14:anchorId="787CC5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7452813" o:spid="_x0000_s1026" type="#_x0000_t136" style="position:absolute;margin-left:0;margin-top:0;width:530.25pt;height:106.05pt;rotation:315;z-index:-251655168;mso-position-horizontal:center;mso-position-horizontal-relative:margin;mso-position-vertical:center;mso-position-vertical-relative:margin" o:allowincell="f" fillcolor="#7f7f7f [1612]" stroked="f">
          <v:fill opacity=".5"/>
          <v:textpath style="font-family:&quot;Calibri&quot;;font-size:1pt" string="Draft Do Not Shar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76EBB" w14:textId="3191447E" w:rsidR="00F21098" w:rsidRDefault="00000000" w:rsidP="003D66AE">
    <w:pPr>
      <w:pStyle w:val="Header"/>
      <w:tabs>
        <w:tab w:val="left" w:pos="6116"/>
      </w:tabs>
    </w:pPr>
    <w:r>
      <w:rPr>
        <w:noProof/>
      </w:rPr>
      <w:pict w14:anchorId="5ADED4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7452814" o:spid="_x0000_s1027" type="#_x0000_t136" style="position:absolute;margin-left:0;margin-top:0;width:530.25pt;height:106.05pt;rotation:315;z-index:-251653120;mso-position-horizontal:center;mso-position-horizontal-relative:margin;mso-position-vertical:center;mso-position-vertical-relative:margin" o:allowincell="f" fillcolor="#7f7f7f [1612]" stroked="f">
          <v:fill opacity=".5"/>
          <v:textpath style="font-family:&quot;Calibri&quot;;font-size:1pt" string="Draft Do Not Share"/>
          <w10:wrap anchorx="margin" anchory="margin"/>
        </v:shape>
      </w:pict>
    </w:r>
    <w:r w:rsidR="003D66AE">
      <w:tab/>
    </w:r>
  </w:p>
  <w:p w14:paraId="37DB75F2" w14:textId="77777777" w:rsidR="00F21098" w:rsidRDefault="00F210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982D" w14:textId="34537F29" w:rsidR="00A91E18" w:rsidRDefault="00000000">
    <w:pPr>
      <w:pStyle w:val="Header"/>
    </w:pPr>
    <w:r>
      <w:rPr>
        <w:noProof/>
      </w:rPr>
      <w:pict w14:anchorId="79B51E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7452812" o:spid="_x0000_s1025" type="#_x0000_t136" style="position:absolute;margin-left:0;margin-top:0;width:530.25pt;height:106.05pt;rotation:315;z-index:-251657216;mso-position-horizontal:center;mso-position-horizontal-relative:margin;mso-position-vertical:center;mso-position-vertical-relative:margin" o:allowincell="f" fillcolor="#7f7f7f [1612]" stroked="f">
          <v:fill opacity=".5"/>
          <v:textpath style="font-family:&quot;Calibri&quot;;font-size:1pt" string="Draft Do Not Shar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A33B9"/>
    <w:multiLevelType w:val="multilevel"/>
    <w:tmpl w:val="D430C6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0600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3C4A"/>
    <w:rsid w:val="000003E3"/>
    <w:rsid w:val="00004C22"/>
    <w:rsid w:val="00010BD1"/>
    <w:rsid w:val="00013CAC"/>
    <w:rsid w:val="000146C8"/>
    <w:rsid w:val="00014DE1"/>
    <w:rsid w:val="0001542B"/>
    <w:rsid w:val="000207A3"/>
    <w:rsid w:val="000228BE"/>
    <w:rsid w:val="00023147"/>
    <w:rsid w:val="00030E27"/>
    <w:rsid w:val="000338E1"/>
    <w:rsid w:val="00037C51"/>
    <w:rsid w:val="00043C55"/>
    <w:rsid w:val="00044FBC"/>
    <w:rsid w:val="00050A14"/>
    <w:rsid w:val="00053A2F"/>
    <w:rsid w:val="00053FBF"/>
    <w:rsid w:val="00056E47"/>
    <w:rsid w:val="000610CA"/>
    <w:rsid w:val="000652B8"/>
    <w:rsid w:val="000673BA"/>
    <w:rsid w:val="000777D7"/>
    <w:rsid w:val="00081BB9"/>
    <w:rsid w:val="00084DBB"/>
    <w:rsid w:val="000907C4"/>
    <w:rsid w:val="00092862"/>
    <w:rsid w:val="00092C67"/>
    <w:rsid w:val="00096B36"/>
    <w:rsid w:val="000979B6"/>
    <w:rsid w:val="000A32FC"/>
    <w:rsid w:val="000A3D96"/>
    <w:rsid w:val="000A791A"/>
    <w:rsid w:val="000A7FEB"/>
    <w:rsid w:val="000B0FE0"/>
    <w:rsid w:val="000B25F6"/>
    <w:rsid w:val="000B474F"/>
    <w:rsid w:val="000C03B9"/>
    <w:rsid w:val="000C53FD"/>
    <w:rsid w:val="000D5591"/>
    <w:rsid w:val="000E2357"/>
    <w:rsid w:val="000E3000"/>
    <w:rsid w:val="000E3CED"/>
    <w:rsid w:val="000E46F9"/>
    <w:rsid w:val="000F4038"/>
    <w:rsid w:val="000F44E5"/>
    <w:rsid w:val="00100516"/>
    <w:rsid w:val="00101130"/>
    <w:rsid w:val="001011A6"/>
    <w:rsid w:val="00105D63"/>
    <w:rsid w:val="00106835"/>
    <w:rsid w:val="00110E2A"/>
    <w:rsid w:val="00111B7A"/>
    <w:rsid w:val="001171F0"/>
    <w:rsid w:val="00121EAF"/>
    <w:rsid w:val="0012404C"/>
    <w:rsid w:val="00124EDC"/>
    <w:rsid w:val="00125088"/>
    <w:rsid w:val="00126EBB"/>
    <w:rsid w:val="00130815"/>
    <w:rsid w:val="00134AAE"/>
    <w:rsid w:val="00135F1A"/>
    <w:rsid w:val="00141067"/>
    <w:rsid w:val="001416D1"/>
    <w:rsid w:val="0014253D"/>
    <w:rsid w:val="00147B76"/>
    <w:rsid w:val="00147F7F"/>
    <w:rsid w:val="00150059"/>
    <w:rsid w:val="00160ED5"/>
    <w:rsid w:val="001620BA"/>
    <w:rsid w:val="0017279D"/>
    <w:rsid w:val="001728BF"/>
    <w:rsid w:val="0017518B"/>
    <w:rsid w:val="00175927"/>
    <w:rsid w:val="001762F5"/>
    <w:rsid w:val="0017637C"/>
    <w:rsid w:val="0017757B"/>
    <w:rsid w:val="00183875"/>
    <w:rsid w:val="0018592F"/>
    <w:rsid w:val="00192B49"/>
    <w:rsid w:val="001936CC"/>
    <w:rsid w:val="001A1F0F"/>
    <w:rsid w:val="001A55E7"/>
    <w:rsid w:val="001B4A72"/>
    <w:rsid w:val="001C0D77"/>
    <w:rsid w:val="001C786E"/>
    <w:rsid w:val="001D0898"/>
    <w:rsid w:val="001D19AF"/>
    <w:rsid w:val="001D304C"/>
    <w:rsid w:val="001D497E"/>
    <w:rsid w:val="001E17EA"/>
    <w:rsid w:val="001E6495"/>
    <w:rsid w:val="001E6D96"/>
    <w:rsid w:val="001F664A"/>
    <w:rsid w:val="001F7F4F"/>
    <w:rsid w:val="0020101B"/>
    <w:rsid w:val="00201D5B"/>
    <w:rsid w:val="00207880"/>
    <w:rsid w:val="0022209E"/>
    <w:rsid w:val="00231394"/>
    <w:rsid w:val="002327D7"/>
    <w:rsid w:val="0023603E"/>
    <w:rsid w:val="00236D91"/>
    <w:rsid w:val="00240B44"/>
    <w:rsid w:val="00245FDD"/>
    <w:rsid w:val="00246E93"/>
    <w:rsid w:val="00254F0D"/>
    <w:rsid w:val="00255AEA"/>
    <w:rsid w:val="00256D95"/>
    <w:rsid w:val="0026275A"/>
    <w:rsid w:val="0026523E"/>
    <w:rsid w:val="002702EC"/>
    <w:rsid w:val="00270953"/>
    <w:rsid w:val="0027588C"/>
    <w:rsid w:val="00277A8F"/>
    <w:rsid w:val="00283258"/>
    <w:rsid w:val="00293287"/>
    <w:rsid w:val="00294DA3"/>
    <w:rsid w:val="00297A6D"/>
    <w:rsid w:val="002A2D6A"/>
    <w:rsid w:val="002A3944"/>
    <w:rsid w:val="002A6A75"/>
    <w:rsid w:val="002B0C06"/>
    <w:rsid w:val="002C0A48"/>
    <w:rsid w:val="002C1C61"/>
    <w:rsid w:val="002C4081"/>
    <w:rsid w:val="002C55FA"/>
    <w:rsid w:val="002D3702"/>
    <w:rsid w:val="002D3DF2"/>
    <w:rsid w:val="002D68E1"/>
    <w:rsid w:val="002E03AE"/>
    <w:rsid w:val="002E3D43"/>
    <w:rsid w:val="002E4C9E"/>
    <w:rsid w:val="002E51F7"/>
    <w:rsid w:val="002F0FE8"/>
    <w:rsid w:val="002F1892"/>
    <w:rsid w:val="002F224C"/>
    <w:rsid w:val="002F427E"/>
    <w:rsid w:val="002F6F22"/>
    <w:rsid w:val="002F7BC4"/>
    <w:rsid w:val="0030458C"/>
    <w:rsid w:val="00305D0E"/>
    <w:rsid w:val="00306367"/>
    <w:rsid w:val="003129FB"/>
    <w:rsid w:val="00315463"/>
    <w:rsid w:val="00315907"/>
    <w:rsid w:val="00320F96"/>
    <w:rsid w:val="00321768"/>
    <w:rsid w:val="00322496"/>
    <w:rsid w:val="00322C53"/>
    <w:rsid w:val="003265E6"/>
    <w:rsid w:val="003306A9"/>
    <w:rsid w:val="00333097"/>
    <w:rsid w:val="003346E6"/>
    <w:rsid w:val="003349DC"/>
    <w:rsid w:val="00342D48"/>
    <w:rsid w:val="003474C0"/>
    <w:rsid w:val="00347A0B"/>
    <w:rsid w:val="0035349C"/>
    <w:rsid w:val="00353EEB"/>
    <w:rsid w:val="00353FD2"/>
    <w:rsid w:val="00353FE2"/>
    <w:rsid w:val="00354445"/>
    <w:rsid w:val="003548F6"/>
    <w:rsid w:val="00355CA4"/>
    <w:rsid w:val="0036293E"/>
    <w:rsid w:val="003749BE"/>
    <w:rsid w:val="00376A57"/>
    <w:rsid w:val="003801D6"/>
    <w:rsid w:val="0038475D"/>
    <w:rsid w:val="0039262F"/>
    <w:rsid w:val="00392E06"/>
    <w:rsid w:val="003936F3"/>
    <w:rsid w:val="00396572"/>
    <w:rsid w:val="00397A20"/>
    <w:rsid w:val="003A7BE3"/>
    <w:rsid w:val="003B22C5"/>
    <w:rsid w:val="003B3CE8"/>
    <w:rsid w:val="003B4B61"/>
    <w:rsid w:val="003B7ADF"/>
    <w:rsid w:val="003D029D"/>
    <w:rsid w:val="003D0C38"/>
    <w:rsid w:val="003D2DC7"/>
    <w:rsid w:val="003D379E"/>
    <w:rsid w:val="003D66AE"/>
    <w:rsid w:val="003D7CF8"/>
    <w:rsid w:val="003E145E"/>
    <w:rsid w:val="003E2C34"/>
    <w:rsid w:val="003F0089"/>
    <w:rsid w:val="003F11DB"/>
    <w:rsid w:val="003F5FC2"/>
    <w:rsid w:val="00402AE0"/>
    <w:rsid w:val="0041474D"/>
    <w:rsid w:val="00415EE3"/>
    <w:rsid w:val="0042067E"/>
    <w:rsid w:val="004248E7"/>
    <w:rsid w:val="00431130"/>
    <w:rsid w:val="0043216B"/>
    <w:rsid w:val="00434D05"/>
    <w:rsid w:val="00437ADC"/>
    <w:rsid w:val="00441E04"/>
    <w:rsid w:val="004425CE"/>
    <w:rsid w:val="004433C3"/>
    <w:rsid w:val="004513A8"/>
    <w:rsid w:val="0045610D"/>
    <w:rsid w:val="00466992"/>
    <w:rsid w:val="00466A8B"/>
    <w:rsid w:val="00472178"/>
    <w:rsid w:val="00474A5C"/>
    <w:rsid w:val="004774E1"/>
    <w:rsid w:val="004812B0"/>
    <w:rsid w:val="00483629"/>
    <w:rsid w:val="00486B61"/>
    <w:rsid w:val="00487CCB"/>
    <w:rsid w:val="00492C0F"/>
    <w:rsid w:val="004933B1"/>
    <w:rsid w:val="00497A8E"/>
    <w:rsid w:val="004A0954"/>
    <w:rsid w:val="004A2524"/>
    <w:rsid w:val="004A2AE8"/>
    <w:rsid w:val="004A30CA"/>
    <w:rsid w:val="004B42B5"/>
    <w:rsid w:val="004B5F76"/>
    <w:rsid w:val="004C0D38"/>
    <w:rsid w:val="004C1150"/>
    <w:rsid w:val="004C26E3"/>
    <w:rsid w:val="004C6F29"/>
    <w:rsid w:val="004C751D"/>
    <w:rsid w:val="004D326F"/>
    <w:rsid w:val="004D443F"/>
    <w:rsid w:val="004D4D77"/>
    <w:rsid w:val="004E0831"/>
    <w:rsid w:val="004E0B01"/>
    <w:rsid w:val="004E0DC7"/>
    <w:rsid w:val="004E14F1"/>
    <w:rsid w:val="004E2B91"/>
    <w:rsid w:val="004F750C"/>
    <w:rsid w:val="005037AF"/>
    <w:rsid w:val="00505C6D"/>
    <w:rsid w:val="005168DD"/>
    <w:rsid w:val="005245A9"/>
    <w:rsid w:val="00533E1A"/>
    <w:rsid w:val="00535862"/>
    <w:rsid w:val="00556B11"/>
    <w:rsid w:val="00562E26"/>
    <w:rsid w:val="005661A7"/>
    <w:rsid w:val="00586156"/>
    <w:rsid w:val="00587E29"/>
    <w:rsid w:val="00591F59"/>
    <w:rsid w:val="00594EC1"/>
    <w:rsid w:val="00595FFE"/>
    <w:rsid w:val="005964DC"/>
    <w:rsid w:val="005966AB"/>
    <w:rsid w:val="005A5E9B"/>
    <w:rsid w:val="005A61A5"/>
    <w:rsid w:val="005B1FBF"/>
    <w:rsid w:val="005B2F30"/>
    <w:rsid w:val="005B4C6E"/>
    <w:rsid w:val="005C12AF"/>
    <w:rsid w:val="005C21AB"/>
    <w:rsid w:val="005C7F82"/>
    <w:rsid w:val="005D10DD"/>
    <w:rsid w:val="005D291F"/>
    <w:rsid w:val="005D3BA2"/>
    <w:rsid w:val="005D7B97"/>
    <w:rsid w:val="005E262E"/>
    <w:rsid w:val="005E324B"/>
    <w:rsid w:val="005E6A66"/>
    <w:rsid w:val="005E73C4"/>
    <w:rsid w:val="005F0720"/>
    <w:rsid w:val="005F3416"/>
    <w:rsid w:val="005F5071"/>
    <w:rsid w:val="00601B24"/>
    <w:rsid w:val="0060302B"/>
    <w:rsid w:val="006034AE"/>
    <w:rsid w:val="00603C67"/>
    <w:rsid w:val="00605CAC"/>
    <w:rsid w:val="006064F7"/>
    <w:rsid w:val="0061324B"/>
    <w:rsid w:val="00614CAA"/>
    <w:rsid w:val="006168ED"/>
    <w:rsid w:val="00617CD3"/>
    <w:rsid w:val="00623669"/>
    <w:rsid w:val="00623779"/>
    <w:rsid w:val="00633139"/>
    <w:rsid w:val="00634525"/>
    <w:rsid w:val="00635F58"/>
    <w:rsid w:val="006400D8"/>
    <w:rsid w:val="00643C40"/>
    <w:rsid w:val="00646419"/>
    <w:rsid w:val="00646A02"/>
    <w:rsid w:val="00651031"/>
    <w:rsid w:val="00651B7C"/>
    <w:rsid w:val="00652F33"/>
    <w:rsid w:val="00655782"/>
    <w:rsid w:val="006653CB"/>
    <w:rsid w:val="006660F5"/>
    <w:rsid w:val="0066687E"/>
    <w:rsid w:val="00667175"/>
    <w:rsid w:val="0067044A"/>
    <w:rsid w:val="00670E00"/>
    <w:rsid w:val="00673AE7"/>
    <w:rsid w:val="00675DE8"/>
    <w:rsid w:val="0067769D"/>
    <w:rsid w:val="00680CE8"/>
    <w:rsid w:val="006816A8"/>
    <w:rsid w:val="00681A26"/>
    <w:rsid w:val="0069302F"/>
    <w:rsid w:val="006939CD"/>
    <w:rsid w:val="00694C31"/>
    <w:rsid w:val="0069566E"/>
    <w:rsid w:val="00695E65"/>
    <w:rsid w:val="006961EB"/>
    <w:rsid w:val="006A18AC"/>
    <w:rsid w:val="006A6D7B"/>
    <w:rsid w:val="006A705F"/>
    <w:rsid w:val="006B16D2"/>
    <w:rsid w:val="006C030F"/>
    <w:rsid w:val="006E23AA"/>
    <w:rsid w:val="006E260D"/>
    <w:rsid w:val="006E3822"/>
    <w:rsid w:val="006E4E4C"/>
    <w:rsid w:val="006E5C9D"/>
    <w:rsid w:val="006E6C72"/>
    <w:rsid w:val="006F2834"/>
    <w:rsid w:val="006F32D7"/>
    <w:rsid w:val="006F4368"/>
    <w:rsid w:val="006F48C1"/>
    <w:rsid w:val="00704ABA"/>
    <w:rsid w:val="00710FCE"/>
    <w:rsid w:val="007150AD"/>
    <w:rsid w:val="007162AC"/>
    <w:rsid w:val="00720EC2"/>
    <w:rsid w:val="007211CF"/>
    <w:rsid w:val="00724980"/>
    <w:rsid w:val="00726E37"/>
    <w:rsid w:val="007318AD"/>
    <w:rsid w:val="00731EB1"/>
    <w:rsid w:val="00731F8E"/>
    <w:rsid w:val="00731FF0"/>
    <w:rsid w:val="007342BE"/>
    <w:rsid w:val="0073571B"/>
    <w:rsid w:val="00736AE0"/>
    <w:rsid w:val="00745D1A"/>
    <w:rsid w:val="00745F36"/>
    <w:rsid w:val="00747C9B"/>
    <w:rsid w:val="00750376"/>
    <w:rsid w:val="0076182B"/>
    <w:rsid w:val="007623EE"/>
    <w:rsid w:val="007653B8"/>
    <w:rsid w:val="00765992"/>
    <w:rsid w:val="00767DBD"/>
    <w:rsid w:val="007736CD"/>
    <w:rsid w:val="00777B1F"/>
    <w:rsid w:val="007867A0"/>
    <w:rsid w:val="007938E2"/>
    <w:rsid w:val="0079484C"/>
    <w:rsid w:val="00795C43"/>
    <w:rsid w:val="007A0491"/>
    <w:rsid w:val="007A12CA"/>
    <w:rsid w:val="007A2236"/>
    <w:rsid w:val="007A47CA"/>
    <w:rsid w:val="007A55DD"/>
    <w:rsid w:val="007A634A"/>
    <w:rsid w:val="007A75D4"/>
    <w:rsid w:val="007B08A6"/>
    <w:rsid w:val="007B0BF7"/>
    <w:rsid w:val="007B1367"/>
    <w:rsid w:val="007B3540"/>
    <w:rsid w:val="007C067F"/>
    <w:rsid w:val="007C0EBA"/>
    <w:rsid w:val="007C37AD"/>
    <w:rsid w:val="007D20B9"/>
    <w:rsid w:val="007D69D3"/>
    <w:rsid w:val="007D7D7F"/>
    <w:rsid w:val="007E6F2A"/>
    <w:rsid w:val="007E724A"/>
    <w:rsid w:val="007F4E04"/>
    <w:rsid w:val="00800C51"/>
    <w:rsid w:val="00801649"/>
    <w:rsid w:val="00805AFA"/>
    <w:rsid w:val="008103BA"/>
    <w:rsid w:val="008216AF"/>
    <w:rsid w:val="00823A5B"/>
    <w:rsid w:val="008240ED"/>
    <w:rsid w:val="00826734"/>
    <w:rsid w:val="00827003"/>
    <w:rsid w:val="00827F31"/>
    <w:rsid w:val="00831144"/>
    <w:rsid w:val="00832F24"/>
    <w:rsid w:val="0083495F"/>
    <w:rsid w:val="00834965"/>
    <w:rsid w:val="00836040"/>
    <w:rsid w:val="0083672F"/>
    <w:rsid w:val="00841971"/>
    <w:rsid w:val="00843678"/>
    <w:rsid w:val="008442FD"/>
    <w:rsid w:val="00847080"/>
    <w:rsid w:val="008523E4"/>
    <w:rsid w:val="00853F96"/>
    <w:rsid w:val="0085564E"/>
    <w:rsid w:val="00856474"/>
    <w:rsid w:val="00856670"/>
    <w:rsid w:val="0085722A"/>
    <w:rsid w:val="008620D4"/>
    <w:rsid w:val="008635C6"/>
    <w:rsid w:val="008652C6"/>
    <w:rsid w:val="00865E41"/>
    <w:rsid w:val="008710C3"/>
    <w:rsid w:val="0087158C"/>
    <w:rsid w:val="00874A3B"/>
    <w:rsid w:val="00886B20"/>
    <w:rsid w:val="00891443"/>
    <w:rsid w:val="00891FAF"/>
    <w:rsid w:val="008A07E5"/>
    <w:rsid w:val="008A3142"/>
    <w:rsid w:val="008A39DD"/>
    <w:rsid w:val="008A42F1"/>
    <w:rsid w:val="008A5B39"/>
    <w:rsid w:val="008A69FE"/>
    <w:rsid w:val="008B0B08"/>
    <w:rsid w:val="008B1648"/>
    <w:rsid w:val="008B72A9"/>
    <w:rsid w:val="008B7453"/>
    <w:rsid w:val="008B7904"/>
    <w:rsid w:val="008C195A"/>
    <w:rsid w:val="008C6CC6"/>
    <w:rsid w:val="008D0979"/>
    <w:rsid w:val="008D5043"/>
    <w:rsid w:val="008E08DE"/>
    <w:rsid w:val="008E0E9D"/>
    <w:rsid w:val="008E2651"/>
    <w:rsid w:val="008F0D15"/>
    <w:rsid w:val="008F6C1C"/>
    <w:rsid w:val="008F782D"/>
    <w:rsid w:val="008F7FF6"/>
    <w:rsid w:val="009069B5"/>
    <w:rsid w:val="00907672"/>
    <w:rsid w:val="009208E5"/>
    <w:rsid w:val="009215E0"/>
    <w:rsid w:val="00923185"/>
    <w:rsid w:val="00923C3F"/>
    <w:rsid w:val="00927337"/>
    <w:rsid w:val="0093210A"/>
    <w:rsid w:val="00935BAB"/>
    <w:rsid w:val="0093786E"/>
    <w:rsid w:val="00940F11"/>
    <w:rsid w:val="00943D64"/>
    <w:rsid w:val="009571DD"/>
    <w:rsid w:val="00957691"/>
    <w:rsid w:val="00961264"/>
    <w:rsid w:val="009723E4"/>
    <w:rsid w:val="0097712A"/>
    <w:rsid w:val="00977384"/>
    <w:rsid w:val="00982CB7"/>
    <w:rsid w:val="00983B95"/>
    <w:rsid w:val="0098463D"/>
    <w:rsid w:val="00985C75"/>
    <w:rsid w:val="009874BA"/>
    <w:rsid w:val="009920D9"/>
    <w:rsid w:val="00992D94"/>
    <w:rsid w:val="00992F45"/>
    <w:rsid w:val="00995D37"/>
    <w:rsid w:val="009965EA"/>
    <w:rsid w:val="009A557C"/>
    <w:rsid w:val="009A5A56"/>
    <w:rsid w:val="009A6EF1"/>
    <w:rsid w:val="009A7420"/>
    <w:rsid w:val="009C2B78"/>
    <w:rsid w:val="009C6F0D"/>
    <w:rsid w:val="009C7A16"/>
    <w:rsid w:val="009D1C93"/>
    <w:rsid w:val="009D1E5B"/>
    <w:rsid w:val="009D4C51"/>
    <w:rsid w:val="009D5A1B"/>
    <w:rsid w:val="009E0499"/>
    <w:rsid w:val="009E27C3"/>
    <w:rsid w:val="009E6045"/>
    <w:rsid w:val="009E6E01"/>
    <w:rsid w:val="009F3B4F"/>
    <w:rsid w:val="009F46EA"/>
    <w:rsid w:val="00A01E8C"/>
    <w:rsid w:val="00A07335"/>
    <w:rsid w:val="00A105D8"/>
    <w:rsid w:val="00A1438B"/>
    <w:rsid w:val="00A1739D"/>
    <w:rsid w:val="00A20074"/>
    <w:rsid w:val="00A203BC"/>
    <w:rsid w:val="00A242FA"/>
    <w:rsid w:val="00A266F4"/>
    <w:rsid w:val="00A26915"/>
    <w:rsid w:val="00A349A4"/>
    <w:rsid w:val="00A37C38"/>
    <w:rsid w:val="00A419FA"/>
    <w:rsid w:val="00A4283E"/>
    <w:rsid w:val="00A50D4D"/>
    <w:rsid w:val="00A52BFA"/>
    <w:rsid w:val="00A616FD"/>
    <w:rsid w:val="00A6376C"/>
    <w:rsid w:val="00A65DF9"/>
    <w:rsid w:val="00A65F52"/>
    <w:rsid w:val="00A67278"/>
    <w:rsid w:val="00A673C8"/>
    <w:rsid w:val="00A702C4"/>
    <w:rsid w:val="00A736EB"/>
    <w:rsid w:val="00A7724A"/>
    <w:rsid w:val="00A80BE5"/>
    <w:rsid w:val="00A86557"/>
    <w:rsid w:val="00A8780C"/>
    <w:rsid w:val="00A91E18"/>
    <w:rsid w:val="00A94CD8"/>
    <w:rsid w:val="00AA181B"/>
    <w:rsid w:val="00AA6221"/>
    <w:rsid w:val="00AB13F0"/>
    <w:rsid w:val="00AB18FC"/>
    <w:rsid w:val="00AB3589"/>
    <w:rsid w:val="00AB5957"/>
    <w:rsid w:val="00AC0FDF"/>
    <w:rsid w:val="00AC1B45"/>
    <w:rsid w:val="00AC3B1A"/>
    <w:rsid w:val="00AC4EA6"/>
    <w:rsid w:val="00AC5DD0"/>
    <w:rsid w:val="00AC7B02"/>
    <w:rsid w:val="00AC7BAE"/>
    <w:rsid w:val="00AC7C7F"/>
    <w:rsid w:val="00AD3654"/>
    <w:rsid w:val="00AD44D6"/>
    <w:rsid w:val="00AD48B7"/>
    <w:rsid w:val="00AD52C7"/>
    <w:rsid w:val="00AD5ED3"/>
    <w:rsid w:val="00AE3D8A"/>
    <w:rsid w:val="00AF1F7D"/>
    <w:rsid w:val="00AF6EE9"/>
    <w:rsid w:val="00B00A95"/>
    <w:rsid w:val="00B031D8"/>
    <w:rsid w:val="00B05539"/>
    <w:rsid w:val="00B10670"/>
    <w:rsid w:val="00B10A69"/>
    <w:rsid w:val="00B10F5C"/>
    <w:rsid w:val="00B1249B"/>
    <w:rsid w:val="00B1264B"/>
    <w:rsid w:val="00B13939"/>
    <w:rsid w:val="00B13978"/>
    <w:rsid w:val="00B15409"/>
    <w:rsid w:val="00B16418"/>
    <w:rsid w:val="00B16E7F"/>
    <w:rsid w:val="00B1724E"/>
    <w:rsid w:val="00B21C23"/>
    <w:rsid w:val="00B31341"/>
    <w:rsid w:val="00B32C64"/>
    <w:rsid w:val="00B32D4B"/>
    <w:rsid w:val="00B3562E"/>
    <w:rsid w:val="00B36DCB"/>
    <w:rsid w:val="00B43031"/>
    <w:rsid w:val="00B43074"/>
    <w:rsid w:val="00B43ED5"/>
    <w:rsid w:val="00B47688"/>
    <w:rsid w:val="00B47B9A"/>
    <w:rsid w:val="00B52E16"/>
    <w:rsid w:val="00B558E2"/>
    <w:rsid w:val="00B56491"/>
    <w:rsid w:val="00B60DC9"/>
    <w:rsid w:val="00B63E91"/>
    <w:rsid w:val="00B64769"/>
    <w:rsid w:val="00B64BC2"/>
    <w:rsid w:val="00B71DA1"/>
    <w:rsid w:val="00B72515"/>
    <w:rsid w:val="00B800E5"/>
    <w:rsid w:val="00B86203"/>
    <w:rsid w:val="00B9042F"/>
    <w:rsid w:val="00B91718"/>
    <w:rsid w:val="00B92499"/>
    <w:rsid w:val="00B95E1C"/>
    <w:rsid w:val="00B970C4"/>
    <w:rsid w:val="00BA01DB"/>
    <w:rsid w:val="00BA0703"/>
    <w:rsid w:val="00BA0CA6"/>
    <w:rsid w:val="00BA1737"/>
    <w:rsid w:val="00BA1E3D"/>
    <w:rsid w:val="00BA6271"/>
    <w:rsid w:val="00BA72EA"/>
    <w:rsid w:val="00BB1968"/>
    <w:rsid w:val="00BB4E4C"/>
    <w:rsid w:val="00BC20E4"/>
    <w:rsid w:val="00BC3E35"/>
    <w:rsid w:val="00BC4C7B"/>
    <w:rsid w:val="00BC4ECC"/>
    <w:rsid w:val="00BC51D9"/>
    <w:rsid w:val="00BC5C53"/>
    <w:rsid w:val="00BC660D"/>
    <w:rsid w:val="00BC6617"/>
    <w:rsid w:val="00BC66E0"/>
    <w:rsid w:val="00BC6891"/>
    <w:rsid w:val="00BC6B02"/>
    <w:rsid w:val="00BD07A9"/>
    <w:rsid w:val="00BD2987"/>
    <w:rsid w:val="00BD3945"/>
    <w:rsid w:val="00BD5A43"/>
    <w:rsid w:val="00BD6F09"/>
    <w:rsid w:val="00BD7DB9"/>
    <w:rsid w:val="00BE26DB"/>
    <w:rsid w:val="00BE2862"/>
    <w:rsid w:val="00BE68DC"/>
    <w:rsid w:val="00C00487"/>
    <w:rsid w:val="00C0089B"/>
    <w:rsid w:val="00C00B2C"/>
    <w:rsid w:val="00C04DD5"/>
    <w:rsid w:val="00C05AAA"/>
    <w:rsid w:val="00C06ECB"/>
    <w:rsid w:val="00C10F6B"/>
    <w:rsid w:val="00C112F2"/>
    <w:rsid w:val="00C1250A"/>
    <w:rsid w:val="00C212A3"/>
    <w:rsid w:val="00C339F7"/>
    <w:rsid w:val="00C33B54"/>
    <w:rsid w:val="00C34ACF"/>
    <w:rsid w:val="00C36313"/>
    <w:rsid w:val="00C416B4"/>
    <w:rsid w:val="00C4223B"/>
    <w:rsid w:val="00C445EC"/>
    <w:rsid w:val="00C446FE"/>
    <w:rsid w:val="00C529F5"/>
    <w:rsid w:val="00C54379"/>
    <w:rsid w:val="00C574DC"/>
    <w:rsid w:val="00C57583"/>
    <w:rsid w:val="00C648F6"/>
    <w:rsid w:val="00C64E0A"/>
    <w:rsid w:val="00C7303D"/>
    <w:rsid w:val="00C7369F"/>
    <w:rsid w:val="00C8233B"/>
    <w:rsid w:val="00C82CFE"/>
    <w:rsid w:val="00C85310"/>
    <w:rsid w:val="00C90A56"/>
    <w:rsid w:val="00C9207F"/>
    <w:rsid w:val="00CA09FB"/>
    <w:rsid w:val="00CA2B00"/>
    <w:rsid w:val="00CA31F7"/>
    <w:rsid w:val="00CA461C"/>
    <w:rsid w:val="00CA59B7"/>
    <w:rsid w:val="00CB27D7"/>
    <w:rsid w:val="00CB349C"/>
    <w:rsid w:val="00CB391A"/>
    <w:rsid w:val="00CB4C2B"/>
    <w:rsid w:val="00CB4E88"/>
    <w:rsid w:val="00CC3B82"/>
    <w:rsid w:val="00CC5B1E"/>
    <w:rsid w:val="00CC6A82"/>
    <w:rsid w:val="00CC7AC9"/>
    <w:rsid w:val="00CD0FA6"/>
    <w:rsid w:val="00CD4049"/>
    <w:rsid w:val="00CD5960"/>
    <w:rsid w:val="00CD6774"/>
    <w:rsid w:val="00CE0B30"/>
    <w:rsid w:val="00CE1E4F"/>
    <w:rsid w:val="00CE656C"/>
    <w:rsid w:val="00CF0E30"/>
    <w:rsid w:val="00CF1400"/>
    <w:rsid w:val="00CF2CDA"/>
    <w:rsid w:val="00D01292"/>
    <w:rsid w:val="00D04538"/>
    <w:rsid w:val="00D0799B"/>
    <w:rsid w:val="00D140DC"/>
    <w:rsid w:val="00D1551C"/>
    <w:rsid w:val="00D15A48"/>
    <w:rsid w:val="00D16246"/>
    <w:rsid w:val="00D169A4"/>
    <w:rsid w:val="00D17BFC"/>
    <w:rsid w:val="00D17F8F"/>
    <w:rsid w:val="00D200B8"/>
    <w:rsid w:val="00D202FF"/>
    <w:rsid w:val="00D20504"/>
    <w:rsid w:val="00D233F4"/>
    <w:rsid w:val="00D2637D"/>
    <w:rsid w:val="00D32B2F"/>
    <w:rsid w:val="00D40D0E"/>
    <w:rsid w:val="00D51FD5"/>
    <w:rsid w:val="00D53935"/>
    <w:rsid w:val="00D54177"/>
    <w:rsid w:val="00D610BD"/>
    <w:rsid w:val="00D66432"/>
    <w:rsid w:val="00D67B27"/>
    <w:rsid w:val="00D70564"/>
    <w:rsid w:val="00D728FC"/>
    <w:rsid w:val="00D80839"/>
    <w:rsid w:val="00D80BA6"/>
    <w:rsid w:val="00D815DF"/>
    <w:rsid w:val="00D843EA"/>
    <w:rsid w:val="00D851CA"/>
    <w:rsid w:val="00D93996"/>
    <w:rsid w:val="00D94040"/>
    <w:rsid w:val="00D9520D"/>
    <w:rsid w:val="00D97BCE"/>
    <w:rsid w:val="00DA212D"/>
    <w:rsid w:val="00DA33F6"/>
    <w:rsid w:val="00DB2E9D"/>
    <w:rsid w:val="00DB5D98"/>
    <w:rsid w:val="00DC37BB"/>
    <w:rsid w:val="00DC56BE"/>
    <w:rsid w:val="00DD3BB1"/>
    <w:rsid w:val="00DD4B50"/>
    <w:rsid w:val="00DD63CF"/>
    <w:rsid w:val="00DD7434"/>
    <w:rsid w:val="00DD7D81"/>
    <w:rsid w:val="00DE03C5"/>
    <w:rsid w:val="00DE12D1"/>
    <w:rsid w:val="00DE4297"/>
    <w:rsid w:val="00DE4B0E"/>
    <w:rsid w:val="00DE60EC"/>
    <w:rsid w:val="00DE74F1"/>
    <w:rsid w:val="00DE75E1"/>
    <w:rsid w:val="00DE7E5A"/>
    <w:rsid w:val="00DF1365"/>
    <w:rsid w:val="00DF6434"/>
    <w:rsid w:val="00DF6A8E"/>
    <w:rsid w:val="00E0243E"/>
    <w:rsid w:val="00E03166"/>
    <w:rsid w:val="00E03C4A"/>
    <w:rsid w:val="00E06650"/>
    <w:rsid w:val="00E123F3"/>
    <w:rsid w:val="00E12C91"/>
    <w:rsid w:val="00E13034"/>
    <w:rsid w:val="00E1419D"/>
    <w:rsid w:val="00E16B84"/>
    <w:rsid w:val="00E22F0B"/>
    <w:rsid w:val="00E24121"/>
    <w:rsid w:val="00E27571"/>
    <w:rsid w:val="00E27B33"/>
    <w:rsid w:val="00E27D81"/>
    <w:rsid w:val="00E31EA5"/>
    <w:rsid w:val="00E32741"/>
    <w:rsid w:val="00E34C6F"/>
    <w:rsid w:val="00E43323"/>
    <w:rsid w:val="00E47790"/>
    <w:rsid w:val="00E478B8"/>
    <w:rsid w:val="00E47E39"/>
    <w:rsid w:val="00E54A35"/>
    <w:rsid w:val="00E55B32"/>
    <w:rsid w:val="00E567DB"/>
    <w:rsid w:val="00E56E31"/>
    <w:rsid w:val="00E572FE"/>
    <w:rsid w:val="00E578C8"/>
    <w:rsid w:val="00E57B5E"/>
    <w:rsid w:val="00E60961"/>
    <w:rsid w:val="00E618AE"/>
    <w:rsid w:val="00E71178"/>
    <w:rsid w:val="00E728A6"/>
    <w:rsid w:val="00E7410E"/>
    <w:rsid w:val="00E74AA1"/>
    <w:rsid w:val="00E836C9"/>
    <w:rsid w:val="00E86DCC"/>
    <w:rsid w:val="00E87596"/>
    <w:rsid w:val="00E91173"/>
    <w:rsid w:val="00E96CD1"/>
    <w:rsid w:val="00E96EE8"/>
    <w:rsid w:val="00EA26CA"/>
    <w:rsid w:val="00EA3497"/>
    <w:rsid w:val="00EA5FCC"/>
    <w:rsid w:val="00EA7AFE"/>
    <w:rsid w:val="00EA7B7F"/>
    <w:rsid w:val="00EB0ED1"/>
    <w:rsid w:val="00EB1E98"/>
    <w:rsid w:val="00EB41AF"/>
    <w:rsid w:val="00EC13B5"/>
    <w:rsid w:val="00EC4479"/>
    <w:rsid w:val="00ED2F1E"/>
    <w:rsid w:val="00ED3053"/>
    <w:rsid w:val="00ED414D"/>
    <w:rsid w:val="00ED6622"/>
    <w:rsid w:val="00ED7ED7"/>
    <w:rsid w:val="00EE0D44"/>
    <w:rsid w:val="00EE62E5"/>
    <w:rsid w:val="00EF1B0E"/>
    <w:rsid w:val="00F00A6E"/>
    <w:rsid w:val="00F0472F"/>
    <w:rsid w:val="00F06A02"/>
    <w:rsid w:val="00F11D29"/>
    <w:rsid w:val="00F12E79"/>
    <w:rsid w:val="00F14FB7"/>
    <w:rsid w:val="00F16E0A"/>
    <w:rsid w:val="00F21098"/>
    <w:rsid w:val="00F232A1"/>
    <w:rsid w:val="00F335ED"/>
    <w:rsid w:val="00F33623"/>
    <w:rsid w:val="00F369DE"/>
    <w:rsid w:val="00F410D4"/>
    <w:rsid w:val="00F41963"/>
    <w:rsid w:val="00F425FC"/>
    <w:rsid w:val="00F4296A"/>
    <w:rsid w:val="00F438A7"/>
    <w:rsid w:val="00F449B1"/>
    <w:rsid w:val="00F47253"/>
    <w:rsid w:val="00F55CF0"/>
    <w:rsid w:val="00F560AA"/>
    <w:rsid w:val="00F605D0"/>
    <w:rsid w:val="00F637CA"/>
    <w:rsid w:val="00F74520"/>
    <w:rsid w:val="00F7625C"/>
    <w:rsid w:val="00F81C45"/>
    <w:rsid w:val="00F83B0E"/>
    <w:rsid w:val="00F85895"/>
    <w:rsid w:val="00F90009"/>
    <w:rsid w:val="00F9233A"/>
    <w:rsid w:val="00F9291C"/>
    <w:rsid w:val="00F939D3"/>
    <w:rsid w:val="00F93D6A"/>
    <w:rsid w:val="00F943EC"/>
    <w:rsid w:val="00FA3DAE"/>
    <w:rsid w:val="00FA7661"/>
    <w:rsid w:val="00FB394B"/>
    <w:rsid w:val="00FB3B8D"/>
    <w:rsid w:val="00FB5200"/>
    <w:rsid w:val="00FB67C7"/>
    <w:rsid w:val="00FB7406"/>
    <w:rsid w:val="00FC0A85"/>
    <w:rsid w:val="00FC2090"/>
    <w:rsid w:val="00FC465A"/>
    <w:rsid w:val="00FC4BA4"/>
    <w:rsid w:val="00FD0205"/>
    <w:rsid w:val="00FD2494"/>
    <w:rsid w:val="00FE1409"/>
    <w:rsid w:val="00FE320F"/>
    <w:rsid w:val="00FF19C9"/>
    <w:rsid w:val="00FF4418"/>
    <w:rsid w:val="00FF49AE"/>
    <w:rsid w:val="00FF60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3726F"/>
  <w15:docId w15:val="{E05AB99D-9F43-4887-8FB3-6942A124B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6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26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E6045"/>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E262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E262E"/>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F210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098"/>
  </w:style>
  <w:style w:type="paragraph" w:styleId="Footer">
    <w:name w:val="footer"/>
    <w:basedOn w:val="Normal"/>
    <w:link w:val="FooterChar"/>
    <w:uiPriority w:val="99"/>
    <w:unhideWhenUsed/>
    <w:rsid w:val="00F210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10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14835">
      <w:bodyDiv w:val="1"/>
      <w:marLeft w:val="0"/>
      <w:marRight w:val="0"/>
      <w:marTop w:val="0"/>
      <w:marBottom w:val="0"/>
      <w:divBdr>
        <w:top w:val="none" w:sz="0" w:space="0" w:color="auto"/>
        <w:left w:val="none" w:sz="0" w:space="0" w:color="auto"/>
        <w:bottom w:val="none" w:sz="0" w:space="0" w:color="auto"/>
        <w:right w:val="none" w:sz="0" w:space="0" w:color="auto"/>
      </w:divBdr>
    </w:div>
    <w:div w:id="185875650">
      <w:bodyDiv w:val="1"/>
      <w:marLeft w:val="0"/>
      <w:marRight w:val="0"/>
      <w:marTop w:val="0"/>
      <w:marBottom w:val="0"/>
      <w:divBdr>
        <w:top w:val="none" w:sz="0" w:space="0" w:color="auto"/>
        <w:left w:val="none" w:sz="0" w:space="0" w:color="auto"/>
        <w:bottom w:val="none" w:sz="0" w:space="0" w:color="auto"/>
        <w:right w:val="none" w:sz="0" w:space="0" w:color="auto"/>
      </w:divBdr>
    </w:div>
    <w:div w:id="362826856">
      <w:bodyDiv w:val="1"/>
      <w:marLeft w:val="0"/>
      <w:marRight w:val="0"/>
      <w:marTop w:val="0"/>
      <w:marBottom w:val="0"/>
      <w:divBdr>
        <w:top w:val="none" w:sz="0" w:space="0" w:color="auto"/>
        <w:left w:val="none" w:sz="0" w:space="0" w:color="auto"/>
        <w:bottom w:val="none" w:sz="0" w:space="0" w:color="auto"/>
        <w:right w:val="none" w:sz="0" w:space="0" w:color="auto"/>
      </w:divBdr>
    </w:div>
    <w:div w:id="653876653">
      <w:bodyDiv w:val="1"/>
      <w:marLeft w:val="0"/>
      <w:marRight w:val="0"/>
      <w:marTop w:val="0"/>
      <w:marBottom w:val="0"/>
      <w:divBdr>
        <w:top w:val="none" w:sz="0" w:space="0" w:color="auto"/>
        <w:left w:val="none" w:sz="0" w:space="0" w:color="auto"/>
        <w:bottom w:val="none" w:sz="0" w:space="0" w:color="auto"/>
        <w:right w:val="none" w:sz="0" w:space="0" w:color="auto"/>
      </w:divBdr>
    </w:div>
    <w:div w:id="921181164">
      <w:bodyDiv w:val="1"/>
      <w:marLeft w:val="0"/>
      <w:marRight w:val="0"/>
      <w:marTop w:val="0"/>
      <w:marBottom w:val="0"/>
      <w:divBdr>
        <w:top w:val="none" w:sz="0" w:space="0" w:color="auto"/>
        <w:left w:val="none" w:sz="0" w:space="0" w:color="auto"/>
        <w:bottom w:val="none" w:sz="0" w:space="0" w:color="auto"/>
        <w:right w:val="none" w:sz="0" w:space="0" w:color="auto"/>
      </w:divBdr>
    </w:div>
    <w:div w:id="924611647">
      <w:bodyDiv w:val="1"/>
      <w:marLeft w:val="0"/>
      <w:marRight w:val="0"/>
      <w:marTop w:val="0"/>
      <w:marBottom w:val="0"/>
      <w:divBdr>
        <w:top w:val="none" w:sz="0" w:space="0" w:color="auto"/>
        <w:left w:val="none" w:sz="0" w:space="0" w:color="auto"/>
        <w:bottom w:val="none" w:sz="0" w:space="0" w:color="auto"/>
        <w:right w:val="none" w:sz="0" w:space="0" w:color="auto"/>
      </w:divBdr>
    </w:div>
    <w:div w:id="980696222">
      <w:bodyDiv w:val="1"/>
      <w:marLeft w:val="0"/>
      <w:marRight w:val="0"/>
      <w:marTop w:val="0"/>
      <w:marBottom w:val="0"/>
      <w:divBdr>
        <w:top w:val="none" w:sz="0" w:space="0" w:color="auto"/>
        <w:left w:val="none" w:sz="0" w:space="0" w:color="auto"/>
        <w:bottom w:val="none" w:sz="0" w:space="0" w:color="auto"/>
        <w:right w:val="none" w:sz="0" w:space="0" w:color="auto"/>
      </w:divBdr>
    </w:div>
    <w:div w:id="1015158394">
      <w:bodyDiv w:val="1"/>
      <w:marLeft w:val="0"/>
      <w:marRight w:val="0"/>
      <w:marTop w:val="0"/>
      <w:marBottom w:val="0"/>
      <w:divBdr>
        <w:top w:val="none" w:sz="0" w:space="0" w:color="auto"/>
        <w:left w:val="none" w:sz="0" w:space="0" w:color="auto"/>
        <w:bottom w:val="none" w:sz="0" w:space="0" w:color="auto"/>
        <w:right w:val="none" w:sz="0" w:space="0" w:color="auto"/>
      </w:divBdr>
    </w:div>
    <w:div w:id="1021780014">
      <w:bodyDiv w:val="1"/>
      <w:marLeft w:val="0"/>
      <w:marRight w:val="0"/>
      <w:marTop w:val="0"/>
      <w:marBottom w:val="0"/>
      <w:divBdr>
        <w:top w:val="none" w:sz="0" w:space="0" w:color="auto"/>
        <w:left w:val="none" w:sz="0" w:space="0" w:color="auto"/>
        <w:bottom w:val="none" w:sz="0" w:space="0" w:color="auto"/>
        <w:right w:val="none" w:sz="0" w:space="0" w:color="auto"/>
      </w:divBdr>
    </w:div>
    <w:div w:id="1069885669">
      <w:bodyDiv w:val="1"/>
      <w:marLeft w:val="0"/>
      <w:marRight w:val="0"/>
      <w:marTop w:val="0"/>
      <w:marBottom w:val="0"/>
      <w:divBdr>
        <w:top w:val="none" w:sz="0" w:space="0" w:color="auto"/>
        <w:left w:val="none" w:sz="0" w:space="0" w:color="auto"/>
        <w:bottom w:val="none" w:sz="0" w:space="0" w:color="auto"/>
        <w:right w:val="none" w:sz="0" w:space="0" w:color="auto"/>
      </w:divBdr>
    </w:div>
    <w:div w:id="1218316646">
      <w:bodyDiv w:val="1"/>
      <w:marLeft w:val="0"/>
      <w:marRight w:val="0"/>
      <w:marTop w:val="0"/>
      <w:marBottom w:val="0"/>
      <w:divBdr>
        <w:top w:val="none" w:sz="0" w:space="0" w:color="auto"/>
        <w:left w:val="none" w:sz="0" w:space="0" w:color="auto"/>
        <w:bottom w:val="none" w:sz="0" w:space="0" w:color="auto"/>
        <w:right w:val="none" w:sz="0" w:space="0" w:color="auto"/>
      </w:divBdr>
    </w:div>
    <w:div w:id="1398431366">
      <w:bodyDiv w:val="1"/>
      <w:marLeft w:val="0"/>
      <w:marRight w:val="0"/>
      <w:marTop w:val="0"/>
      <w:marBottom w:val="0"/>
      <w:divBdr>
        <w:top w:val="none" w:sz="0" w:space="0" w:color="auto"/>
        <w:left w:val="none" w:sz="0" w:space="0" w:color="auto"/>
        <w:bottom w:val="none" w:sz="0" w:space="0" w:color="auto"/>
        <w:right w:val="none" w:sz="0" w:space="0" w:color="auto"/>
      </w:divBdr>
    </w:div>
    <w:div w:id="1407266216">
      <w:bodyDiv w:val="1"/>
      <w:marLeft w:val="0"/>
      <w:marRight w:val="0"/>
      <w:marTop w:val="0"/>
      <w:marBottom w:val="0"/>
      <w:divBdr>
        <w:top w:val="none" w:sz="0" w:space="0" w:color="auto"/>
        <w:left w:val="none" w:sz="0" w:space="0" w:color="auto"/>
        <w:bottom w:val="none" w:sz="0" w:space="0" w:color="auto"/>
        <w:right w:val="none" w:sz="0" w:space="0" w:color="auto"/>
      </w:divBdr>
    </w:div>
    <w:div w:id="1557811335">
      <w:bodyDiv w:val="1"/>
      <w:marLeft w:val="0"/>
      <w:marRight w:val="0"/>
      <w:marTop w:val="0"/>
      <w:marBottom w:val="0"/>
      <w:divBdr>
        <w:top w:val="none" w:sz="0" w:space="0" w:color="auto"/>
        <w:left w:val="none" w:sz="0" w:space="0" w:color="auto"/>
        <w:bottom w:val="none" w:sz="0" w:space="0" w:color="auto"/>
        <w:right w:val="none" w:sz="0" w:space="0" w:color="auto"/>
      </w:divBdr>
    </w:div>
    <w:div w:id="1935433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image" Target="media/image3.emf"/><Relationship Id="rId26" Type="http://schemas.openxmlformats.org/officeDocument/2006/relationships/chart" Target="charts/chart11.xml"/><Relationship Id="rId3" Type="http://schemas.openxmlformats.org/officeDocument/2006/relationships/customXml" Target="../customXml/item3.xml"/><Relationship Id="rId21" Type="http://schemas.openxmlformats.org/officeDocument/2006/relationships/chart" Target="charts/chart6.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hart" Target="charts/chart2.xml"/><Relationship Id="rId17" Type="http://schemas.openxmlformats.org/officeDocument/2006/relationships/image" Target="media/image2.emf"/><Relationship Id="rId25" Type="http://schemas.openxmlformats.org/officeDocument/2006/relationships/chart" Target="charts/chart10.xm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image" Target="media/image5.emf"/><Relationship Id="rId29" Type="http://schemas.openxmlformats.org/officeDocument/2006/relationships/chart" Target="charts/chart1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chart" Target="charts/chart9.xm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chart" Target="charts/chart5.xml"/><Relationship Id="rId23" Type="http://schemas.openxmlformats.org/officeDocument/2006/relationships/chart" Target="charts/chart8.xml"/><Relationship Id="rId28" Type="http://schemas.openxmlformats.org/officeDocument/2006/relationships/chart" Target="charts/chart13.xml"/><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4.xml"/><Relationship Id="rId22" Type="http://schemas.openxmlformats.org/officeDocument/2006/relationships/chart" Target="charts/chart7.xml"/><Relationship Id="rId27" Type="http://schemas.openxmlformats.org/officeDocument/2006/relationships/chart" Target="charts/chart12.xm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7351178210940054E-2"/>
          <c:y val="0.12113665947455637"/>
          <c:w val="0.87687026762703213"/>
          <c:h val="0.70556201381062877"/>
        </c:manualLayout>
      </c:layout>
      <c:barChart>
        <c:barDir val="bar"/>
        <c:grouping val="stacked"/>
        <c:varyColors val="0"/>
        <c:ser>
          <c:idx val="0"/>
          <c:order val="0"/>
          <c:tx>
            <c:strRef>
              <c:f>Sheet1!$D$1</c:f>
              <c:strCache>
                <c:ptCount val="1"/>
                <c:pt idx="0">
                  <c:v>%Females</c:v>
                </c:pt>
              </c:strCache>
            </c:strRef>
          </c:tx>
          <c:spPr>
            <a:solidFill>
              <a:srgbClr val="00B0F0"/>
            </a:solidFill>
            <a:ln>
              <a:solidFill>
                <a:schemeClr val="tx1"/>
              </a:solidFill>
            </a:ln>
            <a:effectLst/>
          </c:spPr>
          <c:invertIfNegative val="0"/>
          <c:cat>
            <c:strRef>
              <c:f>Sheet1!$C$2:$C$10</c:f>
              <c:strCache>
                <c:ptCount val="9"/>
                <c:pt idx="0">
                  <c:v>&lt; 25</c:v>
                </c:pt>
                <c:pt idx="1">
                  <c:v>26 - 30</c:v>
                </c:pt>
                <c:pt idx="2">
                  <c:v>31 - 35</c:v>
                </c:pt>
                <c:pt idx="3">
                  <c:v>36 - 40</c:v>
                </c:pt>
                <c:pt idx="4">
                  <c:v>41 - 45</c:v>
                </c:pt>
                <c:pt idx="5">
                  <c:v>46 - 50</c:v>
                </c:pt>
                <c:pt idx="6">
                  <c:v>51 - 55</c:v>
                </c:pt>
                <c:pt idx="7">
                  <c:v>56 - 60</c:v>
                </c:pt>
                <c:pt idx="8">
                  <c:v>&gt; 60</c:v>
                </c:pt>
              </c:strCache>
            </c:strRef>
          </c:cat>
          <c:val>
            <c:numRef>
              <c:f>Sheet1!$D$2:$D$10</c:f>
              <c:numCache>
                <c:formatCode>General</c:formatCode>
                <c:ptCount val="9"/>
                <c:pt idx="0">
                  <c:v>-9.82</c:v>
                </c:pt>
                <c:pt idx="1">
                  <c:v>-10.86</c:v>
                </c:pt>
                <c:pt idx="2">
                  <c:v>-12.09</c:v>
                </c:pt>
                <c:pt idx="3">
                  <c:v>-13.73</c:v>
                </c:pt>
                <c:pt idx="4">
                  <c:v>-11.34</c:v>
                </c:pt>
                <c:pt idx="5">
                  <c:v>-11.24</c:v>
                </c:pt>
                <c:pt idx="6">
                  <c:v>-8.31</c:v>
                </c:pt>
                <c:pt idx="7">
                  <c:v>-8.2799999999999994</c:v>
                </c:pt>
                <c:pt idx="8">
                  <c:v>-14.33</c:v>
                </c:pt>
              </c:numCache>
            </c:numRef>
          </c:val>
          <c:extLst>
            <c:ext xmlns:c16="http://schemas.microsoft.com/office/drawing/2014/chart" uri="{C3380CC4-5D6E-409C-BE32-E72D297353CC}">
              <c16:uniqueId val="{00000000-909F-43E9-B6FC-FF9CF9B294AB}"/>
            </c:ext>
          </c:extLst>
        </c:ser>
        <c:ser>
          <c:idx val="1"/>
          <c:order val="1"/>
          <c:tx>
            <c:strRef>
              <c:f>Sheet1!$E$1</c:f>
              <c:strCache>
                <c:ptCount val="1"/>
                <c:pt idx="0">
                  <c:v>%Male</c:v>
                </c:pt>
              </c:strCache>
            </c:strRef>
          </c:tx>
          <c:spPr>
            <a:solidFill>
              <a:srgbClr val="FFC000"/>
            </a:solidFill>
            <a:ln>
              <a:solidFill>
                <a:schemeClr val="tx1"/>
              </a:solidFill>
            </a:ln>
            <a:effectLst/>
          </c:spPr>
          <c:invertIfNegative val="0"/>
          <c:cat>
            <c:strRef>
              <c:f>Sheet1!$C$2:$C$10</c:f>
              <c:strCache>
                <c:ptCount val="9"/>
                <c:pt idx="0">
                  <c:v>&lt; 25</c:v>
                </c:pt>
                <c:pt idx="1">
                  <c:v>26 - 30</c:v>
                </c:pt>
                <c:pt idx="2">
                  <c:v>31 - 35</c:v>
                </c:pt>
                <c:pt idx="3">
                  <c:v>36 - 40</c:v>
                </c:pt>
                <c:pt idx="4">
                  <c:v>41 - 45</c:v>
                </c:pt>
                <c:pt idx="5">
                  <c:v>46 - 50</c:v>
                </c:pt>
                <c:pt idx="6">
                  <c:v>51 - 55</c:v>
                </c:pt>
                <c:pt idx="7">
                  <c:v>56 - 60</c:v>
                </c:pt>
                <c:pt idx="8">
                  <c:v>&gt; 60</c:v>
                </c:pt>
              </c:strCache>
            </c:strRef>
          </c:cat>
          <c:val>
            <c:numRef>
              <c:f>Sheet1!$E$2:$E$10</c:f>
              <c:numCache>
                <c:formatCode>General</c:formatCode>
                <c:ptCount val="9"/>
                <c:pt idx="0">
                  <c:v>9.92</c:v>
                </c:pt>
                <c:pt idx="1">
                  <c:v>13.46</c:v>
                </c:pt>
                <c:pt idx="2">
                  <c:v>14.16</c:v>
                </c:pt>
                <c:pt idx="3">
                  <c:v>16.510000000000002</c:v>
                </c:pt>
                <c:pt idx="4">
                  <c:v>14.92</c:v>
                </c:pt>
                <c:pt idx="5">
                  <c:v>10.64</c:v>
                </c:pt>
                <c:pt idx="6">
                  <c:v>7.86</c:v>
                </c:pt>
                <c:pt idx="7">
                  <c:v>4.9800000000000004</c:v>
                </c:pt>
                <c:pt idx="8">
                  <c:v>7.55</c:v>
                </c:pt>
              </c:numCache>
            </c:numRef>
          </c:val>
          <c:extLst>
            <c:ext xmlns:c16="http://schemas.microsoft.com/office/drawing/2014/chart" uri="{C3380CC4-5D6E-409C-BE32-E72D297353CC}">
              <c16:uniqueId val="{00000001-909F-43E9-B6FC-FF9CF9B294AB}"/>
            </c:ext>
          </c:extLst>
        </c:ser>
        <c:dLbls>
          <c:showLegendKey val="0"/>
          <c:showVal val="0"/>
          <c:showCatName val="0"/>
          <c:showSerName val="0"/>
          <c:showPercent val="0"/>
          <c:showBubbleSize val="0"/>
        </c:dLbls>
        <c:gapWidth val="0"/>
        <c:overlap val="100"/>
        <c:axId val="424426192"/>
        <c:axId val="539453424"/>
      </c:barChart>
      <c:catAx>
        <c:axId val="424426192"/>
        <c:scaling>
          <c:orientation val="minMax"/>
        </c:scaling>
        <c:delete val="0"/>
        <c:axPos val="l"/>
        <c:numFmt formatCode="General" sourceLinked="1"/>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453424"/>
        <c:crosses val="autoZero"/>
        <c:auto val="1"/>
        <c:lblAlgn val="ctr"/>
        <c:lblOffset val="100"/>
        <c:noMultiLvlLbl val="0"/>
      </c:catAx>
      <c:valAx>
        <c:axId val="539453424"/>
        <c:scaling>
          <c:orientation val="minMax"/>
          <c:max val="20"/>
          <c:min val="-20"/>
        </c:scaling>
        <c:delete val="0"/>
        <c:axPos val="b"/>
        <c:majorGridlines>
          <c:spPr>
            <a:ln w="9525" cap="flat" cmpd="sng" algn="ctr">
              <a:noFill/>
              <a:round/>
            </a:ln>
            <a:effectLst/>
          </c:spPr>
        </c:majorGridlines>
        <c:numFmt formatCode="#,#00;[Black]#,#00" sourceLinked="0"/>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426192"/>
        <c:crosses val="autoZero"/>
        <c:crossBetween val="between"/>
      </c:valAx>
      <c:spPr>
        <a:noFill/>
        <a:ln>
          <a:noFill/>
        </a:ln>
        <a:effectLst/>
      </c:spPr>
    </c:plotArea>
    <c:legend>
      <c:legendPos val="b"/>
      <c:layout>
        <c:manualLayout>
          <c:xMode val="edge"/>
          <c:yMode val="edge"/>
          <c:x val="0.38122999821684989"/>
          <c:y val="0.92039962204724424"/>
          <c:w val="0.31143731288654475"/>
          <c:h val="6.0400377952755907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1"/>
          <c:order val="0"/>
          <c:tx>
            <c:strRef>
              <c:f>Sheet1!$C$34</c:f>
              <c:strCache>
                <c:ptCount val="1"/>
                <c:pt idx="0">
                  <c:v>Female</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2"/>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Sheet1!$A$35:$A$40</c:f>
              <c:strCache>
                <c:ptCount val="6"/>
                <c:pt idx="0">
                  <c:v>No Education</c:v>
                </c:pt>
                <c:pt idx="1">
                  <c:v>Literate or Koranic</c:v>
                </c:pt>
                <c:pt idx="2">
                  <c:v>Primairy (CP1 to CM2)</c:v>
                </c:pt>
                <c:pt idx="3">
                  <c:v>Secondary (Collège/Lincense)</c:v>
                </c:pt>
                <c:pt idx="4">
                  <c:v>Higher (University)</c:v>
                </c:pt>
                <c:pt idx="5">
                  <c:v>Vocational and technical education</c:v>
                </c:pt>
              </c:strCache>
            </c:strRef>
          </c:cat>
          <c:val>
            <c:numRef>
              <c:f>Sheet1!$C$35:$C$40</c:f>
              <c:numCache>
                <c:formatCode>0%</c:formatCode>
                <c:ptCount val="6"/>
                <c:pt idx="0">
                  <c:v>0.36899999999999999</c:v>
                </c:pt>
                <c:pt idx="1">
                  <c:v>3.2399999999999998E-2</c:v>
                </c:pt>
                <c:pt idx="2">
                  <c:v>0.4118</c:v>
                </c:pt>
                <c:pt idx="3">
                  <c:v>0.153</c:v>
                </c:pt>
                <c:pt idx="4">
                  <c:v>2.64E-2</c:v>
                </c:pt>
                <c:pt idx="5">
                  <c:v>7.1999999999999998E-3</c:v>
                </c:pt>
              </c:numCache>
            </c:numRef>
          </c:val>
          <c:extLst>
            <c:ext xmlns:c16="http://schemas.microsoft.com/office/drawing/2014/chart" uri="{C3380CC4-5D6E-409C-BE32-E72D297353CC}">
              <c16:uniqueId val="{00000001-C76D-43C4-8EE8-04530F045DD3}"/>
            </c:ext>
          </c:extLst>
        </c:ser>
        <c:ser>
          <c:idx val="2"/>
          <c:order val="1"/>
          <c:tx>
            <c:strRef>
              <c:f>Sheet1!$D$34</c:f>
              <c:strCache>
                <c:ptCount val="1"/>
                <c:pt idx="0">
                  <c:v>Male</c:v>
                </c:pt>
              </c:strCache>
            </c:strRef>
          </c:tx>
          <c:spPr>
            <a:solidFill>
              <a:srgbClr val="00B0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2"/>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Sheet1!$A$35:$A$40</c:f>
              <c:strCache>
                <c:ptCount val="6"/>
                <c:pt idx="0">
                  <c:v>No Education</c:v>
                </c:pt>
                <c:pt idx="1">
                  <c:v>Literate or Koranic</c:v>
                </c:pt>
                <c:pt idx="2">
                  <c:v>Primairy (CP1 to CM2)</c:v>
                </c:pt>
                <c:pt idx="3">
                  <c:v>Secondary (Collège/Lincense)</c:v>
                </c:pt>
                <c:pt idx="4">
                  <c:v>Higher (University)</c:v>
                </c:pt>
                <c:pt idx="5">
                  <c:v>Vocational and technical education</c:v>
                </c:pt>
              </c:strCache>
            </c:strRef>
          </c:cat>
          <c:val>
            <c:numRef>
              <c:f>Sheet1!$D$35:$D$40</c:f>
              <c:numCache>
                <c:formatCode>0%</c:formatCode>
                <c:ptCount val="6"/>
                <c:pt idx="0">
                  <c:v>0.1981</c:v>
                </c:pt>
                <c:pt idx="1">
                  <c:v>2.8000000000000001E-2</c:v>
                </c:pt>
                <c:pt idx="2">
                  <c:v>0.51380000000000003</c:v>
                </c:pt>
                <c:pt idx="3">
                  <c:v>0.214</c:v>
                </c:pt>
                <c:pt idx="4">
                  <c:v>3.7699999999999997E-2</c:v>
                </c:pt>
                <c:pt idx="5">
                  <c:v>8.5000000000000006E-3</c:v>
                </c:pt>
              </c:numCache>
            </c:numRef>
          </c:val>
          <c:extLst>
            <c:ext xmlns:c16="http://schemas.microsoft.com/office/drawing/2014/chart" uri="{C3380CC4-5D6E-409C-BE32-E72D297353CC}">
              <c16:uniqueId val="{00000002-C76D-43C4-8EE8-04530F045DD3}"/>
            </c:ext>
          </c:extLst>
        </c:ser>
        <c:dLbls>
          <c:showLegendKey val="0"/>
          <c:showVal val="0"/>
          <c:showCatName val="0"/>
          <c:showSerName val="0"/>
          <c:showPercent val="0"/>
          <c:showBubbleSize val="0"/>
        </c:dLbls>
        <c:gapWidth val="25"/>
        <c:axId val="170706800"/>
        <c:axId val="425856112"/>
      </c:barChart>
      <c:catAx>
        <c:axId val="170706800"/>
        <c:scaling>
          <c:orientation val="minMax"/>
        </c:scaling>
        <c:delete val="0"/>
        <c:axPos val="l"/>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2"/>
                </a:solidFill>
                <a:latin typeface="Arial" panose="020B0604020202020204" pitchFamily="34" charset="0"/>
                <a:ea typeface="+mn-ea"/>
                <a:cs typeface="Arial" panose="020B0604020202020204" pitchFamily="34" charset="0"/>
              </a:defRPr>
            </a:pPr>
            <a:endParaRPr lang="en-US"/>
          </a:p>
        </c:txPr>
        <c:crossAx val="425856112"/>
        <c:crosses val="autoZero"/>
        <c:auto val="1"/>
        <c:lblAlgn val="ctr"/>
        <c:lblOffset val="100"/>
        <c:noMultiLvlLbl val="0"/>
      </c:catAx>
      <c:valAx>
        <c:axId val="425856112"/>
        <c:scaling>
          <c:orientation val="minMax"/>
        </c:scaling>
        <c:delete val="0"/>
        <c:axPos val="b"/>
        <c:numFmt formatCode="0%" sourceLinked="1"/>
        <c:majorTickMark val="none"/>
        <c:minorTickMark val="none"/>
        <c:tickLblPos val="low"/>
        <c:spPr>
          <a:noFill/>
          <a:ln>
            <a:solidFill>
              <a:schemeClr val="tx1"/>
            </a:solidFill>
          </a:ln>
          <a:effectLst/>
        </c:spPr>
        <c:txPr>
          <a:bodyPr rot="-60000000" spcFirstLastPara="1" vertOverflow="ellipsis" vert="horz" wrap="square" anchor="ctr" anchorCtr="1"/>
          <a:lstStyle/>
          <a:p>
            <a:pPr>
              <a:defRPr sz="800" b="0" i="0" u="none" strike="noStrike" kern="1200" baseline="0">
                <a:solidFill>
                  <a:schemeClr val="tx2"/>
                </a:solidFill>
                <a:latin typeface="Arial" panose="020B0604020202020204" pitchFamily="34" charset="0"/>
                <a:ea typeface="+mn-ea"/>
                <a:cs typeface="Arial" panose="020B0604020202020204" pitchFamily="34" charset="0"/>
              </a:defRPr>
            </a:pPr>
            <a:endParaRPr lang="en-US"/>
          </a:p>
        </c:txPr>
        <c:crossAx val="170706800"/>
        <c:crosses val="autoZero"/>
        <c:crossBetween val="between"/>
      </c:valAx>
      <c:spPr>
        <a:noFill/>
        <a:ln>
          <a:noFill/>
        </a:ln>
        <a:effectLst/>
      </c:spPr>
    </c:plotArea>
    <c:legend>
      <c:legendPos val="b"/>
      <c:layout>
        <c:manualLayout>
          <c:xMode val="edge"/>
          <c:yMode val="edge"/>
          <c:x val="0.42002010201203499"/>
          <c:y val="0.93238536960369411"/>
          <c:w val="0.25533502334610303"/>
          <c:h val="4.8153066984045097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2"/>
              </a:solidFill>
              <a:latin typeface="Arial" panose="020B0604020202020204" pitchFamily="34" charset="0"/>
              <a:ea typeface="+mn-ea"/>
              <a:cs typeface="Arial" panose="020B060402020202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Sheet1!$C$116</c:f>
              <c:strCache>
                <c:ptCount val="1"/>
                <c:pt idx="0">
                  <c:v>Percent</c:v>
                </c:pt>
              </c:strCache>
            </c:strRef>
          </c:tx>
          <c:spPr>
            <a:solidFill>
              <a:schemeClr val="accent2"/>
            </a:solidFill>
            <a:ln>
              <a:noFill/>
            </a:ln>
            <a:effectLst/>
          </c:spPr>
          <c:invertIfNegative val="0"/>
          <c:dPt>
            <c:idx val="0"/>
            <c:invertIfNegative val="0"/>
            <c:bubble3D val="0"/>
            <c:spPr>
              <a:solidFill>
                <a:srgbClr val="00B050"/>
              </a:solidFill>
              <a:ln>
                <a:noFill/>
              </a:ln>
              <a:effectLst/>
            </c:spPr>
            <c:extLst>
              <c:ext xmlns:c16="http://schemas.microsoft.com/office/drawing/2014/chart" uri="{C3380CC4-5D6E-409C-BE32-E72D297353CC}">
                <c16:uniqueId val="{00000002-E278-44C7-B4CD-8DA2A61B0F67}"/>
              </c:ext>
            </c:extLst>
          </c:dPt>
          <c:dPt>
            <c:idx val="2"/>
            <c:invertIfNegative val="0"/>
            <c:bubble3D val="0"/>
            <c:spPr>
              <a:solidFill>
                <a:srgbClr val="FF3300"/>
              </a:solidFill>
              <a:ln>
                <a:noFill/>
              </a:ln>
              <a:effectLst/>
            </c:spPr>
            <c:extLst>
              <c:ext xmlns:c16="http://schemas.microsoft.com/office/drawing/2014/chart" uri="{C3380CC4-5D6E-409C-BE32-E72D297353CC}">
                <c16:uniqueId val="{00000004-E278-44C7-B4CD-8DA2A61B0F6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Sheet1!$A$117:$A$119</c:f>
              <c:strCache>
                <c:ptCount val="3"/>
                <c:pt idx="0">
                  <c:v>Acceptable</c:v>
                </c:pt>
                <c:pt idx="1">
                  <c:v>Bordeline</c:v>
                </c:pt>
                <c:pt idx="2">
                  <c:v>Poor</c:v>
                </c:pt>
              </c:strCache>
            </c:strRef>
          </c:cat>
          <c:val>
            <c:numRef>
              <c:f>Sheet1!$C$117:$C$119</c:f>
              <c:numCache>
                <c:formatCode>0%</c:formatCode>
                <c:ptCount val="3"/>
                <c:pt idx="0">
                  <c:v>0.58050000000000002</c:v>
                </c:pt>
                <c:pt idx="1">
                  <c:v>0.27</c:v>
                </c:pt>
                <c:pt idx="2">
                  <c:v>0.14949999999999999</c:v>
                </c:pt>
              </c:numCache>
            </c:numRef>
          </c:val>
          <c:extLst>
            <c:ext xmlns:c16="http://schemas.microsoft.com/office/drawing/2014/chart" uri="{C3380CC4-5D6E-409C-BE32-E72D297353CC}">
              <c16:uniqueId val="{00000005-E278-44C7-B4CD-8DA2A61B0F67}"/>
            </c:ext>
          </c:extLst>
        </c:ser>
        <c:dLbls>
          <c:showLegendKey val="0"/>
          <c:showVal val="0"/>
          <c:showCatName val="0"/>
          <c:showSerName val="0"/>
          <c:showPercent val="0"/>
          <c:showBubbleSize val="0"/>
        </c:dLbls>
        <c:gapWidth val="25"/>
        <c:overlap val="-27"/>
        <c:axId val="406771840"/>
        <c:axId val="297603808"/>
      </c:barChart>
      <c:catAx>
        <c:axId val="406771840"/>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97603808"/>
        <c:crosses val="autoZero"/>
        <c:auto val="1"/>
        <c:lblAlgn val="ctr"/>
        <c:lblOffset val="100"/>
        <c:noMultiLvlLbl val="0"/>
      </c:catAx>
      <c:valAx>
        <c:axId val="297603808"/>
        <c:scaling>
          <c:orientation val="minMax"/>
        </c:scaling>
        <c:delete val="0"/>
        <c:axPos val="l"/>
        <c:majorGridlines>
          <c:spPr>
            <a:ln w="9525" cap="flat" cmpd="sng" algn="ctr">
              <a:noFill/>
              <a:round/>
            </a:ln>
            <a:effectLst/>
          </c:spPr>
        </c:majorGridlines>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4067718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3914260717410324E-2"/>
          <c:y val="6.5997750281214837E-2"/>
          <c:w val="0.9155301837270341"/>
          <c:h val="0.67579734863364149"/>
        </c:manualLayout>
      </c:layout>
      <c:barChart>
        <c:barDir val="col"/>
        <c:grouping val="clustered"/>
        <c:varyColors val="0"/>
        <c:ser>
          <c:idx val="0"/>
          <c:order val="0"/>
          <c:tx>
            <c:strRef>
              <c:f>Sheet1!$D$248</c:f>
              <c:strCache>
                <c:ptCount val="1"/>
                <c:pt idx="0">
                  <c:v>Vegetables</c:v>
                </c:pt>
              </c:strCache>
            </c:strRef>
          </c:tx>
          <c:spPr>
            <a:solidFill>
              <a:schemeClr val="accent1"/>
            </a:solidFill>
            <a:ln>
              <a:noFill/>
            </a:ln>
            <a:effectLst/>
          </c:spPr>
          <c:invertIfNegative val="0"/>
          <c:cat>
            <c:strRef>
              <c:f>Sheet1!$E$247</c:f>
              <c:strCache>
                <c:ptCount val="1"/>
                <c:pt idx="0">
                  <c:v>Food Groups-FCS</c:v>
                </c:pt>
              </c:strCache>
            </c:strRef>
          </c:cat>
          <c:val>
            <c:numRef>
              <c:f>Sheet1!$E$248</c:f>
              <c:numCache>
                <c:formatCode>0</c:formatCode>
                <c:ptCount val="1"/>
                <c:pt idx="0">
                  <c:v>3.6706669999999999</c:v>
                </c:pt>
              </c:numCache>
            </c:numRef>
          </c:val>
          <c:extLst>
            <c:ext xmlns:c16="http://schemas.microsoft.com/office/drawing/2014/chart" uri="{C3380CC4-5D6E-409C-BE32-E72D297353CC}">
              <c16:uniqueId val="{00000000-D745-4A32-AE76-CE97D1D34FAD}"/>
            </c:ext>
          </c:extLst>
        </c:ser>
        <c:ser>
          <c:idx val="1"/>
          <c:order val="1"/>
          <c:tx>
            <c:strRef>
              <c:f>Sheet1!$D$249</c:f>
              <c:strCache>
                <c:ptCount val="1"/>
                <c:pt idx="0">
                  <c:v>Fruits</c:v>
                </c:pt>
              </c:strCache>
            </c:strRef>
          </c:tx>
          <c:spPr>
            <a:solidFill>
              <a:schemeClr val="accent2"/>
            </a:solidFill>
            <a:ln>
              <a:noFill/>
            </a:ln>
            <a:effectLst/>
          </c:spPr>
          <c:invertIfNegative val="0"/>
          <c:cat>
            <c:strRef>
              <c:f>Sheet1!$E$247</c:f>
              <c:strCache>
                <c:ptCount val="1"/>
                <c:pt idx="0">
                  <c:v>Food Groups-FCS</c:v>
                </c:pt>
              </c:strCache>
            </c:strRef>
          </c:cat>
          <c:val>
            <c:numRef>
              <c:f>Sheet1!$E$249</c:f>
              <c:numCache>
                <c:formatCode>0</c:formatCode>
                <c:ptCount val="1"/>
                <c:pt idx="0">
                  <c:v>1.499574</c:v>
                </c:pt>
              </c:numCache>
            </c:numRef>
          </c:val>
          <c:extLst>
            <c:ext xmlns:c16="http://schemas.microsoft.com/office/drawing/2014/chart" uri="{C3380CC4-5D6E-409C-BE32-E72D297353CC}">
              <c16:uniqueId val="{00000001-D745-4A32-AE76-CE97D1D34FAD}"/>
            </c:ext>
          </c:extLst>
        </c:ser>
        <c:ser>
          <c:idx val="2"/>
          <c:order val="2"/>
          <c:tx>
            <c:strRef>
              <c:f>Sheet1!$D$250</c:f>
              <c:strCache>
                <c:ptCount val="1"/>
                <c:pt idx="0">
                  <c:v>Sugar/Sweets</c:v>
                </c:pt>
              </c:strCache>
            </c:strRef>
          </c:tx>
          <c:spPr>
            <a:solidFill>
              <a:schemeClr val="accent3"/>
            </a:solidFill>
            <a:ln>
              <a:noFill/>
            </a:ln>
            <a:effectLst/>
          </c:spPr>
          <c:invertIfNegative val="0"/>
          <c:cat>
            <c:strRef>
              <c:f>Sheet1!$E$247</c:f>
              <c:strCache>
                <c:ptCount val="1"/>
                <c:pt idx="0">
                  <c:v>Food Groups-FCS</c:v>
                </c:pt>
              </c:strCache>
            </c:strRef>
          </c:cat>
          <c:val>
            <c:numRef>
              <c:f>Sheet1!$E$250</c:f>
              <c:numCache>
                <c:formatCode>0</c:formatCode>
                <c:ptCount val="1"/>
                <c:pt idx="0">
                  <c:v>3.3953859999999998</c:v>
                </c:pt>
              </c:numCache>
            </c:numRef>
          </c:val>
          <c:extLst>
            <c:ext xmlns:c16="http://schemas.microsoft.com/office/drawing/2014/chart" uri="{C3380CC4-5D6E-409C-BE32-E72D297353CC}">
              <c16:uniqueId val="{00000002-D745-4A32-AE76-CE97D1D34FAD}"/>
            </c:ext>
          </c:extLst>
        </c:ser>
        <c:ser>
          <c:idx val="3"/>
          <c:order val="3"/>
          <c:tx>
            <c:strRef>
              <c:f>Sheet1!$D$251</c:f>
              <c:strCache>
                <c:ptCount val="1"/>
                <c:pt idx="0">
                  <c:v>Condiments</c:v>
                </c:pt>
              </c:strCache>
            </c:strRef>
          </c:tx>
          <c:spPr>
            <a:solidFill>
              <a:schemeClr val="accent4"/>
            </a:solidFill>
            <a:ln>
              <a:noFill/>
            </a:ln>
            <a:effectLst/>
          </c:spPr>
          <c:invertIfNegative val="0"/>
          <c:cat>
            <c:strRef>
              <c:f>Sheet1!$E$247</c:f>
              <c:strCache>
                <c:ptCount val="1"/>
                <c:pt idx="0">
                  <c:v>Food Groups-FCS</c:v>
                </c:pt>
              </c:strCache>
            </c:strRef>
          </c:cat>
          <c:val>
            <c:numRef>
              <c:f>Sheet1!$E$251</c:f>
              <c:numCache>
                <c:formatCode>0</c:formatCode>
                <c:ptCount val="1"/>
                <c:pt idx="0">
                  <c:v>6.4017710000000001</c:v>
                </c:pt>
              </c:numCache>
            </c:numRef>
          </c:val>
          <c:extLst>
            <c:ext xmlns:c16="http://schemas.microsoft.com/office/drawing/2014/chart" uri="{C3380CC4-5D6E-409C-BE32-E72D297353CC}">
              <c16:uniqueId val="{00000003-D745-4A32-AE76-CE97D1D34FAD}"/>
            </c:ext>
          </c:extLst>
        </c:ser>
        <c:ser>
          <c:idx val="4"/>
          <c:order val="4"/>
          <c:tx>
            <c:strRef>
              <c:f>Sheet1!$D$252</c:f>
              <c:strCache>
                <c:ptCount val="1"/>
                <c:pt idx="0">
                  <c:v>Fats/oils</c:v>
                </c:pt>
              </c:strCache>
            </c:strRef>
          </c:tx>
          <c:spPr>
            <a:solidFill>
              <a:schemeClr val="accent5"/>
            </a:solidFill>
            <a:ln>
              <a:noFill/>
            </a:ln>
            <a:effectLst/>
          </c:spPr>
          <c:invertIfNegative val="0"/>
          <c:cat>
            <c:strRef>
              <c:f>Sheet1!$E$247</c:f>
              <c:strCache>
                <c:ptCount val="1"/>
                <c:pt idx="0">
                  <c:v>Food Groups-FCS</c:v>
                </c:pt>
              </c:strCache>
            </c:strRef>
          </c:cat>
          <c:val>
            <c:numRef>
              <c:f>Sheet1!$E$252</c:f>
              <c:numCache>
                <c:formatCode>0</c:formatCode>
                <c:ptCount val="1"/>
                <c:pt idx="0">
                  <c:v>4.5050220000000003</c:v>
                </c:pt>
              </c:numCache>
            </c:numRef>
          </c:val>
          <c:extLst>
            <c:ext xmlns:c16="http://schemas.microsoft.com/office/drawing/2014/chart" uri="{C3380CC4-5D6E-409C-BE32-E72D297353CC}">
              <c16:uniqueId val="{00000004-D745-4A32-AE76-CE97D1D34FAD}"/>
            </c:ext>
          </c:extLst>
        </c:ser>
        <c:ser>
          <c:idx val="5"/>
          <c:order val="5"/>
          <c:tx>
            <c:strRef>
              <c:f>Sheet1!$D$253</c:f>
              <c:strCache>
                <c:ptCount val="1"/>
                <c:pt idx="0">
                  <c:v>Proteins</c:v>
                </c:pt>
              </c:strCache>
            </c:strRef>
          </c:tx>
          <c:spPr>
            <a:solidFill>
              <a:schemeClr val="accent6"/>
            </a:solidFill>
            <a:ln>
              <a:noFill/>
            </a:ln>
            <a:effectLst/>
          </c:spPr>
          <c:invertIfNegative val="0"/>
          <c:cat>
            <c:strRef>
              <c:f>Sheet1!$E$247</c:f>
              <c:strCache>
                <c:ptCount val="1"/>
                <c:pt idx="0">
                  <c:v>Food Groups-FCS</c:v>
                </c:pt>
              </c:strCache>
            </c:strRef>
          </c:cat>
          <c:val>
            <c:numRef>
              <c:f>Sheet1!$E$253</c:f>
              <c:numCache>
                <c:formatCode>0</c:formatCode>
                <c:ptCount val="1"/>
                <c:pt idx="0">
                  <c:v>1.8943650000000001</c:v>
                </c:pt>
              </c:numCache>
            </c:numRef>
          </c:val>
          <c:extLst>
            <c:ext xmlns:c16="http://schemas.microsoft.com/office/drawing/2014/chart" uri="{C3380CC4-5D6E-409C-BE32-E72D297353CC}">
              <c16:uniqueId val="{00000005-D745-4A32-AE76-CE97D1D34FAD}"/>
            </c:ext>
          </c:extLst>
        </c:ser>
        <c:ser>
          <c:idx val="6"/>
          <c:order val="6"/>
          <c:tx>
            <c:strRef>
              <c:f>Sheet1!$D$254</c:f>
              <c:strCache>
                <c:ptCount val="1"/>
                <c:pt idx="0">
                  <c:v>Dairy/milk</c:v>
                </c:pt>
              </c:strCache>
            </c:strRef>
          </c:tx>
          <c:spPr>
            <a:solidFill>
              <a:schemeClr val="accent1">
                <a:lumMod val="60000"/>
              </a:schemeClr>
            </a:solidFill>
            <a:ln>
              <a:noFill/>
            </a:ln>
            <a:effectLst/>
          </c:spPr>
          <c:invertIfNegative val="0"/>
          <c:cat>
            <c:strRef>
              <c:f>Sheet1!$E$247</c:f>
              <c:strCache>
                <c:ptCount val="1"/>
                <c:pt idx="0">
                  <c:v>Food Groups-FCS</c:v>
                </c:pt>
              </c:strCache>
            </c:strRef>
          </c:cat>
          <c:val>
            <c:numRef>
              <c:f>Sheet1!$E$254</c:f>
              <c:numCache>
                <c:formatCode>0</c:formatCode>
                <c:ptCount val="1"/>
                <c:pt idx="0">
                  <c:v>0.57065030000000005</c:v>
                </c:pt>
              </c:numCache>
            </c:numRef>
          </c:val>
          <c:extLst>
            <c:ext xmlns:c16="http://schemas.microsoft.com/office/drawing/2014/chart" uri="{C3380CC4-5D6E-409C-BE32-E72D297353CC}">
              <c16:uniqueId val="{00000006-D745-4A32-AE76-CE97D1D34FAD}"/>
            </c:ext>
          </c:extLst>
        </c:ser>
        <c:ser>
          <c:idx val="7"/>
          <c:order val="7"/>
          <c:tx>
            <c:strRef>
              <c:f>Sheet1!$D$255</c:f>
              <c:strCache>
                <c:ptCount val="1"/>
                <c:pt idx="0">
                  <c:v>Pulses</c:v>
                </c:pt>
              </c:strCache>
            </c:strRef>
          </c:tx>
          <c:spPr>
            <a:solidFill>
              <a:schemeClr val="accent2">
                <a:lumMod val="60000"/>
              </a:schemeClr>
            </a:solidFill>
            <a:ln>
              <a:noFill/>
            </a:ln>
            <a:effectLst/>
          </c:spPr>
          <c:invertIfNegative val="0"/>
          <c:cat>
            <c:strRef>
              <c:f>Sheet1!$E$247</c:f>
              <c:strCache>
                <c:ptCount val="1"/>
                <c:pt idx="0">
                  <c:v>Food Groups-FCS</c:v>
                </c:pt>
              </c:strCache>
            </c:strRef>
          </c:cat>
          <c:val>
            <c:numRef>
              <c:f>Sheet1!$E$255</c:f>
              <c:numCache>
                <c:formatCode>0</c:formatCode>
                <c:ptCount val="1"/>
                <c:pt idx="0">
                  <c:v>2.6025710000000002</c:v>
                </c:pt>
              </c:numCache>
            </c:numRef>
          </c:val>
          <c:extLst>
            <c:ext xmlns:c16="http://schemas.microsoft.com/office/drawing/2014/chart" uri="{C3380CC4-5D6E-409C-BE32-E72D297353CC}">
              <c16:uniqueId val="{00000007-D745-4A32-AE76-CE97D1D34FAD}"/>
            </c:ext>
          </c:extLst>
        </c:ser>
        <c:ser>
          <c:idx val="8"/>
          <c:order val="8"/>
          <c:tx>
            <c:strRef>
              <c:f>Sheet1!$D$256</c:f>
              <c:strCache>
                <c:ptCount val="1"/>
                <c:pt idx="0">
                  <c:v>Cereals/roots and tubers</c:v>
                </c:pt>
              </c:strCache>
            </c:strRef>
          </c:tx>
          <c:spPr>
            <a:solidFill>
              <a:schemeClr val="accent3">
                <a:lumMod val="60000"/>
              </a:schemeClr>
            </a:solidFill>
            <a:ln>
              <a:noFill/>
            </a:ln>
            <a:effectLst/>
          </c:spPr>
          <c:invertIfNegative val="0"/>
          <c:cat>
            <c:strRef>
              <c:f>Sheet1!$E$247</c:f>
              <c:strCache>
                <c:ptCount val="1"/>
                <c:pt idx="0">
                  <c:v>Food Groups-FCS</c:v>
                </c:pt>
              </c:strCache>
            </c:strRef>
          </c:cat>
          <c:val>
            <c:numRef>
              <c:f>Sheet1!$E$256</c:f>
              <c:numCache>
                <c:formatCode>0</c:formatCode>
                <c:ptCount val="1"/>
                <c:pt idx="0">
                  <c:v>2.1660710000000001</c:v>
                </c:pt>
              </c:numCache>
            </c:numRef>
          </c:val>
          <c:extLst>
            <c:ext xmlns:c16="http://schemas.microsoft.com/office/drawing/2014/chart" uri="{C3380CC4-5D6E-409C-BE32-E72D297353CC}">
              <c16:uniqueId val="{00000008-D745-4A32-AE76-CE97D1D34FAD}"/>
            </c:ext>
          </c:extLst>
        </c:ser>
        <c:dLbls>
          <c:showLegendKey val="0"/>
          <c:showVal val="0"/>
          <c:showCatName val="0"/>
          <c:showSerName val="0"/>
          <c:showPercent val="0"/>
          <c:showBubbleSize val="0"/>
        </c:dLbls>
        <c:gapWidth val="219"/>
        <c:overlap val="-27"/>
        <c:axId val="98112127"/>
        <c:axId val="603514688"/>
      </c:barChart>
      <c:catAx>
        <c:axId val="98112127"/>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603514688"/>
        <c:crosses val="autoZero"/>
        <c:auto val="1"/>
        <c:lblAlgn val="ctr"/>
        <c:lblOffset val="100"/>
        <c:noMultiLvlLbl val="0"/>
      </c:catAx>
      <c:valAx>
        <c:axId val="603514688"/>
        <c:scaling>
          <c:orientation val="minMax"/>
          <c:max val="7"/>
        </c:scaling>
        <c:delete val="0"/>
        <c:axPos val="l"/>
        <c:majorGridlines>
          <c:spPr>
            <a:ln w="9525" cap="flat" cmpd="sng" algn="ctr">
              <a:noFill/>
              <a:round/>
            </a:ln>
            <a:effectLst/>
          </c:spPr>
        </c:majorGridlines>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98112127"/>
        <c:crosses val="autoZero"/>
        <c:crossBetween val="between"/>
      </c:valAx>
      <c:spPr>
        <a:noFill/>
        <a:ln>
          <a:noFill/>
        </a:ln>
        <a:effectLst/>
      </c:spPr>
    </c:plotArea>
    <c:legend>
      <c:legendPos val="b"/>
      <c:layout>
        <c:manualLayout>
          <c:xMode val="edge"/>
          <c:yMode val="edge"/>
          <c:x val="8.0636016825145582E-2"/>
          <c:y val="0.81017159626852253"/>
          <c:w val="0.87576516477107025"/>
          <c:h val="0.15965835305069626"/>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1"/>
          <c:order val="0"/>
          <c:tx>
            <c:strRef>
              <c:f>Sheet1!$C$93</c:f>
              <c:strCache>
                <c:ptCount val="1"/>
                <c:pt idx="0">
                  <c:v>Percent</c:v>
                </c:pt>
              </c:strCache>
            </c:strRef>
          </c:tx>
          <c:spPr>
            <a:solidFill>
              <a:srgbClr val="0070C0"/>
            </a:solidFill>
            <a:ln>
              <a:noFill/>
            </a:ln>
            <a:effectLst/>
          </c:spPr>
          <c:invertIfNegative val="0"/>
          <c:dPt>
            <c:idx val="0"/>
            <c:invertIfNegative val="0"/>
            <c:bubble3D val="0"/>
            <c:spPr>
              <a:solidFill>
                <a:schemeClr val="accent1">
                  <a:lumMod val="50000"/>
                </a:schemeClr>
              </a:solidFill>
              <a:ln>
                <a:noFill/>
              </a:ln>
              <a:effectLst/>
            </c:spPr>
            <c:extLst>
              <c:ext xmlns:c16="http://schemas.microsoft.com/office/drawing/2014/chart" uri="{C3380CC4-5D6E-409C-BE32-E72D297353CC}">
                <c16:uniqueId val="{00000004-A074-46D1-85D1-20086D53DA9B}"/>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5-A074-46D1-85D1-20086D53DA9B}"/>
              </c:ext>
            </c:extLst>
          </c:dPt>
          <c:dPt>
            <c:idx val="2"/>
            <c:invertIfNegative val="0"/>
            <c:bubble3D val="0"/>
            <c:spPr>
              <a:solidFill>
                <a:schemeClr val="accent5">
                  <a:lumMod val="75000"/>
                </a:schemeClr>
              </a:solidFill>
              <a:ln>
                <a:noFill/>
              </a:ln>
              <a:effectLst/>
            </c:spPr>
            <c:extLst>
              <c:ext xmlns:c16="http://schemas.microsoft.com/office/drawing/2014/chart" uri="{C3380CC4-5D6E-409C-BE32-E72D297353CC}">
                <c16:uniqueId val="{00000006-A074-46D1-85D1-20086D53DA9B}"/>
              </c:ext>
            </c:extLst>
          </c:dPt>
          <c:dPt>
            <c:idx val="3"/>
            <c:invertIfNegative val="0"/>
            <c:bubble3D val="0"/>
            <c:spPr>
              <a:solidFill>
                <a:schemeClr val="accent2">
                  <a:lumMod val="50000"/>
                </a:schemeClr>
              </a:solidFill>
              <a:ln>
                <a:noFill/>
              </a:ln>
              <a:effectLst/>
            </c:spPr>
            <c:extLst>
              <c:ext xmlns:c16="http://schemas.microsoft.com/office/drawing/2014/chart" uri="{C3380CC4-5D6E-409C-BE32-E72D297353CC}">
                <c16:uniqueId val="{00000003-A074-46D1-85D1-20086D53DA9B}"/>
              </c:ext>
            </c:extLst>
          </c:dPt>
          <c:dPt>
            <c:idx val="4"/>
            <c:invertIfNegative val="0"/>
            <c:bubble3D val="0"/>
            <c:spPr>
              <a:solidFill>
                <a:srgbClr val="C00000"/>
              </a:solidFill>
              <a:ln>
                <a:noFill/>
              </a:ln>
              <a:effectLst/>
            </c:spPr>
            <c:extLst>
              <c:ext xmlns:c16="http://schemas.microsoft.com/office/drawing/2014/chart" uri="{C3380CC4-5D6E-409C-BE32-E72D297353CC}">
                <c16:uniqueId val="{00000002-A074-46D1-85D1-20086D53DA9B}"/>
              </c:ext>
            </c:extLst>
          </c:dPt>
          <c:dLbls>
            <c:dLbl>
              <c:idx val="0"/>
              <c:layout>
                <c:manualLayout>
                  <c:x val="0"/>
                  <c:y val="1.057558945908460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074-46D1-85D1-20086D53DA9B}"/>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Sheet1!$A$94:$A$98</c:f>
              <c:strCache>
                <c:ptCount val="5"/>
                <c:pt idx="0">
                  <c:v>rCSIMealNb</c:v>
                </c:pt>
                <c:pt idx="1">
                  <c:v>rCSIMealAdult</c:v>
                </c:pt>
                <c:pt idx="2">
                  <c:v>rCSIMealSize</c:v>
                </c:pt>
                <c:pt idx="3">
                  <c:v>rCSIBorrow</c:v>
                </c:pt>
                <c:pt idx="4">
                  <c:v>rCSILessQlty</c:v>
                </c:pt>
              </c:strCache>
            </c:strRef>
          </c:cat>
          <c:val>
            <c:numRef>
              <c:f>Sheet1!$C$94:$C$98</c:f>
              <c:numCache>
                <c:formatCode>0%</c:formatCode>
                <c:ptCount val="5"/>
                <c:pt idx="0">
                  <c:v>0.49740000000000001</c:v>
                </c:pt>
                <c:pt idx="1">
                  <c:v>0.42130000000000001</c:v>
                </c:pt>
                <c:pt idx="2">
                  <c:v>0.65629999999999999</c:v>
                </c:pt>
                <c:pt idx="3">
                  <c:v>0.37169999999999997</c:v>
                </c:pt>
                <c:pt idx="4">
                  <c:v>0.81189999999999996</c:v>
                </c:pt>
              </c:numCache>
            </c:numRef>
          </c:val>
          <c:extLst>
            <c:ext xmlns:c16="http://schemas.microsoft.com/office/drawing/2014/chart" uri="{C3380CC4-5D6E-409C-BE32-E72D297353CC}">
              <c16:uniqueId val="{00000001-A074-46D1-85D1-20086D53DA9B}"/>
            </c:ext>
          </c:extLst>
        </c:ser>
        <c:dLbls>
          <c:showLegendKey val="0"/>
          <c:showVal val="0"/>
          <c:showCatName val="0"/>
          <c:showSerName val="0"/>
          <c:showPercent val="0"/>
          <c:showBubbleSize val="0"/>
        </c:dLbls>
        <c:gapWidth val="25"/>
        <c:overlap val="50"/>
        <c:axId val="298142432"/>
        <c:axId val="432936848"/>
      </c:barChart>
      <c:catAx>
        <c:axId val="298142432"/>
        <c:scaling>
          <c:orientation val="minMax"/>
        </c:scaling>
        <c:delete val="0"/>
        <c:axPos val="b"/>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432936848"/>
        <c:crosses val="autoZero"/>
        <c:auto val="1"/>
        <c:lblAlgn val="ctr"/>
        <c:lblOffset val="100"/>
        <c:noMultiLvlLbl val="0"/>
      </c:catAx>
      <c:valAx>
        <c:axId val="432936848"/>
        <c:scaling>
          <c:orientation val="minMax"/>
        </c:scaling>
        <c:delete val="0"/>
        <c:axPos val="l"/>
        <c:majorGridlines>
          <c:spPr>
            <a:ln w="9525" cap="flat" cmpd="sng" algn="ctr">
              <a:noFill/>
              <a:round/>
            </a:ln>
            <a:effectLst/>
          </c:spPr>
        </c:majorGridlines>
        <c:numFmt formatCode="0%" sourceLinked="0"/>
        <c:majorTickMark val="none"/>
        <c:minorTickMark val="none"/>
        <c:tickLblPos val="low"/>
        <c:spPr>
          <a:noFill/>
          <a:ln>
            <a:solidFill>
              <a:schemeClr val="tx1"/>
            </a:solid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981424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Sheet1!$B$129:$C$129</c:f>
              <c:strCache>
                <c:ptCount val="1"/>
              </c:strCache>
            </c:strRef>
          </c:tx>
          <c:spPr>
            <a:solidFill>
              <a:schemeClr val="accent1"/>
            </a:solidFill>
            <a:ln>
              <a:noFill/>
            </a:ln>
            <a:effectLst/>
          </c:spPr>
          <c:invertIfNegative val="0"/>
          <c:dPt>
            <c:idx val="0"/>
            <c:invertIfNegative val="0"/>
            <c:bubble3D val="0"/>
            <c:spPr>
              <a:solidFill>
                <a:srgbClr val="00B050"/>
              </a:solidFill>
              <a:ln>
                <a:noFill/>
              </a:ln>
              <a:effectLst/>
            </c:spPr>
            <c:extLst>
              <c:ext xmlns:c16="http://schemas.microsoft.com/office/drawing/2014/chart" uri="{C3380CC4-5D6E-409C-BE32-E72D297353CC}">
                <c16:uniqueId val="{00000001-6D63-467A-945C-BB5B949BF0AC}"/>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6D63-467A-945C-BB5B949BF0AC}"/>
              </c:ext>
            </c:extLst>
          </c:dPt>
          <c:dPt>
            <c:idx val="2"/>
            <c:invertIfNegative val="0"/>
            <c:bubble3D val="0"/>
            <c:spPr>
              <a:solidFill>
                <a:srgbClr val="FF7C80"/>
              </a:solidFill>
              <a:ln>
                <a:noFill/>
              </a:ln>
              <a:effectLst/>
            </c:spPr>
            <c:extLst>
              <c:ext xmlns:c16="http://schemas.microsoft.com/office/drawing/2014/chart" uri="{C3380CC4-5D6E-409C-BE32-E72D297353CC}">
                <c16:uniqueId val="{00000005-6D63-467A-945C-BB5B949BF0AC}"/>
              </c:ext>
            </c:extLst>
          </c:dPt>
          <c:dPt>
            <c:idx val="3"/>
            <c:invertIfNegative val="0"/>
            <c:bubble3D val="0"/>
            <c:spPr>
              <a:solidFill>
                <a:srgbClr val="C00000"/>
              </a:solidFill>
              <a:ln>
                <a:noFill/>
              </a:ln>
              <a:effectLst/>
            </c:spPr>
            <c:extLst>
              <c:ext xmlns:c16="http://schemas.microsoft.com/office/drawing/2014/chart" uri="{C3380CC4-5D6E-409C-BE32-E72D297353CC}">
                <c16:uniqueId val="{00000007-6D63-467A-945C-BB5B949BF0A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Sheet1!$A$130:$A$133</c:f>
              <c:strCache>
                <c:ptCount val="4"/>
                <c:pt idx="0">
                  <c:v>HH not adopting coping strategies</c:v>
                </c:pt>
                <c:pt idx="1">
                  <c:v>Stress coping strategies</c:v>
                </c:pt>
                <c:pt idx="2">
                  <c:v>Crisis coping strategies</c:v>
                </c:pt>
                <c:pt idx="3">
                  <c:v>Emergency coping strategies</c:v>
                </c:pt>
              </c:strCache>
            </c:strRef>
          </c:cat>
          <c:val>
            <c:numRef>
              <c:f>Sheet1!$C$130:$C$133</c:f>
              <c:numCache>
                <c:formatCode>0%</c:formatCode>
                <c:ptCount val="4"/>
                <c:pt idx="0">
                  <c:v>0.4219</c:v>
                </c:pt>
                <c:pt idx="1">
                  <c:v>0.2898</c:v>
                </c:pt>
                <c:pt idx="2">
                  <c:v>0.2213</c:v>
                </c:pt>
                <c:pt idx="3">
                  <c:v>6.7100000000000007E-2</c:v>
                </c:pt>
              </c:numCache>
            </c:numRef>
          </c:val>
          <c:extLst>
            <c:ext xmlns:c16="http://schemas.microsoft.com/office/drawing/2014/chart" uri="{C3380CC4-5D6E-409C-BE32-E72D297353CC}">
              <c16:uniqueId val="{00000008-6D63-467A-945C-BB5B949BF0AC}"/>
            </c:ext>
          </c:extLst>
        </c:ser>
        <c:dLbls>
          <c:dLblPos val="outEnd"/>
          <c:showLegendKey val="0"/>
          <c:showVal val="1"/>
          <c:showCatName val="0"/>
          <c:showSerName val="0"/>
          <c:showPercent val="0"/>
          <c:showBubbleSize val="0"/>
        </c:dLbls>
        <c:gapWidth val="25"/>
        <c:overlap val="-27"/>
        <c:axId val="549263552"/>
        <c:axId val="436606816"/>
      </c:barChart>
      <c:catAx>
        <c:axId val="54926355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436606816"/>
        <c:crosses val="autoZero"/>
        <c:auto val="1"/>
        <c:lblAlgn val="ctr"/>
        <c:lblOffset val="100"/>
        <c:noMultiLvlLbl val="1"/>
      </c:catAx>
      <c:valAx>
        <c:axId val="436606816"/>
        <c:scaling>
          <c:orientation val="minMax"/>
        </c:scaling>
        <c:delete val="0"/>
        <c:axPos val="l"/>
        <c:majorGridlines>
          <c:spPr>
            <a:ln w="9525" cap="flat" cmpd="sng" algn="ctr">
              <a:noFill/>
              <a:round/>
            </a:ln>
            <a:effectLst/>
          </c:spPr>
        </c:majorGridlines>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5492635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Sheet1!$B$217</c:f>
              <c:strCache>
                <c:ptCount val="1"/>
                <c:pt idx="0">
                  <c:v>HH not adopting coping strategies</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Sheet1!$A$218:$A$235</c:f>
              <c:strCache>
                <c:ptCount val="18"/>
                <c:pt idx="0">
                  <c:v>Bamingui-Bangoran</c:v>
                </c:pt>
                <c:pt idx="1">
                  <c:v>Bangui</c:v>
                </c:pt>
                <c:pt idx="2">
                  <c:v>Basse-Kotto</c:v>
                </c:pt>
                <c:pt idx="3">
                  <c:v>Haute-Kotto</c:v>
                </c:pt>
                <c:pt idx="4">
                  <c:v>Haut-Mbomou</c:v>
                </c:pt>
                <c:pt idx="5">
                  <c:v>Kémo</c:v>
                </c:pt>
                <c:pt idx="6">
                  <c:v>Lobaye</c:v>
                </c:pt>
                <c:pt idx="7">
                  <c:v>Mambéré-Kadéi</c:v>
                </c:pt>
                <c:pt idx="8">
                  <c:v>Mbomou</c:v>
                </c:pt>
                <c:pt idx="9">
                  <c:v>Nana-Grebizi</c:v>
                </c:pt>
                <c:pt idx="10">
                  <c:v>Nana-Mambere</c:v>
                </c:pt>
                <c:pt idx="11">
                  <c:v>Ombella-Mpoko</c:v>
                </c:pt>
                <c:pt idx="12">
                  <c:v>Ouaka</c:v>
                </c:pt>
                <c:pt idx="13">
                  <c:v>Ouham</c:v>
                </c:pt>
                <c:pt idx="14">
                  <c:v>Ouham-Pendé</c:v>
                </c:pt>
                <c:pt idx="15">
                  <c:v>Sangha-Mbaéré</c:v>
                </c:pt>
                <c:pt idx="16">
                  <c:v>Vakaga</c:v>
                </c:pt>
                <c:pt idx="17">
                  <c:v>National</c:v>
                </c:pt>
              </c:strCache>
            </c:strRef>
          </c:cat>
          <c:val>
            <c:numRef>
              <c:f>Sheet1!$B$218:$B$235</c:f>
              <c:numCache>
                <c:formatCode>0%</c:formatCode>
                <c:ptCount val="18"/>
                <c:pt idx="0">
                  <c:v>0.113</c:v>
                </c:pt>
                <c:pt idx="1">
                  <c:v>0.443</c:v>
                </c:pt>
                <c:pt idx="2">
                  <c:v>0.41199999999999998</c:v>
                </c:pt>
                <c:pt idx="3">
                  <c:v>0.20499999999999999</c:v>
                </c:pt>
                <c:pt idx="4">
                  <c:v>0.35</c:v>
                </c:pt>
                <c:pt idx="5">
                  <c:v>0.65700000000000003</c:v>
                </c:pt>
                <c:pt idx="6">
                  <c:v>0.50800000000000001</c:v>
                </c:pt>
                <c:pt idx="7">
                  <c:v>0.129</c:v>
                </c:pt>
                <c:pt idx="8">
                  <c:v>0.44400000000000001</c:v>
                </c:pt>
                <c:pt idx="9">
                  <c:v>0.99099999999999999</c:v>
                </c:pt>
                <c:pt idx="10">
                  <c:v>0.14799999999999999</c:v>
                </c:pt>
                <c:pt idx="11">
                  <c:v>0.25</c:v>
                </c:pt>
                <c:pt idx="12">
                  <c:v>0.60899999999999999</c:v>
                </c:pt>
                <c:pt idx="13">
                  <c:v>0.72399999999999998</c:v>
                </c:pt>
                <c:pt idx="14">
                  <c:v>0.54400000000000004</c:v>
                </c:pt>
                <c:pt idx="15">
                  <c:v>0.187</c:v>
                </c:pt>
                <c:pt idx="16">
                  <c:v>0.36899999999999999</c:v>
                </c:pt>
                <c:pt idx="17">
                  <c:v>0.42199999999999999</c:v>
                </c:pt>
              </c:numCache>
            </c:numRef>
          </c:val>
          <c:extLst>
            <c:ext xmlns:c16="http://schemas.microsoft.com/office/drawing/2014/chart" uri="{C3380CC4-5D6E-409C-BE32-E72D297353CC}">
              <c16:uniqueId val="{00000000-1F39-44A3-BCC2-22A43148009F}"/>
            </c:ext>
          </c:extLst>
        </c:ser>
        <c:ser>
          <c:idx val="1"/>
          <c:order val="1"/>
          <c:tx>
            <c:strRef>
              <c:f>Sheet1!$C$217</c:f>
              <c:strCache>
                <c:ptCount val="1"/>
                <c:pt idx="0">
                  <c:v>Stress coping strategies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Sheet1!$A$218:$A$235</c:f>
              <c:strCache>
                <c:ptCount val="18"/>
                <c:pt idx="0">
                  <c:v>Bamingui-Bangoran</c:v>
                </c:pt>
                <c:pt idx="1">
                  <c:v>Bangui</c:v>
                </c:pt>
                <c:pt idx="2">
                  <c:v>Basse-Kotto</c:v>
                </c:pt>
                <c:pt idx="3">
                  <c:v>Haute-Kotto</c:v>
                </c:pt>
                <c:pt idx="4">
                  <c:v>Haut-Mbomou</c:v>
                </c:pt>
                <c:pt idx="5">
                  <c:v>Kémo</c:v>
                </c:pt>
                <c:pt idx="6">
                  <c:v>Lobaye</c:v>
                </c:pt>
                <c:pt idx="7">
                  <c:v>Mambéré-Kadéi</c:v>
                </c:pt>
                <c:pt idx="8">
                  <c:v>Mbomou</c:v>
                </c:pt>
                <c:pt idx="9">
                  <c:v>Nana-Grebizi</c:v>
                </c:pt>
                <c:pt idx="10">
                  <c:v>Nana-Mambere</c:v>
                </c:pt>
                <c:pt idx="11">
                  <c:v>Ombella-Mpoko</c:v>
                </c:pt>
                <c:pt idx="12">
                  <c:v>Ouaka</c:v>
                </c:pt>
                <c:pt idx="13">
                  <c:v>Ouham</c:v>
                </c:pt>
                <c:pt idx="14">
                  <c:v>Ouham-Pendé</c:v>
                </c:pt>
                <c:pt idx="15">
                  <c:v>Sangha-Mbaéré</c:v>
                </c:pt>
                <c:pt idx="16">
                  <c:v>Vakaga</c:v>
                </c:pt>
                <c:pt idx="17">
                  <c:v>National</c:v>
                </c:pt>
              </c:strCache>
            </c:strRef>
          </c:cat>
          <c:val>
            <c:numRef>
              <c:f>Sheet1!$C$218:$C$235</c:f>
              <c:numCache>
                <c:formatCode>0%</c:formatCode>
                <c:ptCount val="18"/>
                <c:pt idx="0">
                  <c:v>0.502</c:v>
                </c:pt>
                <c:pt idx="1">
                  <c:v>0.28799999999999998</c:v>
                </c:pt>
                <c:pt idx="2">
                  <c:v>0.32300000000000001</c:v>
                </c:pt>
                <c:pt idx="3">
                  <c:v>0.33800000000000002</c:v>
                </c:pt>
                <c:pt idx="4">
                  <c:v>0.223</c:v>
                </c:pt>
                <c:pt idx="5">
                  <c:v>0.33300000000000002</c:v>
                </c:pt>
                <c:pt idx="6">
                  <c:v>0.39800000000000002</c:v>
                </c:pt>
                <c:pt idx="7">
                  <c:v>0.38100000000000001</c:v>
                </c:pt>
                <c:pt idx="8">
                  <c:v>0.17299999999999999</c:v>
                </c:pt>
                <c:pt idx="9">
                  <c:v>3.0000000000000001E-3</c:v>
                </c:pt>
                <c:pt idx="10">
                  <c:v>0.47</c:v>
                </c:pt>
                <c:pt idx="11">
                  <c:v>0.46300000000000002</c:v>
                </c:pt>
                <c:pt idx="12">
                  <c:v>0.219</c:v>
                </c:pt>
                <c:pt idx="13">
                  <c:v>6.9000000000000006E-2</c:v>
                </c:pt>
                <c:pt idx="14">
                  <c:v>0.16900000000000001</c:v>
                </c:pt>
                <c:pt idx="15">
                  <c:v>0.36799999999999999</c:v>
                </c:pt>
                <c:pt idx="16">
                  <c:v>0.19700000000000001</c:v>
                </c:pt>
                <c:pt idx="17">
                  <c:v>0.28999999999999998</c:v>
                </c:pt>
              </c:numCache>
            </c:numRef>
          </c:val>
          <c:extLst>
            <c:ext xmlns:c16="http://schemas.microsoft.com/office/drawing/2014/chart" uri="{C3380CC4-5D6E-409C-BE32-E72D297353CC}">
              <c16:uniqueId val="{00000001-1F39-44A3-BCC2-22A43148009F}"/>
            </c:ext>
          </c:extLst>
        </c:ser>
        <c:ser>
          <c:idx val="2"/>
          <c:order val="2"/>
          <c:tx>
            <c:strRef>
              <c:f>Sheet1!$D$217</c:f>
              <c:strCache>
                <c:ptCount val="1"/>
                <c:pt idx="0">
                  <c:v>Crisis coping strategies</c:v>
                </c:pt>
              </c:strCache>
            </c:strRef>
          </c:tx>
          <c:spPr>
            <a:solidFill>
              <a:srgbClr val="FF7C80"/>
            </a:solidFill>
            <a:ln>
              <a:noFill/>
            </a:ln>
            <a:effectLst/>
          </c:spPr>
          <c:invertIfNegative val="0"/>
          <c:dLbls>
            <c:dLbl>
              <c:idx val="9"/>
              <c:delete val="1"/>
              <c:extLst>
                <c:ext xmlns:c15="http://schemas.microsoft.com/office/drawing/2012/chart" uri="{CE6537A1-D6FC-4f65-9D91-7224C49458BB}"/>
                <c:ext xmlns:c16="http://schemas.microsoft.com/office/drawing/2014/chart" uri="{C3380CC4-5D6E-409C-BE32-E72D297353CC}">
                  <c16:uniqueId val="{00000005-1F39-44A3-BCC2-22A43148009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Sheet1!$A$218:$A$235</c:f>
              <c:strCache>
                <c:ptCount val="18"/>
                <c:pt idx="0">
                  <c:v>Bamingui-Bangoran</c:v>
                </c:pt>
                <c:pt idx="1">
                  <c:v>Bangui</c:v>
                </c:pt>
                <c:pt idx="2">
                  <c:v>Basse-Kotto</c:v>
                </c:pt>
                <c:pt idx="3">
                  <c:v>Haute-Kotto</c:v>
                </c:pt>
                <c:pt idx="4">
                  <c:v>Haut-Mbomou</c:v>
                </c:pt>
                <c:pt idx="5">
                  <c:v>Kémo</c:v>
                </c:pt>
                <c:pt idx="6">
                  <c:v>Lobaye</c:v>
                </c:pt>
                <c:pt idx="7">
                  <c:v>Mambéré-Kadéi</c:v>
                </c:pt>
                <c:pt idx="8">
                  <c:v>Mbomou</c:v>
                </c:pt>
                <c:pt idx="9">
                  <c:v>Nana-Grebizi</c:v>
                </c:pt>
                <c:pt idx="10">
                  <c:v>Nana-Mambere</c:v>
                </c:pt>
                <c:pt idx="11">
                  <c:v>Ombella-Mpoko</c:v>
                </c:pt>
                <c:pt idx="12">
                  <c:v>Ouaka</c:v>
                </c:pt>
                <c:pt idx="13">
                  <c:v>Ouham</c:v>
                </c:pt>
                <c:pt idx="14">
                  <c:v>Ouham-Pendé</c:v>
                </c:pt>
                <c:pt idx="15">
                  <c:v>Sangha-Mbaéré</c:v>
                </c:pt>
                <c:pt idx="16">
                  <c:v>Vakaga</c:v>
                </c:pt>
                <c:pt idx="17">
                  <c:v>National</c:v>
                </c:pt>
              </c:strCache>
            </c:strRef>
          </c:cat>
          <c:val>
            <c:numRef>
              <c:f>Sheet1!$D$218:$D$235</c:f>
              <c:numCache>
                <c:formatCode>0%</c:formatCode>
                <c:ptCount val="18"/>
                <c:pt idx="0">
                  <c:v>0.38500000000000001</c:v>
                </c:pt>
                <c:pt idx="1">
                  <c:v>0.249</c:v>
                </c:pt>
                <c:pt idx="2">
                  <c:v>0.24</c:v>
                </c:pt>
                <c:pt idx="3">
                  <c:v>0.42299999999999999</c:v>
                </c:pt>
                <c:pt idx="4">
                  <c:v>0.28399999999999997</c:v>
                </c:pt>
                <c:pt idx="5">
                  <c:v>3.0000000000000001E-3</c:v>
                </c:pt>
                <c:pt idx="6">
                  <c:v>6.5000000000000002E-2</c:v>
                </c:pt>
                <c:pt idx="7">
                  <c:v>0.42499999999999999</c:v>
                </c:pt>
                <c:pt idx="8">
                  <c:v>0.36299999999999999</c:v>
                </c:pt>
                <c:pt idx="9">
                  <c:v>6.0000000000000001E-3</c:v>
                </c:pt>
                <c:pt idx="10">
                  <c:v>0.20799999999999999</c:v>
                </c:pt>
                <c:pt idx="11">
                  <c:v>0.19500000000000001</c:v>
                </c:pt>
                <c:pt idx="12">
                  <c:v>0.128</c:v>
                </c:pt>
                <c:pt idx="13">
                  <c:v>0.122</c:v>
                </c:pt>
                <c:pt idx="14">
                  <c:v>0.13900000000000001</c:v>
                </c:pt>
                <c:pt idx="15">
                  <c:v>0.32500000000000001</c:v>
                </c:pt>
                <c:pt idx="16">
                  <c:v>0.379</c:v>
                </c:pt>
                <c:pt idx="17">
                  <c:v>0.221</c:v>
                </c:pt>
              </c:numCache>
            </c:numRef>
          </c:val>
          <c:extLst>
            <c:ext xmlns:c16="http://schemas.microsoft.com/office/drawing/2014/chart" uri="{C3380CC4-5D6E-409C-BE32-E72D297353CC}">
              <c16:uniqueId val="{00000002-1F39-44A3-BCC2-22A43148009F}"/>
            </c:ext>
          </c:extLst>
        </c:ser>
        <c:ser>
          <c:idx val="3"/>
          <c:order val="3"/>
          <c:tx>
            <c:strRef>
              <c:f>Sheet1!$E$217</c:f>
              <c:strCache>
                <c:ptCount val="1"/>
                <c:pt idx="0">
                  <c:v>Emergencies coping strategies</c:v>
                </c:pt>
              </c:strCache>
            </c:strRef>
          </c:tx>
          <c:spPr>
            <a:solidFill>
              <a:srgbClr val="C00000"/>
            </a:solidFill>
            <a:ln>
              <a:noFill/>
            </a:ln>
            <a:effectLst/>
          </c:spPr>
          <c:invertIfNegative val="0"/>
          <c:dLbls>
            <c:dLbl>
              <c:idx val="5"/>
              <c:delete val="1"/>
              <c:extLst>
                <c:ext xmlns:c15="http://schemas.microsoft.com/office/drawing/2012/chart" uri="{CE6537A1-D6FC-4f65-9D91-7224C49458BB}"/>
                <c:ext xmlns:c16="http://schemas.microsoft.com/office/drawing/2014/chart" uri="{C3380CC4-5D6E-409C-BE32-E72D297353CC}">
                  <c16:uniqueId val="{00000006-1F39-44A3-BCC2-22A43148009F}"/>
                </c:ext>
              </c:extLst>
            </c:dLbl>
            <c:dLbl>
              <c:idx val="9"/>
              <c:delete val="1"/>
              <c:extLst>
                <c:ext xmlns:c15="http://schemas.microsoft.com/office/drawing/2012/chart" uri="{CE6537A1-D6FC-4f65-9D91-7224C49458BB}"/>
                <c:ext xmlns:c16="http://schemas.microsoft.com/office/drawing/2014/chart" uri="{C3380CC4-5D6E-409C-BE32-E72D297353CC}">
                  <c16:uniqueId val="{00000004-1F39-44A3-BCC2-22A43148009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Sheet1!$A$218:$A$235</c:f>
              <c:strCache>
                <c:ptCount val="18"/>
                <c:pt idx="0">
                  <c:v>Bamingui-Bangoran</c:v>
                </c:pt>
                <c:pt idx="1">
                  <c:v>Bangui</c:v>
                </c:pt>
                <c:pt idx="2">
                  <c:v>Basse-Kotto</c:v>
                </c:pt>
                <c:pt idx="3">
                  <c:v>Haute-Kotto</c:v>
                </c:pt>
                <c:pt idx="4">
                  <c:v>Haut-Mbomou</c:v>
                </c:pt>
                <c:pt idx="5">
                  <c:v>Kémo</c:v>
                </c:pt>
                <c:pt idx="6">
                  <c:v>Lobaye</c:v>
                </c:pt>
                <c:pt idx="7">
                  <c:v>Mambéré-Kadéi</c:v>
                </c:pt>
                <c:pt idx="8">
                  <c:v>Mbomou</c:v>
                </c:pt>
                <c:pt idx="9">
                  <c:v>Nana-Grebizi</c:v>
                </c:pt>
                <c:pt idx="10">
                  <c:v>Nana-Mambere</c:v>
                </c:pt>
                <c:pt idx="11">
                  <c:v>Ombella-Mpoko</c:v>
                </c:pt>
                <c:pt idx="12">
                  <c:v>Ouaka</c:v>
                </c:pt>
                <c:pt idx="13">
                  <c:v>Ouham</c:v>
                </c:pt>
                <c:pt idx="14">
                  <c:v>Ouham-Pendé</c:v>
                </c:pt>
                <c:pt idx="15">
                  <c:v>Sangha-Mbaéré</c:v>
                </c:pt>
                <c:pt idx="16">
                  <c:v>Vakaga</c:v>
                </c:pt>
                <c:pt idx="17">
                  <c:v>National</c:v>
                </c:pt>
              </c:strCache>
            </c:strRef>
          </c:cat>
          <c:val>
            <c:numRef>
              <c:f>Sheet1!$E$218:$E$235</c:f>
              <c:numCache>
                <c:formatCode>0%</c:formatCode>
                <c:ptCount val="18"/>
                <c:pt idx="0">
                  <c:v>0</c:v>
                </c:pt>
                <c:pt idx="1">
                  <c:v>1.9E-2</c:v>
                </c:pt>
                <c:pt idx="2">
                  <c:v>2.5000000000000001E-2</c:v>
                </c:pt>
                <c:pt idx="3">
                  <c:v>3.5000000000000003E-2</c:v>
                </c:pt>
                <c:pt idx="4">
                  <c:v>0.14199999999999999</c:v>
                </c:pt>
                <c:pt idx="5">
                  <c:v>6.0000000000000001E-3</c:v>
                </c:pt>
                <c:pt idx="6">
                  <c:v>2.9000000000000001E-2</c:v>
                </c:pt>
                <c:pt idx="7">
                  <c:v>6.5000000000000002E-2</c:v>
                </c:pt>
                <c:pt idx="8">
                  <c:v>0.02</c:v>
                </c:pt>
                <c:pt idx="9">
                  <c:v>0</c:v>
                </c:pt>
                <c:pt idx="10">
                  <c:v>0.17399999999999999</c:v>
                </c:pt>
                <c:pt idx="11">
                  <c:v>9.2999999999999999E-2</c:v>
                </c:pt>
                <c:pt idx="12">
                  <c:v>4.3999999999999997E-2</c:v>
                </c:pt>
                <c:pt idx="13">
                  <c:v>8.5999999999999993E-2</c:v>
                </c:pt>
                <c:pt idx="14">
                  <c:v>0.14799999999999999</c:v>
                </c:pt>
                <c:pt idx="15">
                  <c:v>0.12</c:v>
                </c:pt>
                <c:pt idx="16">
                  <c:v>5.3999999999999999E-2</c:v>
                </c:pt>
                <c:pt idx="17">
                  <c:v>6.7000000000000004E-2</c:v>
                </c:pt>
              </c:numCache>
            </c:numRef>
          </c:val>
          <c:extLst>
            <c:ext xmlns:c16="http://schemas.microsoft.com/office/drawing/2014/chart" uri="{C3380CC4-5D6E-409C-BE32-E72D297353CC}">
              <c16:uniqueId val="{00000003-1F39-44A3-BCC2-22A43148009F}"/>
            </c:ext>
          </c:extLst>
        </c:ser>
        <c:dLbls>
          <c:dLblPos val="ctr"/>
          <c:showLegendKey val="0"/>
          <c:showVal val="1"/>
          <c:showCatName val="0"/>
          <c:showSerName val="0"/>
          <c:showPercent val="0"/>
          <c:showBubbleSize val="0"/>
        </c:dLbls>
        <c:gapWidth val="25"/>
        <c:overlap val="100"/>
        <c:axId val="595320976"/>
        <c:axId val="297375696"/>
      </c:barChart>
      <c:catAx>
        <c:axId val="595320976"/>
        <c:scaling>
          <c:orientation val="minMax"/>
        </c:scaling>
        <c:delete val="0"/>
        <c:axPos val="l"/>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97375696"/>
        <c:crosses val="autoZero"/>
        <c:auto val="1"/>
        <c:lblAlgn val="ctr"/>
        <c:lblOffset val="100"/>
        <c:noMultiLvlLbl val="0"/>
      </c:catAx>
      <c:valAx>
        <c:axId val="297375696"/>
        <c:scaling>
          <c:orientation val="minMax"/>
          <c:max val="1"/>
        </c:scaling>
        <c:delete val="0"/>
        <c:axPos val="b"/>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595320976"/>
        <c:crosses val="autoZero"/>
        <c:crossBetween val="between"/>
      </c:valAx>
      <c:spPr>
        <a:noFill/>
        <a:ln>
          <a:noFill/>
        </a:ln>
        <a:effectLst/>
      </c:spPr>
    </c:plotArea>
    <c:legend>
      <c:legendPos val="b"/>
      <c:layout>
        <c:manualLayout>
          <c:xMode val="edge"/>
          <c:yMode val="edge"/>
          <c:x val="0.14863576895062605"/>
          <c:y val="0.90659423274863482"/>
          <c:w val="0.7806504519522206"/>
          <c:h val="7.7014563863849764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1"/>
          <c:order val="0"/>
          <c:tx>
            <c:strRef>
              <c:f>Sheet1!$C$106</c:f>
              <c:strCache>
                <c:ptCount val="1"/>
                <c:pt idx="0">
                  <c:v>Percenge</c:v>
                </c:pt>
              </c:strCache>
            </c:strRef>
          </c:tx>
          <c:spPr>
            <a:solidFill>
              <a:schemeClr val="accent2"/>
            </a:solidFill>
            <a:ln>
              <a:noFill/>
            </a:ln>
            <a:effectLst/>
          </c:spPr>
          <c:invertIfNegative val="0"/>
          <c:dPt>
            <c:idx val="0"/>
            <c:invertIfNegative val="0"/>
            <c:bubble3D val="0"/>
            <c:spPr>
              <a:solidFill>
                <a:srgbClr val="00B050"/>
              </a:solidFill>
              <a:ln>
                <a:noFill/>
              </a:ln>
              <a:effectLst/>
            </c:spPr>
            <c:extLst>
              <c:ext xmlns:c16="http://schemas.microsoft.com/office/drawing/2014/chart" uri="{C3380CC4-5D6E-409C-BE32-E72D297353CC}">
                <c16:uniqueId val="{00000002-2C39-4745-9E53-0ADC39C9B7DC}"/>
              </c:ext>
            </c:extLst>
          </c:dPt>
          <c:dPt>
            <c:idx val="1"/>
            <c:invertIfNegative val="0"/>
            <c:bubble3D val="0"/>
            <c:spPr>
              <a:solidFill>
                <a:srgbClr val="FFC000"/>
              </a:solidFill>
              <a:ln>
                <a:noFill/>
              </a:ln>
              <a:effectLst/>
            </c:spPr>
            <c:extLst>
              <c:ext xmlns:c16="http://schemas.microsoft.com/office/drawing/2014/chart" uri="{C3380CC4-5D6E-409C-BE32-E72D297353CC}">
                <c16:uniqueId val="{00000004-2C39-4745-9E53-0ADC39C9B7DC}"/>
              </c:ext>
            </c:extLst>
          </c:dPt>
          <c:dPt>
            <c:idx val="2"/>
            <c:invertIfNegative val="0"/>
            <c:bubble3D val="0"/>
            <c:spPr>
              <a:solidFill>
                <a:srgbClr val="FF7C80"/>
              </a:solidFill>
              <a:ln>
                <a:noFill/>
              </a:ln>
              <a:effectLst/>
            </c:spPr>
            <c:extLst>
              <c:ext xmlns:c16="http://schemas.microsoft.com/office/drawing/2014/chart" uri="{C3380CC4-5D6E-409C-BE32-E72D297353CC}">
                <c16:uniqueId val="{00000006-2C39-4745-9E53-0ADC39C9B7DC}"/>
              </c:ext>
            </c:extLst>
          </c:dPt>
          <c:dPt>
            <c:idx val="3"/>
            <c:invertIfNegative val="0"/>
            <c:bubble3D val="0"/>
            <c:spPr>
              <a:solidFill>
                <a:srgbClr val="C00000"/>
              </a:solidFill>
              <a:ln>
                <a:noFill/>
              </a:ln>
              <a:effectLst/>
            </c:spPr>
            <c:extLst>
              <c:ext xmlns:c16="http://schemas.microsoft.com/office/drawing/2014/chart" uri="{C3380CC4-5D6E-409C-BE32-E72D297353CC}">
                <c16:uniqueId val="{00000008-2C39-4745-9E53-0ADC39C9B7DC}"/>
              </c:ext>
            </c:extLst>
          </c:dPt>
          <c:cat>
            <c:strRef>
              <c:f>Sheet1!$A$107:$A$110</c:f>
              <c:strCache>
                <c:ptCount val="4"/>
                <c:pt idx="0">
                  <c:v>&lt;=50%</c:v>
                </c:pt>
                <c:pt idx="1">
                  <c:v>50% - 65%</c:v>
                </c:pt>
                <c:pt idx="2">
                  <c:v>65% - 75%</c:v>
                </c:pt>
                <c:pt idx="3">
                  <c:v>&gt;= 75%</c:v>
                </c:pt>
              </c:strCache>
            </c:strRef>
          </c:cat>
          <c:val>
            <c:numRef>
              <c:f>Sheet1!$C$107:$C$110</c:f>
              <c:numCache>
                <c:formatCode>0%</c:formatCode>
                <c:ptCount val="4"/>
                <c:pt idx="0">
                  <c:v>0.35570000000000002</c:v>
                </c:pt>
                <c:pt idx="1">
                  <c:v>0.24640000000000001</c:v>
                </c:pt>
                <c:pt idx="2">
                  <c:v>0.1454</c:v>
                </c:pt>
                <c:pt idx="3">
                  <c:v>0.2525</c:v>
                </c:pt>
              </c:numCache>
            </c:numRef>
          </c:val>
          <c:extLst>
            <c:ext xmlns:c16="http://schemas.microsoft.com/office/drawing/2014/chart" uri="{C3380CC4-5D6E-409C-BE32-E72D297353CC}">
              <c16:uniqueId val="{00000009-2C39-4745-9E53-0ADC39C9B7DC}"/>
            </c:ext>
          </c:extLst>
        </c:ser>
        <c:dLbls>
          <c:showLegendKey val="0"/>
          <c:showVal val="0"/>
          <c:showCatName val="0"/>
          <c:showSerName val="0"/>
          <c:showPercent val="0"/>
          <c:showBubbleSize val="0"/>
        </c:dLbls>
        <c:gapWidth val="25"/>
        <c:overlap val="95"/>
        <c:axId val="301657200"/>
        <c:axId val="2013715696"/>
      </c:barChart>
      <c:catAx>
        <c:axId val="301657200"/>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13715696"/>
        <c:crosses val="autoZero"/>
        <c:auto val="1"/>
        <c:lblAlgn val="ctr"/>
        <c:lblOffset val="100"/>
        <c:noMultiLvlLbl val="0"/>
      </c:catAx>
      <c:valAx>
        <c:axId val="2013715696"/>
        <c:scaling>
          <c:orientation val="minMax"/>
        </c:scaling>
        <c:delete val="0"/>
        <c:axPos val="l"/>
        <c:majorGridlines>
          <c:spPr>
            <a:ln w="9525" cap="flat" cmpd="sng" algn="ctr">
              <a:noFill/>
              <a:round/>
            </a:ln>
            <a:effectLst/>
          </c:spPr>
        </c:majorGridlines>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301657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Sheet1!$C$182</c:f>
              <c:strCache>
                <c:ptCount val="1"/>
                <c:pt idx="0">
                  <c:v>Average HDDS</c:v>
                </c:pt>
              </c:strCache>
            </c:strRef>
          </c:tx>
          <c:spPr>
            <a:solidFill>
              <a:schemeClr val="accent1"/>
            </a:solidFill>
            <a:ln>
              <a:noFill/>
            </a:ln>
            <a:effectLst/>
          </c:spPr>
          <c:invertIfNegative val="0"/>
          <c:dPt>
            <c:idx val="17"/>
            <c:invertIfNegative val="0"/>
            <c:bubble3D val="0"/>
            <c:spPr>
              <a:solidFill>
                <a:schemeClr val="accent1">
                  <a:lumMod val="50000"/>
                </a:schemeClr>
              </a:solidFill>
              <a:ln>
                <a:noFill/>
              </a:ln>
              <a:effectLst/>
            </c:spPr>
            <c:extLst>
              <c:ext xmlns:c16="http://schemas.microsoft.com/office/drawing/2014/chart" uri="{C3380CC4-5D6E-409C-BE32-E72D297353CC}">
                <c16:uniqueId val="{00000001-DC0E-40B9-8C08-1372DAF1B4D9}"/>
              </c:ext>
            </c:extLst>
          </c:dPt>
          <c:cat>
            <c:strRef>
              <c:f>Sheet1!$A$183:$B$200</c:f>
              <c:strCache>
                <c:ptCount val="18"/>
                <c:pt idx="0">
                  <c:v>Bamingui-Bangoran</c:v>
                </c:pt>
                <c:pt idx="1">
                  <c:v>Bangui</c:v>
                </c:pt>
                <c:pt idx="2">
                  <c:v>Basse-Kotto</c:v>
                </c:pt>
                <c:pt idx="3">
                  <c:v>Haute-Kotto</c:v>
                </c:pt>
                <c:pt idx="4">
                  <c:v>Haut-Mbomou</c:v>
                </c:pt>
                <c:pt idx="5">
                  <c:v>Kémo</c:v>
                </c:pt>
                <c:pt idx="6">
                  <c:v>Lobaye</c:v>
                </c:pt>
                <c:pt idx="7">
                  <c:v>Mambéré-Kadéi</c:v>
                </c:pt>
                <c:pt idx="8">
                  <c:v>Mbomou</c:v>
                </c:pt>
                <c:pt idx="9">
                  <c:v>Nana-Grebizi</c:v>
                </c:pt>
                <c:pt idx="10">
                  <c:v>Nana-Mambere</c:v>
                </c:pt>
                <c:pt idx="11">
                  <c:v>Ombella-Mpoko</c:v>
                </c:pt>
                <c:pt idx="12">
                  <c:v>Ouaka</c:v>
                </c:pt>
                <c:pt idx="13">
                  <c:v>Ouham</c:v>
                </c:pt>
                <c:pt idx="14">
                  <c:v>Ouham-Pendé</c:v>
                </c:pt>
                <c:pt idx="15">
                  <c:v>Sangha-Mbaéré</c:v>
                </c:pt>
                <c:pt idx="16">
                  <c:v>Vakaga</c:v>
                </c:pt>
                <c:pt idx="17">
                  <c:v>National</c:v>
                </c:pt>
              </c:strCache>
            </c:strRef>
          </c:cat>
          <c:val>
            <c:numRef>
              <c:f>Sheet1!$C$183:$C$200</c:f>
              <c:numCache>
                <c:formatCode>General</c:formatCode>
                <c:ptCount val="18"/>
                <c:pt idx="0">
                  <c:v>3.1</c:v>
                </c:pt>
                <c:pt idx="1">
                  <c:v>4.8499999999999996</c:v>
                </c:pt>
                <c:pt idx="2">
                  <c:v>4.21</c:v>
                </c:pt>
                <c:pt idx="3">
                  <c:v>2.27</c:v>
                </c:pt>
                <c:pt idx="4">
                  <c:v>2.58</c:v>
                </c:pt>
                <c:pt idx="5">
                  <c:v>3.9</c:v>
                </c:pt>
                <c:pt idx="6">
                  <c:v>3.23</c:v>
                </c:pt>
                <c:pt idx="7">
                  <c:v>3.27</c:v>
                </c:pt>
                <c:pt idx="8">
                  <c:v>2.87</c:v>
                </c:pt>
                <c:pt idx="9">
                  <c:v>3.32</c:v>
                </c:pt>
                <c:pt idx="10">
                  <c:v>3.73</c:v>
                </c:pt>
                <c:pt idx="11">
                  <c:v>4.3499999999999996</c:v>
                </c:pt>
                <c:pt idx="12">
                  <c:v>3.13</c:v>
                </c:pt>
                <c:pt idx="13">
                  <c:v>2.2400000000000002</c:v>
                </c:pt>
                <c:pt idx="14">
                  <c:v>2.9</c:v>
                </c:pt>
                <c:pt idx="15">
                  <c:v>2.75</c:v>
                </c:pt>
                <c:pt idx="16">
                  <c:v>4.0999999999999996</c:v>
                </c:pt>
                <c:pt idx="17">
                  <c:v>3.47</c:v>
                </c:pt>
              </c:numCache>
            </c:numRef>
          </c:val>
          <c:extLst>
            <c:ext xmlns:c16="http://schemas.microsoft.com/office/drawing/2014/chart" uri="{C3380CC4-5D6E-409C-BE32-E72D297353CC}">
              <c16:uniqueId val="{00000002-DC0E-40B9-8C08-1372DAF1B4D9}"/>
            </c:ext>
          </c:extLst>
        </c:ser>
        <c:dLbls>
          <c:showLegendKey val="0"/>
          <c:showVal val="0"/>
          <c:showCatName val="0"/>
          <c:showSerName val="0"/>
          <c:showPercent val="0"/>
          <c:showBubbleSize val="0"/>
        </c:dLbls>
        <c:gapWidth val="50"/>
        <c:axId val="751269760"/>
        <c:axId val="161984832"/>
      </c:barChart>
      <c:catAx>
        <c:axId val="751269760"/>
        <c:scaling>
          <c:orientation val="minMax"/>
        </c:scaling>
        <c:delete val="0"/>
        <c:axPos val="l"/>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61984832"/>
        <c:crosses val="autoZero"/>
        <c:auto val="1"/>
        <c:lblAlgn val="ctr"/>
        <c:lblOffset val="100"/>
        <c:noMultiLvlLbl val="0"/>
      </c:catAx>
      <c:valAx>
        <c:axId val="161984832"/>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sz="800">
                    <a:latin typeface="Arial" panose="020B0604020202020204" pitchFamily="34" charset="0"/>
                    <a:cs typeface="Arial" panose="020B0604020202020204" pitchFamily="34" charset="0"/>
                  </a:rPr>
                  <a:t>Average HDD</a:t>
                </a:r>
                <a:r>
                  <a:rPr lang="en-GB" sz="800" baseline="0">
                    <a:latin typeface="Arial" panose="020B0604020202020204" pitchFamily="34" charset="0"/>
                    <a:cs typeface="Arial" panose="020B0604020202020204" pitchFamily="34" charset="0"/>
                  </a:rPr>
                  <a:t> score (from a possible score of 12)</a:t>
                </a:r>
                <a:endParaRPr lang="en-GB" sz="800">
                  <a:latin typeface="Arial" panose="020B0604020202020204" pitchFamily="34" charset="0"/>
                  <a:cs typeface="Arial" panose="020B0604020202020204" pitchFamily="34" charset="0"/>
                </a:endParaRPr>
              </a:p>
            </c:rich>
          </c:tx>
          <c:layout>
            <c:manualLayout>
              <c:xMode val="edge"/>
              <c:yMode val="edge"/>
              <c:x val="0.37477302143169433"/>
              <c:y val="0.91933715585055631"/>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7512697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1"/>
          <c:order val="0"/>
          <c:tx>
            <c:strRef>
              <c:f>Sheet1!$D$182</c:f>
              <c:strCache>
                <c:ptCount val="1"/>
                <c:pt idx="0">
                  <c:v>Protein</c:v>
                </c:pt>
              </c:strCache>
            </c:strRef>
          </c:tx>
          <c:spPr>
            <a:solidFill>
              <a:schemeClr val="accent1">
                <a:lumMod val="40000"/>
                <a:lumOff val="60000"/>
              </a:schemeClr>
            </a:solidFill>
            <a:ln>
              <a:noFill/>
            </a:ln>
            <a:effectLst/>
          </c:spPr>
          <c:invertIfNegative val="0"/>
          <c:dLbls>
            <c:dLbl>
              <c:idx val="17"/>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6D2-44EA-8E3E-1529D976A77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Sheet1!$A$183:$B$200</c:f>
              <c:strCache>
                <c:ptCount val="18"/>
                <c:pt idx="0">
                  <c:v>Bamingui-Bangoran</c:v>
                </c:pt>
                <c:pt idx="1">
                  <c:v>Bangui</c:v>
                </c:pt>
                <c:pt idx="2">
                  <c:v>Basse-Kotto</c:v>
                </c:pt>
                <c:pt idx="3">
                  <c:v>Haute-Kotto</c:v>
                </c:pt>
                <c:pt idx="4">
                  <c:v>Haut-Mbomou</c:v>
                </c:pt>
                <c:pt idx="5">
                  <c:v>Kémo</c:v>
                </c:pt>
                <c:pt idx="6">
                  <c:v>Lobaye</c:v>
                </c:pt>
                <c:pt idx="7">
                  <c:v>Mambéré-Kadéi</c:v>
                </c:pt>
                <c:pt idx="8">
                  <c:v>Mbomou</c:v>
                </c:pt>
                <c:pt idx="9">
                  <c:v>Nana-Grebizi</c:v>
                </c:pt>
                <c:pt idx="10">
                  <c:v>Nana-Mambere</c:v>
                </c:pt>
                <c:pt idx="11">
                  <c:v>Ombella-Mpoko</c:v>
                </c:pt>
                <c:pt idx="12">
                  <c:v>Ouaka</c:v>
                </c:pt>
                <c:pt idx="13">
                  <c:v>Ouham</c:v>
                </c:pt>
                <c:pt idx="14">
                  <c:v>Ouham-Pendé</c:v>
                </c:pt>
                <c:pt idx="15">
                  <c:v>Sangha-Mbaéré</c:v>
                </c:pt>
                <c:pt idx="16">
                  <c:v>Vakaga</c:v>
                </c:pt>
                <c:pt idx="17">
                  <c:v>National</c:v>
                </c:pt>
              </c:strCache>
            </c:strRef>
          </c:cat>
          <c:val>
            <c:numRef>
              <c:f>Sheet1!$D$183:$D$200</c:f>
              <c:numCache>
                <c:formatCode>0%</c:formatCode>
                <c:ptCount val="18"/>
                <c:pt idx="0">
                  <c:v>0.6</c:v>
                </c:pt>
                <c:pt idx="1">
                  <c:v>0.86</c:v>
                </c:pt>
                <c:pt idx="2">
                  <c:v>0.71</c:v>
                </c:pt>
                <c:pt idx="3">
                  <c:v>0.54</c:v>
                </c:pt>
                <c:pt idx="4">
                  <c:v>0.69</c:v>
                </c:pt>
                <c:pt idx="5">
                  <c:v>0.64</c:v>
                </c:pt>
                <c:pt idx="6">
                  <c:v>0.55000000000000004</c:v>
                </c:pt>
                <c:pt idx="7">
                  <c:v>0.6</c:v>
                </c:pt>
                <c:pt idx="8">
                  <c:v>0.56999999999999995</c:v>
                </c:pt>
                <c:pt idx="9">
                  <c:v>0.72</c:v>
                </c:pt>
                <c:pt idx="10">
                  <c:v>0.43</c:v>
                </c:pt>
                <c:pt idx="11">
                  <c:v>0.85</c:v>
                </c:pt>
                <c:pt idx="12">
                  <c:v>0.51</c:v>
                </c:pt>
                <c:pt idx="13">
                  <c:v>0.34</c:v>
                </c:pt>
                <c:pt idx="14">
                  <c:v>0.36</c:v>
                </c:pt>
                <c:pt idx="15">
                  <c:v>0.56999999999999995</c:v>
                </c:pt>
                <c:pt idx="16">
                  <c:v>0.66</c:v>
                </c:pt>
                <c:pt idx="17">
                  <c:v>0.61</c:v>
                </c:pt>
              </c:numCache>
            </c:numRef>
          </c:val>
          <c:extLst>
            <c:ext xmlns:c16="http://schemas.microsoft.com/office/drawing/2014/chart" uri="{C3380CC4-5D6E-409C-BE32-E72D297353CC}">
              <c16:uniqueId val="{00000001-36D2-44EA-8E3E-1529D976A772}"/>
            </c:ext>
          </c:extLst>
        </c:ser>
        <c:ser>
          <c:idx val="2"/>
          <c:order val="1"/>
          <c:tx>
            <c:strRef>
              <c:f>Sheet1!$E$182</c:f>
              <c:strCache>
                <c:ptCount val="1"/>
                <c:pt idx="0">
                  <c:v>VitA rich food (vegetables &amp; fruits)</c:v>
                </c:pt>
              </c:strCache>
            </c:strRef>
          </c:tx>
          <c:spPr>
            <a:solidFill>
              <a:schemeClr val="accent6">
                <a:lumMod val="50000"/>
                <a:alpha val="97000"/>
              </a:schemeClr>
            </a:solidFill>
            <a:ln>
              <a:noFill/>
            </a:ln>
            <a:effectLst/>
          </c:spPr>
          <c:invertIfNegative val="0"/>
          <c:dLbls>
            <c:dLbl>
              <c:idx val="17"/>
              <c:layout>
                <c:manualLayout>
                  <c:x val="-8.8632838466652705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6D2-44EA-8E3E-1529D976A77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Sheet1!$A$183:$B$200</c:f>
              <c:strCache>
                <c:ptCount val="18"/>
                <c:pt idx="0">
                  <c:v>Bamingui-Bangoran</c:v>
                </c:pt>
                <c:pt idx="1">
                  <c:v>Bangui</c:v>
                </c:pt>
                <c:pt idx="2">
                  <c:v>Basse-Kotto</c:v>
                </c:pt>
                <c:pt idx="3">
                  <c:v>Haute-Kotto</c:v>
                </c:pt>
                <c:pt idx="4">
                  <c:v>Haut-Mbomou</c:v>
                </c:pt>
                <c:pt idx="5">
                  <c:v>Kémo</c:v>
                </c:pt>
                <c:pt idx="6">
                  <c:v>Lobaye</c:v>
                </c:pt>
                <c:pt idx="7">
                  <c:v>Mambéré-Kadéi</c:v>
                </c:pt>
                <c:pt idx="8">
                  <c:v>Mbomou</c:v>
                </c:pt>
                <c:pt idx="9">
                  <c:v>Nana-Grebizi</c:v>
                </c:pt>
                <c:pt idx="10">
                  <c:v>Nana-Mambere</c:v>
                </c:pt>
                <c:pt idx="11">
                  <c:v>Ombella-Mpoko</c:v>
                </c:pt>
                <c:pt idx="12">
                  <c:v>Ouaka</c:v>
                </c:pt>
                <c:pt idx="13">
                  <c:v>Ouham</c:v>
                </c:pt>
                <c:pt idx="14">
                  <c:v>Ouham-Pendé</c:v>
                </c:pt>
                <c:pt idx="15">
                  <c:v>Sangha-Mbaéré</c:v>
                </c:pt>
                <c:pt idx="16">
                  <c:v>Vakaga</c:v>
                </c:pt>
                <c:pt idx="17">
                  <c:v>National</c:v>
                </c:pt>
              </c:strCache>
            </c:strRef>
          </c:cat>
          <c:val>
            <c:numRef>
              <c:f>Sheet1!$E$183:$E$200</c:f>
              <c:numCache>
                <c:formatCode>0%</c:formatCode>
                <c:ptCount val="18"/>
                <c:pt idx="0">
                  <c:v>0.81</c:v>
                </c:pt>
                <c:pt idx="1">
                  <c:v>0.8</c:v>
                </c:pt>
                <c:pt idx="2">
                  <c:v>0.66</c:v>
                </c:pt>
                <c:pt idx="3">
                  <c:v>0.37</c:v>
                </c:pt>
                <c:pt idx="4">
                  <c:v>0.45</c:v>
                </c:pt>
                <c:pt idx="5">
                  <c:v>0.63</c:v>
                </c:pt>
                <c:pt idx="6">
                  <c:v>0.74</c:v>
                </c:pt>
                <c:pt idx="7">
                  <c:v>0.62</c:v>
                </c:pt>
                <c:pt idx="8">
                  <c:v>0.47</c:v>
                </c:pt>
                <c:pt idx="9">
                  <c:v>0.9</c:v>
                </c:pt>
                <c:pt idx="10">
                  <c:v>0.91</c:v>
                </c:pt>
                <c:pt idx="11">
                  <c:v>0.74</c:v>
                </c:pt>
                <c:pt idx="12">
                  <c:v>0.73</c:v>
                </c:pt>
                <c:pt idx="13">
                  <c:v>0.64</c:v>
                </c:pt>
                <c:pt idx="14">
                  <c:v>0.64</c:v>
                </c:pt>
                <c:pt idx="15">
                  <c:v>0.56999999999999995</c:v>
                </c:pt>
                <c:pt idx="16">
                  <c:v>0.54</c:v>
                </c:pt>
                <c:pt idx="17">
                  <c:v>0.68</c:v>
                </c:pt>
              </c:numCache>
            </c:numRef>
          </c:val>
          <c:extLst>
            <c:ext xmlns:c16="http://schemas.microsoft.com/office/drawing/2014/chart" uri="{C3380CC4-5D6E-409C-BE32-E72D297353CC}">
              <c16:uniqueId val="{00000003-36D2-44EA-8E3E-1529D976A772}"/>
            </c:ext>
          </c:extLst>
        </c:ser>
        <c:dLbls>
          <c:showLegendKey val="0"/>
          <c:showVal val="0"/>
          <c:showCatName val="0"/>
          <c:showSerName val="0"/>
          <c:showPercent val="0"/>
          <c:showBubbleSize val="0"/>
        </c:dLbls>
        <c:gapWidth val="75"/>
        <c:axId val="751270688"/>
        <c:axId val="161986272"/>
      </c:barChart>
      <c:catAx>
        <c:axId val="751270688"/>
        <c:scaling>
          <c:orientation val="minMax"/>
        </c:scaling>
        <c:delete val="0"/>
        <c:axPos val="l"/>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61986272"/>
        <c:crosses val="autoZero"/>
        <c:auto val="1"/>
        <c:lblAlgn val="ctr"/>
        <c:lblOffset val="100"/>
        <c:noMultiLvlLbl val="0"/>
      </c:catAx>
      <c:valAx>
        <c:axId val="161986272"/>
        <c:scaling>
          <c:orientation val="minMax"/>
        </c:scaling>
        <c:delete val="0"/>
        <c:axPos val="b"/>
        <c:majorGridlines>
          <c:spPr>
            <a:ln w="9525" cap="flat" cmpd="sng" algn="ctr">
              <a:noFill/>
              <a:round/>
            </a:ln>
            <a:effectLst/>
          </c:spPr>
        </c:majorGridlines>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751270688"/>
        <c:crosses val="autoZero"/>
        <c:crossBetween val="between"/>
      </c:valAx>
      <c:spPr>
        <a:noFill/>
        <a:ln>
          <a:noFill/>
        </a:ln>
        <a:effectLst/>
      </c:spPr>
    </c:plotArea>
    <c:legend>
      <c:legendPos val="b"/>
      <c:layout>
        <c:manualLayout>
          <c:xMode val="edge"/>
          <c:yMode val="edge"/>
          <c:x val="0.22558959157359923"/>
          <c:y val="0.93508763305835352"/>
          <c:w val="0.53995735853204474"/>
          <c:h val="3.937320689624352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Sheet1!$A$141</c:f>
              <c:strCache>
                <c:ptCount val="1"/>
                <c:pt idx="0">
                  <c:v>Own production (food crops, market gardening, etc.)</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Sheet1!$C$140:$I$140</c:f>
              <c:strCache>
                <c:ptCount val="7"/>
                <c:pt idx="0">
                  <c:v>Cereals</c:v>
                </c:pt>
                <c:pt idx="1">
                  <c:v>Root &amp; tubers</c:v>
                </c:pt>
                <c:pt idx="2">
                  <c:v>Proteins</c:v>
                </c:pt>
                <c:pt idx="3">
                  <c:v>Pulses</c:v>
                </c:pt>
                <c:pt idx="4">
                  <c:v>Dairy</c:v>
                </c:pt>
                <c:pt idx="5">
                  <c:v>Vegetables</c:v>
                </c:pt>
                <c:pt idx="6">
                  <c:v>Fruits</c:v>
                </c:pt>
              </c:strCache>
            </c:strRef>
          </c:cat>
          <c:val>
            <c:numRef>
              <c:f>Sheet1!$C$141:$I$141</c:f>
              <c:numCache>
                <c:formatCode>0%</c:formatCode>
                <c:ptCount val="7"/>
                <c:pt idx="0">
                  <c:v>9.7199999999999995E-2</c:v>
                </c:pt>
                <c:pt idx="1">
                  <c:v>0.47120000000000001</c:v>
                </c:pt>
                <c:pt idx="2">
                  <c:v>2.1299999999999999E-2</c:v>
                </c:pt>
                <c:pt idx="3">
                  <c:v>0.14799999999999999</c:v>
                </c:pt>
                <c:pt idx="4">
                  <c:v>2.24E-2</c:v>
                </c:pt>
                <c:pt idx="5">
                  <c:v>0.28050000000000003</c:v>
                </c:pt>
                <c:pt idx="6">
                  <c:v>0.47270000000000001</c:v>
                </c:pt>
              </c:numCache>
            </c:numRef>
          </c:val>
          <c:extLst>
            <c:ext xmlns:c16="http://schemas.microsoft.com/office/drawing/2014/chart" uri="{C3380CC4-5D6E-409C-BE32-E72D297353CC}">
              <c16:uniqueId val="{00000000-9AB1-4CD1-8794-B92CD3A2DC1E}"/>
            </c:ext>
          </c:extLst>
        </c:ser>
        <c:ser>
          <c:idx val="1"/>
          <c:order val="1"/>
          <c:tx>
            <c:strRef>
              <c:f>Sheet1!$A$142</c:f>
              <c:strCache>
                <c:ptCount val="1"/>
                <c:pt idx="0">
                  <c:v>Purchases (market, store)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Sheet1!$C$140:$I$140</c:f>
              <c:strCache>
                <c:ptCount val="7"/>
                <c:pt idx="0">
                  <c:v>Cereals</c:v>
                </c:pt>
                <c:pt idx="1">
                  <c:v>Root &amp; tubers</c:v>
                </c:pt>
                <c:pt idx="2">
                  <c:v>Proteins</c:v>
                </c:pt>
                <c:pt idx="3">
                  <c:v>Pulses</c:v>
                </c:pt>
                <c:pt idx="4">
                  <c:v>Dairy</c:v>
                </c:pt>
                <c:pt idx="5">
                  <c:v>Vegetables</c:v>
                </c:pt>
                <c:pt idx="6">
                  <c:v>Fruits</c:v>
                </c:pt>
              </c:strCache>
            </c:strRef>
          </c:cat>
          <c:val>
            <c:numRef>
              <c:f>Sheet1!$C$142:$I$142</c:f>
              <c:numCache>
                <c:formatCode>0%</c:formatCode>
                <c:ptCount val="7"/>
                <c:pt idx="0">
                  <c:v>0.86240000000000006</c:v>
                </c:pt>
                <c:pt idx="1">
                  <c:v>0.51459999999999995</c:v>
                </c:pt>
                <c:pt idx="2">
                  <c:v>0.86470000000000002</c:v>
                </c:pt>
                <c:pt idx="3">
                  <c:v>0.8377</c:v>
                </c:pt>
                <c:pt idx="4">
                  <c:v>0.95069999999999999</c:v>
                </c:pt>
                <c:pt idx="5">
                  <c:v>0.65669999999999995</c:v>
                </c:pt>
                <c:pt idx="6">
                  <c:v>0.29599999999999999</c:v>
                </c:pt>
              </c:numCache>
            </c:numRef>
          </c:val>
          <c:extLst>
            <c:ext xmlns:c16="http://schemas.microsoft.com/office/drawing/2014/chart" uri="{C3380CC4-5D6E-409C-BE32-E72D297353CC}">
              <c16:uniqueId val="{00000001-9AB1-4CD1-8794-B92CD3A2DC1E}"/>
            </c:ext>
          </c:extLst>
        </c:ser>
        <c:ser>
          <c:idx val="2"/>
          <c:order val="2"/>
          <c:tx>
            <c:strRef>
              <c:f>Sheet1!$A$143</c:f>
              <c:strCache>
                <c:ptCount val="1"/>
                <c:pt idx="0">
                  <c:v>Loan (store credit)</c:v>
                </c:pt>
              </c:strCache>
            </c:strRef>
          </c:tx>
          <c:spPr>
            <a:solidFill>
              <a:schemeClr val="accent3"/>
            </a:solidFill>
            <a:ln>
              <a:noFill/>
            </a:ln>
            <a:effectLst/>
          </c:spPr>
          <c:invertIfNegative val="0"/>
          <c:cat>
            <c:strRef>
              <c:f>Sheet1!$C$140:$I$140</c:f>
              <c:strCache>
                <c:ptCount val="7"/>
                <c:pt idx="0">
                  <c:v>Cereals</c:v>
                </c:pt>
                <c:pt idx="1">
                  <c:v>Root &amp; tubers</c:v>
                </c:pt>
                <c:pt idx="2">
                  <c:v>Proteins</c:v>
                </c:pt>
                <c:pt idx="3">
                  <c:v>Pulses</c:v>
                </c:pt>
                <c:pt idx="4">
                  <c:v>Dairy</c:v>
                </c:pt>
                <c:pt idx="5">
                  <c:v>Vegetables</c:v>
                </c:pt>
                <c:pt idx="6">
                  <c:v>Fruits</c:v>
                </c:pt>
              </c:strCache>
            </c:strRef>
          </c:cat>
          <c:val>
            <c:numRef>
              <c:f>Sheet1!$C$143:$I$143</c:f>
              <c:numCache>
                <c:formatCode>0%</c:formatCode>
                <c:ptCount val="7"/>
                <c:pt idx="0">
                  <c:v>1E-3</c:v>
                </c:pt>
                <c:pt idx="1">
                  <c:v>5.0000000000000001E-4</c:v>
                </c:pt>
                <c:pt idx="2">
                  <c:v>8.9999999999999998E-4</c:v>
                </c:pt>
                <c:pt idx="3">
                  <c:v>4.0000000000000002E-4</c:v>
                </c:pt>
                <c:pt idx="4">
                  <c:v>3.7000000000000002E-3</c:v>
                </c:pt>
                <c:pt idx="5">
                  <c:v>4.0000000000000002E-4</c:v>
                </c:pt>
                <c:pt idx="6">
                  <c:v>4.0000000000000002E-4</c:v>
                </c:pt>
              </c:numCache>
            </c:numRef>
          </c:val>
          <c:extLst>
            <c:ext xmlns:c16="http://schemas.microsoft.com/office/drawing/2014/chart" uri="{C3380CC4-5D6E-409C-BE32-E72D297353CC}">
              <c16:uniqueId val="{00000002-9AB1-4CD1-8794-B92CD3A2DC1E}"/>
            </c:ext>
          </c:extLst>
        </c:ser>
        <c:ser>
          <c:idx val="3"/>
          <c:order val="3"/>
          <c:tx>
            <c:strRef>
              <c:f>Sheet1!$A$144</c:f>
              <c:strCache>
                <c:ptCount val="1"/>
                <c:pt idx="0">
                  <c:v>Gifts from friends/neighbors/relatives</c:v>
                </c:pt>
              </c:strCache>
            </c:strRef>
          </c:tx>
          <c:spPr>
            <a:solidFill>
              <a:srgbClr val="FFFF00"/>
            </a:solidFill>
            <a:ln>
              <a:noFill/>
            </a:ln>
            <a:effectLst/>
          </c:spPr>
          <c:invertIfNegative val="0"/>
          <c:dLbls>
            <c:dLbl>
              <c:idx val="0"/>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9AB1-4CD1-8794-B92CD3A2DC1E}"/>
                </c:ext>
              </c:extLst>
            </c:dLbl>
            <c:dLbl>
              <c:idx val="2"/>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9AB1-4CD1-8794-B92CD3A2DC1E}"/>
                </c:ext>
              </c:extLst>
            </c:dLbl>
            <c:dLbl>
              <c:idx val="5"/>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9AB1-4CD1-8794-B92CD3A2DC1E}"/>
                </c:ext>
              </c:extLst>
            </c:dLbl>
            <c:dLbl>
              <c:idx val="6"/>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9AB1-4CD1-8794-B92CD3A2DC1E}"/>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Sheet1!$C$140:$I$140</c:f>
              <c:strCache>
                <c:ptCount val="7"/>
                <c:pt idx="0">
                  <c:v>Cereals</c:v>
                </c:pt>
                <c:pt idx="1">
                  <c:v>Root &amp; tubers</c:v>
                </c:pt>
                <c:pt idx="2">
                  <c:v>Proteins</c:v>
                </c:pt>
                <c:pt idx="3">
                  <c:v>Pulses</c:v>
                </c:pt>
                <c:pt idx="4">
                  <c:v>Dairy</c:v>
                </c:pt>
                <c:pt idx="5">
                  <c:v>Vegetables</c:v>
                </c:pt>
                <c:pt idx="6">
                  <c:v>Fruits</c:v>
                </c:pt>
              </c:strCache>
            </c:strRef>
          </c:cat>
          <c:val>
            <c:numRef>
              <c:f>Sheet1!$C$144:$I$144</c:f>
              <c:numCache>
                <c:formatCode>0%</c:formatCode>
                <c:ptCount val="7"/>
                <c:pt idx="0">
                  <c:v>1.38E-2</c:v>
                </c:pt>
                <c:pt idx="1">
                  <c:v>7.6E-3</c:v>
                </c:pt>
                <c:pt idx="2">
                  <c:v>7.7999999999999996E-3</c:v>
                </c:pt>
                <c:pt idx="3">
                  <c:v>6.3E-3</c:v>
                </c:pt>
                <c:pt idx="4">
                  <c:v>6.0000000000000001E-3</c:v>
                </c:pt>
                <c:pt idx="5">
                  <c:v>8.6E-3</c:v>
                </c:pt>
                <c:pt idx="6">
                  <c:v>2.8000000000000001E-2</c:v>
                </c:pt>
              </c:numCache>
            </c:numRef>
          </c:val>
          <c:extLst>
            <c:ext xmlns:c16="http://schemas.microsoft.com/office/drawing/2014/chart" uri="{C3380CC4-5D6E-409C-BE32-E72D297353CC}">
              <c16:uniqueId val="{00000003-9AB1-4CD1-8794-B92CD3A2DC1E}"/>
            </c:ext>
          </c:extLst>
        </c:ser>
        <c:ser>
          <c:idx val="4"/>
          <c:order val="4"/>
          <c:tx>
            <c:strRef>
              <c:f>Sheet1!$A$145</c:f>
              <c:strCache>
                <c:ptCount val="1"/>
                <c:pt idx="0">
                  <c:v>Hunting/gathering/fishing/gathering</c:v>
                </c:pt>
              </c:strCache>
            </c:strRef>
          </c:tx>
          <c:spPr>
            <a:solidFill>
              <a:srgbClr val="7030A0"/>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A-9AB1-4CD1-8794-B92CD3A2DC1E}"/>
                </c:ext>
              </c:extLst>
            </c:dLbl>
            <c:dLbl>
              <c:idx val="1"/>
              <c:delete val="1"/>
              <c:extLst>
                <c:ext xmlns:c15="http://schemas.microsoft.com/office/drawing/2012/chart" uri="{CE6537A1-D6FC-4f65-9D91-7224C49458BB}"/>
                <c:ext xmlns:c16="http://schemas.microsoft.com/office/drawing/2014/chart" uri="{C3380CC4-5D6E-409C-BE32-E72D297353CC}">
                  <c16:uniqueId val="{0000000E-9AB1-4CD1-8794-B92CD3A2DC1E}"/>
                </c:ext>
              </c:extLst>
            </c:dLbl>
            <c:dLbl>
              <c:idx val="3"/>
              <c:delete val="1"/>
              <c:extLst>
                <c:ext xmlns:c15="http://schemas.microsoft.com/office/drawing/2012/chart" uri="{CE6537A1-D6FC-4f65-9D91-7224C49458BB}"/>
                <c:ext xmlns:c16="http://schemas.microsoft.com/office/drawing/2014/chart" uri="{C3380CC4-5D6E-409C-BE32-E72D297353CC}">
                  <c16:uniqueId val="{0000000C-9AB1-4CD1-8794-B92CD3A2DC1E}"/>
                </c:ext>
              </c:extLst>
            </c:dLbl>
            <c:dLbl>
              <c:idx val="4"/>
              <c:delete val="1"/>
              <c:extLst>
                <c:ext xmlns:c15="http://schemas.microsoft.com/office/drawing/2012/chart" uri="{CE6537A1-D6FC-4f65-9D91-7224C49458BB}"/>
                <c:ext xmlns:c16="http://schemas.microsoft.com/office/drawing/2014/chart" uri="{C3380CC4-5D6E-409C-BE32-E72D297353CC}">
                  <c16:uniqueId val="{0000000D-9AB1-4CD1-8794-B92CD3A2DC1E}"/>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Sheet1!$C$140:$I$140</c:f>
              <c:strCache>
                <c:ptCount val="7"/>
                <c:pt idx="0">
                  <c:v>Cereals</c:v>
                </c:pt>
                <c:pt idx="1">
                  <c:v>Root &amp; tubers</c:v>
                </c:pt>
                <c:pt idx="2">
                  <c:v>Proteins</c:v>
                </c:pt>
                <c:pt idx="3">
                  <c:v>Pulses</c:v>
                </c:pt>
                <c:pt idx="4">
                  <c:v>Dairy</c:v>
                </c:pt>
                <c:pt idx="5">
                  <c:v>Vegetables</c:v>
                </c:pt>
                <c:pt idx="6">
                  <c:v>Fruits</c:v>
                </c:pt>
              </c:strCache>
            </c:strRef>
          </c:cat>
          <c:val>
            <c:numRef>
              <c:f>Sheet1!$C$145:$I$145</c:f>
              <c:numCache>
                <c:formatCode>0%</c:formatCode>
                <c:ptCount val="7"/>
                <c:pt idx="0">
                  <c:v>2.9999999999999997E-4</c:v>
                </c:pt>
                <c:pt idx="1">
                  <c:v>4.4000000000000003E-3</c:v>
                </c:pt>
                <c:pt idx="2">
                  <c:v>9.8599999999999993E-2</c:v>
                </c:pt>
                <c:pt idx="3">
                  <c:v>1E-4</c:v>
                </c:pt>
                <c:pt idx="4">
                  <c:v>6.9999999999999999E-4</c:v>
                </c:pt>
                <c:pt idx="5">
                  <c:v>5.1400000000000001E-2</c:v>
                </c:pt>
                <c:pt idx="6">
                  <c:v>0.20269999999999999</c:v>
                </c:pt>
              </c:numCache>
            </c:numRef>
          </c:val>
          <c:extLst>
            <c:ext xmlns:c16="http://schemas.microsoft.com/office/drawing/2014/chart" uri="{C3380CC4-5D6E-409C-BE32-E72D297353CC}">
              <c16:uniqueId val="{00000004-9AB1-4CD1-8794-B92CD3A2DC1E}"/>
            </c:ext>
          </c:extLst>
        </c:ser>
        <c:ser>
          <c:idx val="5"/>
          <c:order val="5"/>
          <c:tx>
            <c:strRef>
              <c:f>Sheet1!$A$146</c:f>
              <c:strCache>
                <c:ptCount val="1"/>
                <c:pt idx="0">
                  <c:v>food-for-work exchanges o</c:v>
                </c:pt>
              </c:strCache>
            </c:strRef>
          </c:tx>
          <c:spPr>
            <a:solidFill>
              <a:schemeClr val="accent6"/>
            </a:solidFill>
            <a:ln>
              <a:noFill/>
            </a:ln>
            <a:effectLst/>
          </c:spPr>
          <c:invertIfNegative val="0"/>
          <c:cat>
            <c:strRef>
              <c:f>Sheet1!$C$140:$I$140</c:f>
              <c:strCache>
                <c:ptCount val="7"/>
                <c:pt idx="0">
                  <c:v>Cereals</c:v>
                </c:pt>
                <c:pt idx="1">
                  <c:v>Root &amp; tubers</c:v>
                </c:pt>
                <c:pt idx="2">
                  <c:v>Proteins</c:v>
                </c:pt>
                <c:pt idx="3">
                  <c:v>Pulses</c:v>
                </c:pt>
                <c:pt idx="4">
                  <c:v>Dairy</c:v>
                </c:pt>
                <c:pt idx="5">
                  <c:v>Vegetables</c:v>
                </c:pt>
                <c:pt idx="6">
                  <c:v>Fruits</c:v>
                </c:pt>
              </c:strCache>
            </c:strRef>
          </c:cat>
          <c:val>
            <c:numRef>
              <c:f>Sheet1!$C$146:$I$146</c:f>
              <c:numCache>
                <c:formatCode>0%</c:formatCode>
                <c:ptCount val="7"/>
                <c:pt idx="0">
                  <c:v>3.5000000000000001E-3</c:v>
                </c:pt>
                <c:pt idx="1">
                  <c:v>1.1999999999999999E-3</c:v>
                </c:pt>
                <c:pt idx="2">
                  <c:v>5.1000000000000004E-3</c:v>
                </c:pt>
                <c:pt idx="3">
                  <c:v>1.6000000000000001E-3</c:v>
                </c:pt>
                <c:pt idx="4">
                  <c:v>3.0000000000000001E-3</c:v>
                </c:pt>
                <c:pt idx="5">
                  <c:v>1.1000000000000001E-3</c:v>
                </c:pt>
                <c:pt idx="6">
                  <c:v>2.0000000000000001E-4</c:v>
                </c:pt>
              </c:numCache>
            </c:numRef>
          </c:val>
          <c:extLst>
            <c:ext xmlns:c16="http://schemas.microsoft.com/office/drawing/2014/chart" uri="{C3380CC4-5D6E-409C-BE32-E72D297353CC}">
              <c16:uniqueId val="{00000005-9AB1-4CD1-8794-B92CD3A2DC1E}"/>
            </c:ext>
          </c:extLst>
        </c:ser>
        <c:ser>
          <c:idx val="6"/>
          <c:order val="6"/>
          <c:tx>
            <c:strRef>
              <c:f>Sheet1!$A$147</c:f>
              <c:strCache>
                <c:ptCount val="1"/>
                <c:pt idx="0">
                  <c:v>Food aid from civil society</c:v>
                </c:pt>
              </c:strCache>
            </c:strRef>
          </c:tx>
          <c:spPr>
            <a:solidFill>
              <a:schemeClr val="accent1">
                <a:lumMod val="60000"/>
              </a:schemeClr>
            </a:solidFill>
            <a:ln>
              <a:noFill/>
            </a:ln>
            <a:effectLst/>
          </c:spPr>
          <c:invertIfNegative val="0"/>
          <c:dLbls>
            <c:dLbl>
              <c:idx val="0"/>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9AB1-4CD1-8794-B92CD3A2DC1E}"/>
                </c:ext>
              </c:extLst>
            </c:dLbl>
            <c:dLbl>
              <c:idx val="4"/>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9AB1-4CD1-8794-B92CD3A2DC1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Sheet1!$C$140:$I$140</c:f>
              <c:strCache>
                <c:ptCount val="7"/>
                <c:pt idx="0">
                  <c:v>Cereals</c:v>
                </c:pt>
                <c:pt idx="1">
                  <c:v>Root &amp; tubers</c:v>
                </c:pt>
                <c:pt idx="2">
                  <c:v>Proteins</c:v>
                </c:pt>
                <c:pt idx="3">
                  <c:v>Pulses</c:v>
                </c:pt>
                <c:pt idx="4">
                  <c:v>Dairy</c:v>
                </c:pt>
                <c:pt idx="5">
                  <c:v>Vegetables</c:v>
                </c:pt>
                <c:pt idx="6">
                  <c:v>Fruits</c:v>
                </c:pt>
              </c:strCache>
            </c:strRef>
          </c:cat>
          <c:val>
            <c:numRef>
              <c:f>Sheet1!$C$147:$I$147</c:f>
              <c:numCache>
                <c:formatCode>0%</c:formatCode>
                <c:ptCount val="7"/>
                <c:pt idx="0">
                  <c:v>2.18E-2</c:v>
                </c:pt>
                <c:pt idx="1">
                  <c:v>5.0000000000000001E-4</c:v>
                </c:pt>
                <c:pt idx="2">
                  <c:v>1.6000000000000001E-3</c:v>
                </c:pt>
                <c:pt idx="3">
                  <c:v>4.8999999999999998E-3</c:v>
                </c:pt>
                <c:pt idx="4">
                  <c:v>1.35E-2</c:v>
                </c:pt>
                <c:pt idx="5">
                  <c:v>1.1999999999999999E-3</c:v>
                </c:pt>
                <c:pt idx="6">
                  <c:v>0</c:v>
                </c:pt>
              </c:numCache>
            </c:numRef>
          </c:val>
          <c:extLst>
            <c:ext xmlns:c16="http://schemas.microsoft.com/office/drawing/2014/chart" uri="{C3380CC4-5D6E-409C-BE32-E72D297353CC}">
              <c16:uniqueId val="{00000006-9AB1-4CD1-8794-B92CD3A2DC1E}"/>
            </c:ext>
          </c:extLst>
        </c:ser>
        <c:dLbls>
          <c:showLegendKey val="0"/>
          <c:showVal val="0"/>
          <c:showCatName val="0"/>
          <c:showSerName val="0"/>
          <c:showPercent val="0"/>
          <c:showBubbleSize val="0"/>
        </c:dLbls>
        <c:gapWidth val="25"/>
        <c:overlap val="100"/>
        <c:axId val="406833088"/>
        <c:axId val="2013715696"/>
      </c:barChart>
      <c:catAx>
        <c:axId val="406833088"/>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13715696"/>
        <c:crosses val="autoZero"/>
        <c:auto val="1"/>
        <c:lblAlgn val="ctr"/>
        <c:lblOffset val="100"/>
        <c:noMultiLvlLbl val="0"/>
      </c:catAx>
      <c:valAx>
        <c:axId val="2013715696"/>
        <c:scaling>
          <c:orientation val="minMax"/>
          <c:max val="1"/>
        </c:scaling>
        <c:delete val="0"/>
        <c:axPos val="l"/>
        <c:majorGridlines>
          <c:spPr>
            <a:ln w="9525" cap="flat" cmpd="sng" algn="ctr">
              <a:noFill/>
              <a:round/>
            </a:ln>
            <a:effectLst/>
          </c:spPr>
        </c:majorGridlines>
        <c:numFmt formatCode="0%" sourceLinked="0"/>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406833088"/>
        <c:crosses val="autoZero"/>
        <c:crossBetween val="between"/>
      </c:valAx>
      <c:spPr>
        <a:noFill/>
        <a:ln>
          <a:noFill/>
        </a:ln>
        <a:effectLst/>
      </c:spPr>
    </c:plotArea>
    <c:legend>
      <c:legendPos val="b"/>
      <c:layout>
        <c:manualLayout>
          <c:xMode val="edge"/>
          <c:yMode val="edge"/>
          <c:x val="3.3024456033401317E-2"/>
          <c:y val="0.85395705256696752"/>
          <c:w val="0.95164572686778881"/>
          <c:h val="0.14116681212655971"/>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Sheet1!$G$161</c:f>
              <c:strCache>
                <c:ptCount val="1"/>
                <c:pt idx="0">
                  <c:v>Food 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Sheet1!$H$160</c:f>
              <c:numCache>
                <c:formatCode>General</c:formatCode>
                <c:ptCount val="1"/>
              </c:numCache>
            </c:numRef>
          </c:cat>
          <c:val>
            <c:numRef>
              <c:f>Sheet1!$H$161</c:f>
              <c:numCache>
                <c:formatCode>0%</c:formatCode>
                <c:ptCount val="1"/>
                <c:pt idx="0">
                  <c:v>0.20230000000000001</c:v>
                </c:pt>
              </c:numCache>
            </c:numRef>
          </c:val>
          <c:extLst>
            <c:ext xmlns:c16="http://schemas.microsoft.com/office/drawing/2014/chart" uri="{C3380CC4-5D6E-409C-BE32-E72D297353CC}">
              <c16:uniqueId val="{00000000-7D95-4625-9DF7-902E583BE04A}"/>
            </c:ext>
          </c:extLst>
        </c:ser>
        <c:ser>
          <c:idx val="1"/>
          <c:order val="1"/>
          <c:tx>
            <c:strRef>
              <c:f>Sheet1!$G$162</c:f>
              <c:strCache>
                <c:ptCount val="1"/>
                <c:pt idx="0">
                  <c:v>Marginally food secure</c:v>
                </c:pt>
              </c:strCache>
            </c:strRef>
          </c:tx>
          <c:spPr>
            <a:solidFill>
              <a:schemeClr val="accent2">
                <a:lumMod val="60000"/>
                <a:lumOff val="40000"/>
              </a:schemeClr>
            </a:solidFill>
            <a:ln>
              <a:noFill/>
            </a:ln>
            <a:effectLst/>
          </c:spPr>
          <c:invertIfNegative val="0"/>
          <c:dPt>
            <c:idx val="0"/>
            <c:invertIfNegative val="0"/>
            <c:bubble3D val="0"/>
            <c:spPr>
              <a:solidFill>
                <a:srgbClr val="FFC000"/>
              </a:solidFill>
              <a:ln>
                <a:noFill/>
              </a:ln>
              <a:effectLst/>
            </c:spPr>
            <c:extLst>
              <c:ext xmlns:c16="http://schemas.microsoft.com/office/drawing/2014/chart" uri="{C3380CC4-5D6E-409C-BE32-E72D297353CC}">
                <c16:uniqueId val="{00000002-7D95-4625-9DF7-902E583BE04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Sheet1!$H$160</c:f>
              <c:numCache>
                <c:formatCode>General</c:formatCode>
                <c:ptCount val="1"/>
              </c:numCache>
            </c:numRef>
          </c:cat>
          <c:val>
            <c:numRef>
              <c:f>Sheet1!$H$162</c:f>
              <c:numCache>
                <c:formatCode>0%</c:formatCode>
                <c:ptCount val="1"/>
                <c:pt idx="0">
                  <c:v>0.45810000000000001</c:v>
                </c:pt>
              </c:numCache>
            </c:numRef>
          </c:val>
          <c:extLst>
            <c:ext xmlns:c16="http://schemas.microsoft.com/office/drawing/2014/chart" uri="{C3380CC4-5D6E-409C-BE32-E72D297353CC}">
              <c16:uniqueId val="{00000003-7D95-4625-9DF7-902E583BE04A}"/>
            </c:ext>
          </c:extLst>
        </c:ser>
        <c:ser>
          <c:idx val="2"/>
          <c:order val="2"/>
          <c:tx>
            <c:strRef>
              <c:f>Sheet1!$G$163</c:f>
              <c:strCache>
                <c:ptCount val="1"/>
                <c:pt idx="0">
                  <c:v>Moderately food insecure</c:v>
                </c:pt>
              </c:strCache>
            </c:strRef>
          </c:tx>
          <c:spPr>
            <a:solidFill>
              <a:srgbClr val="FF5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Sheet1!$H$160</c:f>
              <c:numCache>
                <c:formatCode>General</c:formatCode>
                <c:ptCount val="1"/>
              </c:numCache>
            </c:numRef>
          </c:cat>
          <c:val>
            <c:numRef>
              <c:f>Sheet1!$H$163</c:f>
              <c:numCache>
                <c:formatCode>0%</c:formatCode>
                <c:ptCount val="1"/>
                <c:pt idx="0">
                  <c:v>0.30880000000000002</c:v>
                </c:pt>
              </c:numCache>
            </c:numRef>
          </c:val>
          <c:extLst>
            <c:ext xmlns:c16="http://schemas.microsoft.com/office/drawing/2014/chart" uri="{C3380CC4-5D6E-409C-BE32-E72D297353CC}">
              <c16:uniqueId val="{00000004-7D95-4625-9DF7-902E583BE04A}"/>
            </c:ext>
          </c:extLst>
        </c:ser>
        <c:ser>
          <c:idx val="3"/>
          <c:order val="3"/>
          <c:tx>
            <c:strRef>
              <c:f>Sheet1!$G$164</c:f>
              <c:strCache>
                <c:ptCount val="1"/>
                <c:pt idx="0">
                  <c:v>Severely food insecure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Sheet1!$H$160</c:f>
              <c:numCache>
                <c:formatCode>General</c:formatCode>
                <c:ptCount val="1"/>
              </c:numCache>
            </c:numRef>
          </c:cat>
          <c:val>
            <c:numRef>
              <c:f>Sheet1!$H$164</c:f>
              <c:numCache>
                <c:formatCode>0%</c:formatCode>
                <c:ptCount val="1"/>
                <c:pt idx="0">
                  <c:v>3.0700000000000002E-2</c:v>
                </c:pt>
              </c:numCache>
            </c:numRef>
          </c:val>
          <c:extLst>
            <c:ext xmlns:c16="http://schemas.microsoft.com/office/drawing/2014/chart" uri="{C3380CC4-5D6E-409C-BE32-E72D297353CC}">
              <c16:uniqueId val="{00000005-7D95-4625-9DF7-902E583BE04A}"/>
            </c:ext>
          </c:extLst>
        </c:ser>
        <c:dLbls>
          <c:dLblPos val="outEnd"/>
          <c:showLegendKey val="0"/>
          <c:showVal val="1"/>
          <c:showCatName val="0"/>
          <c:showSerName val="0"/>
          <c:showPercent val="0"/>
          <c:showBubbleSize val="0"/>
        </c:dLbls>
        <c:gapWidth val="219"/>
        <c:overlap val="-27"/>
        <c:axId val="406807568"/>
        <c:axId val="2013718096"/>
      </c:barChart>
      <c:catAx>
        <c:axId val="406807568"/>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3718096"/>
        <c:crosses val="autoZero"/>
        <c:auto val="1"/>
        <c:lblAlgn val="ctr"/>
        <c:lblOffset val="100"/>
        <c:noMultiLvlLbl val="0"/>
      </c:catAx>
      <c:valAx>
        <c:axId val="2013718096"/>
        <c:scaling>
          <c:orientation val="minMax"/>
        </c:scaling>
        <c:delete val="0"/>
        <c:axPos val="l"/>
        <c:majorGridlines>
          <c:spPr>
            <a:ln w="9525" cap="flat" cmpd="sng" algn="ctr">
              <a:noFill/>
              <a:round/>
            </a:ln>
            <a:effectLst/>
          </c:spPr>
        </c:majorGridlines>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406807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Sheet1!$C$55</c:f>
              <c:strCache>
                <c:ptCount val="1"/>
                <c:pt idx="0">
                  <c:v>Food secure</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Sheet1!$A$56:$A$73</c:f>
              <c:strCache>
                <c:ptCount val="18"/>
                <c:pt idx="0">
                  <c:v>Bamingui-Bangoran</c:v>
                </c:pt>
                <c:pt idx="1">
                  <c:v>Bangui</c:v>
                </c:pt>
                <c:pt idx="2">
                  <c:v>Basse-Kotto</c:v>
                </c:pt>
                <c:pt idx="3">
                  <c:v>Haute-Kotto</c:v>
                </c:pt>
                <c:pt idx="4">
                  <c:v>Haut-Mbomou</c:v>
                </c:pt>
                <c:pt idx="5">
                  <c:v>Kémo</c:v>
                </c:pt>
                <c:pt idx="6">
                  <c:v>Lobaye</c:v>
                </c:pt>
                <c:pt idx="7">
                  <c:v>Mambéré-Kadéi</c:v>
                </c:pt>
                <c:pt idx="8">
                  <c:v>Mbomou</c:v>
                </c:pt>
                <c:pt idx="9">
                  <c:v>Nana-Grebizi</c:v>
                </c:pt>
                <c:pt idx="10">
                  <c:v>Nana-Mambere</c:v>
                </c:pt>
                <c:pt idx="11">
                  <c:v>Ombella-Mpoko</c:v>
                </c:pt>
                <c:pt idx="12">
                  <c:v>Ouaka</c:v>
                </c:pt>
                <c:pt idx="13">
                  <c:v>Ouham</c:v>
                </c:pt>
                <c:pt idx="14">
                  <c:v>Ouham-Pendé</c:v>
                </c:pt>
                <c:pt idx="15">
                  <c:v>Sangha-Mbaéré</c:v>
                </c:pt>
                <c:pt idx="16">
                  <c:v>Vakaga</c:v>
                </c:pt>
                <c:pt idx="17">
                  <c:v>National</c:v>
                </c:pt>
              </c:strCache>
            </c:strRef>
          </c:cat>
          <c:val>
            <c:numRef>
              <c:f>Sheet1!$C$56:$C$73</c:f>
              <c:numCache>
                <c:formatCode>0%</c:formatCode>
                <c:ptCount val="18"/>
                <c:pt idx="0">
                  <c:v>7.9799999999999996E-2</c:v>
                </c:pt>
                <c:pt idx="1">
                  <c:v>0.47870000000000001</c:v>
                </c:pt>
                <c:pt idx="2">
                  <c:v>0.30120000000000002</c:v>
                </c:pt>
                <c:pt idx="3">
                  <c:v>0.109</c:v>
                </c:pt>
                <c:pt idx="4">
                  <c:v>4.1700000000000001E-2</c:v>
                </c:pt>
                <c:pt idx="5">
                  <c:v>0.2127</c:v>
                </c:pt>
                <c:pt idx="6">
                  <c:v>0.10299999999999999</c:v>
                </c:pt>
                <c:pt idx="7">
                  <c:v>5.96E-2</c:v>
                </c:pt>
                <c:pt idx="8">
                  <c:v>8.9099999999999999E-2</c:v>
                </c:pt>
                <c:pt idx="9">
                  <c:v>0.19389999999999999</c:v>
                </c:pt>
                <c:pt idx="10">
                  <c:v>0.1273</c:v>
                </c:pt>
                <c:pt idx="11">
                  <c:v>0.28370000000000001</c:v>
                </c:pt>
                <c:pt idx="12">
                  <c:v>0.1923</c:v>
                </c:pt>
                <c:pt idx="13">
                  <c:v>0.1096</c:v>
                </c:pt>
                <c:pt idx="14">
                  <c:v>0.2014</c:v>
                </c:pt>
                <c:pt idx="15">
                  <c:v>0.11</c:v>
                </c:pt>
                <c:pt idx="16">
                  <c:v>0.20200000000000001</c:v>
                </c:pt>
                <c:pt idx="17">
                  <c:v>0.20230000000000001</c:v>
                </c:pt>
              </c:numCache>
            </c:numRef>
          </c:val>
          <c:extLst>
            <c:ext xmlns:c16="http://schemas.microsoft.com/office/drawing/2014/chart" uri="{C3380CC4-5D6E-409C-BE32-E72D297353CC}">
              <c16:uniqueId val="{00000000-0B10-40CF-9A1F-63DD5DDAD44F}"/>
            </c:ext>
          </c:extLst>
        </c:ser>
        <c:ser>
          <c:idx val="1"/>
          <c:order val="1"/>
          <c:tx>
            <c:strRef>
              <c:f>Sheet1!$D$55</c:f>
              <c:strCache>
                <c:ptCount val="1"/>
                <c:pt idx="0">
                  <c:v>Marginally food secure</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Sheet1!$A$56:$A$73</c:f>
              <c:strCache>
                <c:ptCount val="18"/>
                <c:pt idx="0">
                  <c:v>Bamingui-Bangoran</c:v>
                </c:pt>
                <c:pt idx="1">
                  <c:v>Bangui</c:v>
                </c:pt>
                <c:pt idx="2">
                  <c:v>Basse-Kotto</c:v>
                </c:pt>
                <c:pt idx="3">
                  <c:v>Haute-Kotto</c:v>
                </c:pt>
                <c:pt idx="4">
                  <c:v>Haut-Mbomou</c:v>
                </c:pt>
                <c:pt idx="5">
                  <c:v>Kémo</c:v>
                </c:pt>
                <c:pt idx="6">
                  <c:v>Lobaye</c:v>
                </c:pt>
                <c:pt idx="7">
                  <c:v>Mambéré-Kadéi</c:v>
                </c:pt>
                <c:pt idx="8">
                  <c:v>Mbomou</c:v>
                </c:pt>
                <c:pt idx="9">
                  <c:v>Nana-Grebizi</c:v>
                </c:pt>
                <c:pt idx="10">
                  <c:v>Nana-Mambere</c:v>
                </c:pt>
                <c:pt idx="11">
                  <c:v>Ombella-Mpoko</c:v>
                </c:pt>
                <c:pt idx="12">
                  <c:v>Ouaka</c:v>
                </c:pt>
                <c:pt idx="13">
                  <c:v>Ouham</c:v>
                </c:pt>
                <c:pt idx="14">
                  <c:v>Ouham-Pendé</c:v>
                </c:pt>
                <c:pt idx="15">
                  <c:v>Sangha-Mbaéré</c:v>
                </c:pt>
                <c:pt idx="16">
                  <c:v>Vakaga</c:v>
                </c:pt>
                <c:pt idx="17">
                  <c:v>National</c:v>
                </c:pt>
              </c:strCache>
            </c:strRef>
          </c:cat>
          <c:val>
            <c:numRef>
              <c:f>Sheet1!$D$56:$D$73</c:f>
              <c:numCache>
                <c:formatCode>0%</c:formatCode>
                <c:ptCount val="18"/>
                <c:pt idx="0">
                  <c:v>0.44130000000000003</c:v>
                </c:pt>
                <c:pt idx="1">
                  <c:v>0.45800000000000002</c:v>
                </c:pt>
                <c:pt idx="2">
                  <c:v>0.48359999999999997</c:v>
                </c:pt>
                <c:pt idx="3">
                  <c:v>0.35899999999999999</c:v>
                </c:pt>
                <c:pt idx="4">
                  <c:v>0.29170000000000001</c:v>
                </c:pt>
                <c:pt idx="5">
                  <c:v>0.52059999999999995</c:v>
                </c:pt>
                <c:pt idx="6">
                  <c:v>0.36359999999999998</c:v>
                </c:pt>
                <c:pt idx="7">
                  <c:v>0.41909999999999997</c:v>
                </c:pt>
                <c:pt idx="8">
                  <c:v>0.49080000000000001</c:v>
                </c:pt>
                <c:pt idx="9">
                  <c:v>0.56669999999999998</c:v>
                </c:pt>
                <c:pt idx="10">
                  <c:v>0.4829</c:v>
                </c:pt>
                <c:pt idx="11">
                  <c:v>0.63539999999999996</c:v>
                </c:pt>
                <c:pt idx="12">
                  <c:v>0.49159999999999998</c:v>
                </c:pt>
                <c:pt idx="13">
                  <c:v>0.36249999999999999</c:v>
                </c:pt>
                <c:pt idx="14">
                  <c:v>0.43940000000000001</c:v>
                </c:pt>
                <c:pt idx="15">
                  <c:v>0.40670000000000001</c:v>
                </c:pt>
                <c:pt idx="16">
                  <c:v>0.64529999999999998</c:v>
                </c:pt>
                <c:pt idx="17">
                  <c:v>0.45810000000000001</c:v>
                </c:pt>
              </c:numCache>
            </c:numRef>
          </c:val>
          <c:extLst>
            <c:ext xmlns:c16="http://schemas.microsoft.com/office/drawing/2014/chart" uri="{C3380CC4-5D6E-409C-BE32-E72D297353CC}">
              <c16:uniqueId val="{00000001-0B10-40CF-9A1F-63DD5DDAD44F}"/>
            </c:ext>
          </c:extLst>
        </c:ser>
        <c:ser>
          <c:idx val="2"/>
          <c:order val="2"/>
          <c:tx>
            <c:strRef>
              <c:f>Sheet1!$E$55</c:f>
              <c:strCache>
                <c:ptCount val="1"/>
                <c:pt idx="0">
                  <c:v>Moderately food insecure</c:v>
                </c:pt>
              </c:strCache>
            </c:strRef>
          </c:tx>
          <c:spPr>
            <a:solidFill>
              <a:srgbClr val="FF5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Sheet1!$A$56:$A$73</c:f>
              <c:strCache>
                <c:ptCount val="18"/>
                <c:pt idx="0">
                  <c:v>Bamingui-Bangoran</c:v>
                </c:pt>
                <c:pt idx="1">
                  <c:v>Bangui</c:v>
                </c:pt>
                <c:pt idx="2">
                  <c:v>Basse-Kotto</c:v>
                </c:pt>
                <c:pt idx="3">
                  <c:v>Haute-Kotto</c:v>
                </c:pt>
                <c:pt idx="4">
                  <c:v>Haut-Mbomou</c:v>
                </c:pt>
                <c:pt idx="5">
                  <c:v>Kémo</c:v>
                </c:pt>
                <c:pt idx="6">
                  <c:v>Lobaye</c:v>
                </c:pt>
                <c:pt idx="7">
                  <c:v>Mambéré-Kadéi</c:v>
                </c:pt>
                <c:pt idx="8">
                  <c:v>Mbomou</c:v>
                </c:pt>
                <c:pt idx="9">
                  <c:v>Nana-Grebizi</c:v>
                </c:pt>
                <c:pt idx="10">
                  <c:v>Nana-Mambere</c:v>
                </c:pt>
                <c:pt idx="11">
                  <c:v>Ombella-Mpoko</c:v>
                </c:pt>
                <c:pt idx="12">
                  <c:v>Ouaka</c:v>
                </c:pt>
                <c:pt idx="13">
                  <c:v>Ouham</c:v>
                </c:pt>
                <c:pt idx="14">
                  <c:v>Ouham-Pendé</c:v>
                </c:pt>
                <c:pt idx="15">
                  <c:v>Sangha-Mbaéré</c:v>
                </c:pt>
                <c:pt idx="16">
                  <c:v>Vakaga</c:v>
                </c:pt>
                <c:pt idx="17">
                  <c:v>National</c:v>
                </c:pt>
              </c:strCache>
            </c:strRef>
          </c:cat>
          <c:val>
            <c:numRef>
              <c:f>Sheet1!$E$56:$E$73</c:f>
              <c:numCache>
                <c:formatCode>0%</c:formatCode>
                <c:ptCount val="18"/>
                <c:pt idx="0">
                  <c:v>0.46479999999999999</c:v>
                </c:pt>
                <c:pt idx="1">
                  <c:v>6.08E-2</c:v>
                </c:pt>
                <c:pt idx="2">
                  <c:v>0.19589999999999999</c:v>
                </c:pt>
                <c:pt idx="3">
                  <c:v>0.48399999999999999</c:v>
                </c:pt>
                <c:pt idx="4">
                  <c:v>0.59309999999999996</c:v>
                </c:pt>
                <c:pt idx="5">
                  <c:v>0.26669999999999999</c:v>
                </c:pt>
                <c:pt idx="6">
                  <c:v>0.49819999999999998</c:v>
                </c:pt>
                <c:pt idx="7">
                  <c:v>0.40210000000000001</c:v>
                </c:pt>
                <c:pt idx="8">
                  <c:v>0.39660000000000001</c:v>
                </c:pt>
                <c:pt idx="9">
                  <c:v>0.2394</c:v>
                </c:pt>
                <c:pt idx="10">
                  <c:v>0.33389999999999997</c:v>
                </c:pt>
                <c:pt idx="11">
                  <c:v>7.6200000000000004E-2</c:v>
                </c:pt>
                <c:pt idx="12">
                  <c:v>0.30969999999999998</c:v>
                </c:pt>
                <c:pt idx="13">
                  <c:v>0.51890000000000003</c:v>
                </c:pt>
                <c:pt idx="14">
                  <c:v>0.34849999999999998</c:v>
                </c:pt>
                <c:pt idx="15">
                  <c:v>0.35649999999999998</c:v>
                </c:pt>
                <c:pt idx="16">
                  <c:v>0.13789999999999999</c:v>
                </c:pt>
                <c:pt idx="17">
                  <c:v>0.30880000000000002</c:v>
                </c:pt>
              </c:numCache>
            </c:numRef>
          </c:val>
          <c:extLst>
            <c:ext xmlns:c16="http://schemas.microsoft.com/office/drawing/2014/chart" uri="{C3380CC4-5D6E-409C-BE32-E72D297353CC}">
              <c16:uniqueId val="{00000002-0B10-40CF-9A1F-63DD5DDAD44F}"/>
            </c:ext>
          </c:extLst>
        </c:ser>
        <c:ser>
          <c:idx val="3"/>
          <c:order val="3"/>
          <c:tx>
            <c:strRef>
              <c:f>Sheet1!$F$55</c:f>
              <c:strCache>
                <c:ptCount val="1"/>
                <c:pt idx="0">
                  <c:v>Severly food insecure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Sheet1!$A$56:$A$73</c:f>
              <c:strCache>
                <c:ptCount val="18"/>
                <c:pt idx="0">
                  <c:v>Bamingui-Bangoran</c:v>
                </c:pt>
                <c:pt idx="1">
                  <c:v>Bangui</c:v>
                </c:pt>
                <c:pt idx="2">
                  <c:v>Basse-Kotto</c:v>
                </c:pt>
                <c:pt idx="3">
                  <c:v>Haute-Kotto</c:v>
                </c:pt>
                <c:pt idx="4">
                  <c:v>Haut-Mbomou</c:v>
                </c:pt>
                <c:pt idx="5">
                  <c:v>Kémo</c:v>
                </c:pt>
                <c:pt idx="6">
                  <c:v>Lobaye</c:v>
                </c:pt>
                <c:pt idx="7">
                  <c:v>Mambéré-Kadéi</c:v>
                </c:pt>
                <c:pt idx="8">
                  <c:v>Mbomou</c:v>
                </c:pt>
                <c:pt idx="9">
                  <c:v>Nana-Grebizi</c:v>
                </c:pt>
                <c:pt idx="10">
                  <c:v>Nana-Mambere</c:v>
                </c:pt>
                <c:pt idx="11">
                  <c:v>Ombella-Mpoko</c:v>
                </c:pt>
                <c:pt idx="12">
                  <c:v>Ouaka</c:v>
                </c:pt>
                <c:pt idx="13">
                  <c:v>Ouham</c:v>
                </c:pt>
                <c:pt idx="14">
                  <c:v>Ouham-Pendé</c:v>
                </c:pt>
                <c:pt idx="15">
                  <c:v>Sangha-Mbaéré</c:v>
                </c:pt>
                <c:pt idx="16">
                  <c:v>Vakaga</c:v>
                </c:pt>
                <c:pt idx="17">
                  <c:v>National</c:v>
                </c:pt>
              </c:strCache>
            </c:strRef>
          </c:cat>
          <c:val>
            <c:numRef>
              <c:f>Sheet1!$F$56:$F$73</c:f>
              <c:numCache>
                <c:formatCode>0%</c:formatCode>
                <c:ptCount val="18"/>
                <c:pt idx="0">
                  <c:v>1.41E-2</c:v>
                </c:pt>
                <c:pt idx="1">
                  <c:v>2.3999999999999998E-3</c:v>
                </c:pt>
                <c:pt idx="2">
                  <c:v>1.9199999999999998E-2</c:v>
                </c:pt>
                <c:pt idx="3">
                  <c:v>4.7899999999999998E-2</c:v>
                </c:pt>
                <c:pt idx="4">
                  <c:v>7.3499999999999996E-2</c:v>
                </c:pt>
                <c:pt idx="6">
                  <c:v>3.5200000000000002E-2</c:v>
                </c:pt>
                <c:pt idx="7">
                  <c:v>0.1192</c:v>
                </c:pt>
                <c:pt idx="8">
                  <c:v>2.35E-2</c:v>
                </c:pt>
                <c:pt idx="10">
                  <c:v>5.5899999999999998E-2</c:v>
                </c:pt>
                <c:pt idx="11">
                  <c:v>4.5999999999999999E-2</c:v>
                </c:pt>
                <c:pt idx="12">
                  <c:v>6.5000000000000002E-2</c:v>
                </c:pt>
                <c:pt idx="13">
                  <c:v>8.9999999999999993E-3</c:v>
                </c:pt>
                <c:pt idx="14">
                  <c:v>1.0699999999999999E-2</c:v>
                </c:pt>
                <c:pt idx="15">
                  <c:v>0.1268</c:v>
                </c:pt>
                <c:pt idx="16">
                  <c:v>1.4800000000000001E-2</c:v>
                </c:pt>
                <c:pt idx="17">
                  <c:v>3.0700000000000002E-2</c:v>
                </c:pt>
              </c:numCache>
            </c:numRef>
          </c:val>
          <c:extLst>
            <c:ext xmlns:c16="http://schemas.microsoft.com/office/drawing/2014/chart" uri="{C3380CC4-5D6E-409C-BE32-E72D297353CC}">
              <c16:uniqueId val="{00000003-0B10-40CF-9A1F-63DD5DDAD44F}"/>
            </c:ext>
          </c:extLst>
        </c:ser>
        <c:dLbls>
          <c:dLblPos val="ctr"/>
          <c:showLegendKey val="0"/>
          <c:showVal val="1"/>
          <c:showCatName val="0"/>
          <c:showSerName val="0"/>
          <c:showPercent val="0"/>
          <c:showBubbleSize val="0"/>
        </c:dLbls>
        <c:gapWidth val="17"/>
        <c:overlap val="100"/>
        <c:axId val="297872032"/>
        <c:axId val="539453904"/>
      </c:barChart>
      <c:catAx>
        <c:axId val="297872032"/>
        <c:scaling>
          <c:orientation val="minMax"/>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453904"/>
        <c:crosses val="autoZero"/>
        <c:auto val="1"/>
        <c:lblAlgn val="ctr"/>
        <c:lblOffset val="100"/>
        <c:noMultiLvlLbl val="0"/>
      </c:catAx>
      <c:valAx>
        <c:axId val="539453904"/>
        <c:scaling>
          <c:orientation val="minMax"/>
        </c:scaling>
        <c:delete val="0"/>
        <c:axPos val="b"/>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78720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242424242424242E-2"/>
          <c:y val="0.11290489367479102"/>
          <c:w val="0.95151515151515154"/>
          <c:h val="0.72307294585242143"/>
        </c:manualLayout>
      </c:layout>
      <c:barChart>
        <c:barDir val="col"/>
        <c:grouping val="percentStacked"/>
        <c:varyColors val="0"/>
        <c:ser>
          <c:idx val="0"/>
          <c:order val="0"/>
          <c:tx>
            <c:strRef>
              <c:f>Sheet2!$B$1</c:f>
              <c:strCache>
                <c:ptCount val="1"/>
                <c:pt idx="0">
                  <c:v>Food secure</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7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Sheet2!$A$2:$A$3</c:f>
              <c:strCache>
                <c:ptCount val="2"/>
                <c:pt idx="0">
                  <c:v>Male</c:v>
                </c:pt>
                <c:pt idx="1">
                  <c:v>Female</c:v>
                </c:pt>
              </c:strCache>
            </c:strRef>
          </c:cat>
          <c:val>
            <c:numRef>
              <c:f>Sheet2!$B$2:$B$3</c:f>
              <c:numCache>
                <c:formatCode>0%</c:formatCode>
                <c:ptCount val="2"/>
                <c:pt idx="0">
                  <c:v>0.215</c:v>
                </c:pt>
                <c:pt idx="1">
                  <c:v>0.1681</c:v>
                </c:pt>
              </c:numCache>
            </c:numRef>
          </c:val>
          <c:extLst>
            <c:ext xmlns:c16="http://schemas.microsoft.com/office/drawing/2014/chart" uri="{C3380CC4-5D6E-409C-BE32-E72D297353CC}">
              <c16:uniqueId val="{00000000-F22C-42BC-B38C-6520C0AE9892}"/>
            </c:ext>
          </c:extLst>
        </c:ser>
        <c:ser>
          <c:idx val="1"/>
          <c:order val="1"/>
          <c:tx>
            <c:strRef>
              <c:f>Sheet2!$C$1</c:f>
              <c:strCache>
                <c:ptCount val="1"/>
                <c:pt idx="0">
                  <c:v>Marginally food secure</c:v>
                </c:pt>
              </c:strCache>
            </c:strRef>
          </c:tx>
          <c:spPr>
            <a:solidFill>
              <a:srgbClr val="FFC000"/>
            </a:solidFill>
            <a:ln>
              <a:noFill/>
            </a:ln>
            <a:effectLst/>
          </c:spPr>
          <c:invertIfNegative val="0"/>
          <c:dLbls>
            <c:spPr>
              <a:noFill/>
              <a:ln>
                <a:noFill/>
              </a:ln>
              <a:effectLst/>
            </c:spPr>
            <c:txPr>
              <a:bodyPr rot="0" spcFirstLastPara="1" vertOverflow="ellipsis" vert="horz" wrap="square" anchor="ctr" anchorCtr="1"/>
              <a:lstStyle/>
              <a:p>
                <a:pPr>
                  <a:defRPr sz="7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Sheet2!$A$2:$A$3</c:f>
              <c:strCache>
                <c:ptCount val="2"/>
                <c:pt idx="0">
                  <c:v>Male</c:v>
                </c:pt>
                <c:pt idx="1">
                  <c:v>Female</c:v>
                </c:pt>
              </c:strCache>
            </c:strRef>
          </c:cat>
          <c:val>
            <c:numRef>
              <c:f>Sheet2!$C$2:$C$3</c:f>
              <c:numCache>
                <c:formatCode>0%</c:formatCode>
                <c:ptCount val="2"/>
                <c:pt idx="0">
                  <c:v>0.45450000000000002</c:v>
                </c:pt>
                <c:pt idx="1">
                  <c:v>0.46789999999999998</c:v>
                </c:pt>
              </c:numCache>
            </c:numRef>
          </c:val>
          <c:extLst>
            <c:ext xmlns:c16="http://schemas.microsoft.com/office/drawing/2014/chart" uri="{C3380CC4-5D6E-409C-BE32-E72D297353CC}">
              <c16:uniqueId val="{00000001-F22C-42BC-B38C-6520C0AE9892}"/>
            </c:ext>
          </c:extLst>
        </c:ser>
        <c:ser>
          <c:idx val="2"/>
          <c:order val="2"/>
          <c:tx>
            <c:strRef>
              <c:f>Sheet2!$D$1</c:f>
              <c:strCache>
                <c:ptCount val="1"/>
                <c:pt idx="0">
                  <c:v>Moderately food insecure</c:v>
                </c:pt>
              </c:strCache>
            </c:strRef>
          </c:tx>
          <c:spPr>
            <a:solidFill>
              <a:srgbClr val="FF5050"/>
            </a:solidFill>
            <a:ln>
              <a:noFill/>
            </a:ln>
            <a:effectLst/>
          </c:spPr>
          <c:invertIfNegative val="0"/>
          <c:dLbls>
            <c:spPr>
              <a:noFill/>
              <a:ln>
                <a:noFill/>
              </a:ln>
              <a:effectLst/>
            </c:spPr>
            <c:txPr>
              <a:bodyPr rot="0" spcFirstLastPara="1" vertOverflow="ellipsis" vert="horz" wrap="square" anchor="ctr" anchorCtr="1"/>
              <a:lstStyle/>
              <a:p>
                <a:pPr>
                  <a:defRPr sz="7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Sheet2!$A$2:$A$3</c:f>
              <c:strCache>
                <c:ptCount val="2"/>
                <c:pt idx="0">
                  <c:v>Male</c:v>
                </c:pt>
                <c:pt idx="1">
                  <c:v>Female</c:v>
                </c:pt>
              </c:strCache>
            </c:strRef>
          </c:cat>
          <c:val>
            <c:numRef>
              <c:f>Sheet2!$D$2:$D$3</c:f>
              <c:numCache>
                <c:formatCode>0%</c:formatCode>
                <c:ptCount val="2"/>
                <c:pt idx="0">
                  <c:v>0.30109999999999998</c:v>
                </c:pt>
                <c:pt idx="1">
                  <c:v>0.32969999999999999</c:v>
                </c:pt>
              </c:numCache>
            </c:numRef>
          </c:val>
          <c:extLst>
            <c:ext xmlns:c16="http://schemas.microsoft.com/office/drawing/2014/chart" uri="{C3380CC4-5D6E-409C-BE32-E72D297353CC}">
              <c16:uniqueId val="{00000002-F22C-42BC-B38C-6520C0AE9892}"/>
            </c:ext>
          </c:extLst>
        </c:ser>
        <c:ser>
          <c:idx val="3"/>
          <c:order val="3"/>
          <c:tx>
            <c:strRef>
              <c:f>Sheet2!$E$1</c:f>
              <c:strCache>
                <c:ptCount val="1"/>
                <c:pt idx="0">
                  <c:v>Severely food insecure</c:v>
                </c:pt>
              </c:strCache>
            </c:strRef>
          </c:tx>
          <c:spPr>
            <a:solidFill>
              <a:srgbClr val="C00000"/>
            </a:solidFill>
            <a:ln>
              <a:noFill/>
            </a:ln>
            <a:effectLst/>
          </c:spPr>
          <c:invertIfNegative val="0"/>
          <c:dLbls>
            <c:spPr>
              <a:noFill/>
              <a:ln>
                <a:noFill/>
              </a:ln>
              <a:effectLst/>
            </c:spPr>
            <c:txPr>
              <a:bodyPr rot="0" spcFirstLastPara="1" vertOverflow="ellipsis" vert="horz" wrap="square" anchor="ctr" anchorCtr="1"/>
              <a:lstStyle/>
              <a:p>
                <a:pPr>
                  <a:defRPr sz="7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Sheet2!$A$2:$A$3</c:f>
              <c:strCache>
                <c:ptCount val="2"/>
                <c:pt idx="0">
                  <c:v>Male</c:v>
                </c:pt>
                <c:pt idx="1">
                  <c:v>Female</c:v>
                </c:pt>
              </c:strCache>
            </c:strRef>
          </c:cat>
          <c:val>
            <c:numRef>
              <c:f>Sheet2!$E$2:$E$3</c:f>
              <c:numCache>
                <c:formatCode>0%</c:formatCode>
                <c:ptCount val="2"/>
                <c:pt idx="0">
                  <c:v>2.9399999999999999E-2</c:v>
                </c:pt>
                <c:pt idx="1">
                  <c:v>3.4299999999999997E-2</c:v>
                </c:pt>
              </c:numCache>
            </c:numRef>
          </c:val>
          <c:extLst>
            <c:ext xmlns:c16="http://schemas.microsoft.com/office/drawing/2014/chart" uri="{C3380CC4-5D6E-409C-BE32-E72D297353CC}">
              <c16:uniqueId val="{00000003-F22C-42BC-B38C-6520C0AE9892}"/>
            </c:ext>
          </c:extLst>
        </c:ser>
        <c:dLbls>
          <c:dLblPos val="ctr"/>
          <c:showLegendKey val="0"/>
          <c:showVal val="1"/>
          <c:showCatName val="0"/>
          <c:showSerName val="0"/>
          <c:showPercent val="0"/>
          <c:showBubbleSize val="0"/>
        </c:dLbls>
        <c:gapWidth val="79"/>
        <c:overlap val="100"/>
        <c:axId val="432246208"/>
        <c:axId val="548783216"/>
      </c:barChart>
      <c:catAx>
        <c:axId val="432246208"/>
        <c:scaling>
          <c:orientation val="minMax"/>
        </c:scaling>
        <c:delete val="0"/>
        <c:axPos val="b"/>
        <c:majorGridlines>
          <c:spPr>
            <a:ln w="9525" cap="flat" cmpd="sng" algn="ctr">
              <a:noFill/>
              <a:round/>
            </a:ln>
            <a:effectLst/>
          </c:spPr>
        </c:majorGridlines>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48783216"/>
        <c:crosses val="autoZero"/>
        <c:auto val="1"/>
        <c:lblAlgn val="ctr"/>
        <c:lblOffset val="100"/>
        <c:noMultiLvlLbl val="0"/>
      </c:catAx>
      <c:valAx>
        <c:axId val="548783216"/>
        <c:scaling>
          <c:orientation val="minMax"/>
        </c:scaling>
        <c:delete val="1"/>
        <c:axPos val="l"/>
        <c:numFmt formatCode="0%" sourceLinked="1"/>
        <c:majorTickMark val="none"/>
        <c:minorTickMark val="none"/>
        <c:tickLblPos val="nextTo"/>
        <c:crossAx val="432246208"/>
        <c:crosses val="autoZero"/>
        <c:crossBetween val="between"/>
      </c:valAx>
      <c:spPr>
        <a:noFill/>
        <a:ln>
          <a:noFill/>
        </a:ln>
        <a:effectLst/>
      </c:spPr>
    </c:plotArea>
    <c:legend>
      <c:legendPos val="t"/>
      <c:layout>
        <c:manualLayout>
          <c:xMode val="edge"/>
          <c:yMode val="edge"/>
          <c:x val="9.6039612597727295E-2"/>
          <c:y val="0.92026591411950232"/>
          <c:w val="0.82995943688857088"/>
          <c:h val="6.0060015862503167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sz="7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Props1.xml><?xml version="1.0" encoding="utf-8"?>
<ds:datastoreItem xmlns:ds="http://schemas.openxmlformats.org/officeDocument/2006/customXml" ds:itemID="{94932923-D725-42C0-AF9D-1D6B9AC4D735}">
  <ds:schemaRefs>
    <ds:schemaRef ds:uri="http://schemas.openxmlformats.org/officeDocument/2006/bibliography"/>
  </ds:schemaRefs>
</ds:datastoreItem>
</file>

<file path=customXml/itemProps2.xml><?xml version="1.0" encoding="utf-8"?>
<ds:datastoreItem xmlns:ds="http://schemas.openxmlformats.org/officeDocument/2006/customXml" ds:itemID="{C81D3F36-AFB2-4DFA-915A-DC1AA4CF7F3B}"/>
</file>

<file path=customXml/itemProps3.xml><?xml version="1.0" encoding="utf-8"?>
<ds:datastoreItem xmlns:ds="http://schemas.openxmlformats.org/officeDocument/2006/customXml" ds:itemID="{EA9C9EA5-3D72-4AC4-99B0-E8EE88D13A56}">
  <ds:schemaRefs>
    <ds:schemaRef ds:uri="http://schemas.microsoft.com/sharepoint/v3/contenttype/forms"/>
  </ds:schemaRefs>
</ds:datastoreItem>
</file>

<file path=customXml/itemProps4.xml><?xml version="1.0" encoding="utf-8"?>
<ds:datastoreItem xmlns:ds="http://schemas.openxmlformats.org/officeDocument/2006/customXml" ds:itemID="{B5382026-E91E-42AA-87DD-E110377A75FD}">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docProps/app.xml><?xml version="1.0" encoding="utf-8"?>
<Properties xmlns="http://schemas.openxmlformats.org/officeDocument/2006/extended-properties" xmlns:vt="http://schemas.openxmlformats.org/officeDocument/2006/docPropsVTypes">
  <Template>Normal</Template>
  <TotalTime>1616</TotalTime>
  <Pages>20</Pages>
  <Words>3035</Words>
  <Characters>17303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Alirah WEYORI</dc:creator>
  <cp:keywords/>
  <dc:description/>
  <cp:lastModifiedBy>Alirah WEYORI</cp:lastModifiedBy>
  <cp:revision>114</cp:revision>
  <dcterms:created xsi:type="dcterms:W3CDTF">2023-08-03T11:57:00Z</dcterms:created>
  <dcterms:modified xsi:type="dcterms:W3CDTF">2024-03-22T09:57:00Z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