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B09B" w14:textId="20C57DBB" w:rsidR="009377A6" w:rsidRPr="007C2D7D" w:rsidRDefault="004F3E44" w:rsidP="004F3E44">
      <w:pPr>
        <w:jc w:val="center"/>
        <w:rPr>
          <w:b/>
          <w:bCs/>
        </w:rPr>
      </w:pPr>
      <w:r w:rsidRPr="007C2D7D">
        <w:rPr>
          <w:b/>
          <w:bCs/>
        </w:rPr>
        <w:t>Results of the rCARI 3-country analysis for the Advisory Board</w:t>
      </w:r>
    </w:p>
    <w:p w14:paraId="46186814" w14:textId="0B8029CE" w:rsidR="004F3E44" w:rsidRDefault="00FB0FB5">
      <w:r>
        <w:t>In this section, we present the results of the study aggregated by the food security indicator.</w:t>
      </w:r>
      <w:r w:rsidR="004F3E44">
        <w:t xml:space="preserve"> </w:t>
      </w:r>
      <w:r w:rsidR="00F64551">
        <w:t>Here, the main objective is to compare the different variations of CARI aggregation through either remote or face-to-face modules.</w:t>
      </w:r>
      <w:r w:rsidR="004F3E44">
        <w:t xml:space="preserve"> </w:t>
      </w:r>
    </w:p>
    <w:p w14:paraId="37D18610" w14:textId="25B6F46A" w:rsidR="004F3E44" w:rsidRDefault="00F64551">
      <w:r>
        <w:t>Table 2 lists the different aggregation methods and indicators used for each methodology.</w:t>
      </w:r>
    </w:p>
    <w:tbl>
      <w:tblPr>
        <w:tblW w:w="92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1446"/>
        <w:gridCol w:w="1276"/>
        <w:gridCol w:w="1275"/>
        <w:gridCol w:w="1275"/>
      </w:tblGrid>
      <w:tr w:rsidR="00B3315D" w:rsidRPr="004F3E44" w14:paraId="386B458E" w14:textId="77777777" w:rsidTr="007C2D7D">
        <w:trPr>
          <w:trHeight w:val="435"/>
        </w:trPr>
        <w:tc>
          <w:tcPr>
            <w:tcW w:w="3941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BDC33" w14:textId="77777777" w:rsidR="00B3315D" w:rsidRPr="004F3E44" w:rsidRDefault="00B3315D" w:rsidP="004F3E44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7DBC"/>
                <w:kern w:val="24"/>
                <w:lang w:val="en-US" w:eastAsia="en-GB"/>
              </w:rPr>
              <w:t> </w:t>
            </w:r>
          </w:p>
        </w:tc>
        <w:tc>
          <w:tcPr>
            <w:tcW w:w="5272" w:type="dxa"/>
            <w:gridSpan w:val="4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4472C4" w:themeFill="accent1"/>
            <w:vAlign w:val="center"/>
          </w:tcPr>
          <w:p w14:paraId="725B6CD6" w14:textId="4063C94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FFFFFF"/>
                <w:kern w:val="24"/>
                <w:lang w:val="en-US" w:eastAsia="en-GB"/>
              </w:rPr>
              <w:t>Aggregation Methodology</w:t>
            </w:r>
          </w:p>
        </w:tc>
      </w:tr>
      <w:tr w:rsidR="00B3315D" w:rsidRPr="004F3E44" w14:paraId="524AC75F" w14:textId="77777777" w:rsidTr="007C2D7D">
        <w:trPr>
          <w:trHeight w:val="786"/>
        </w:trPr>
        <w:tc>
          <w:tcPr>
            <w:tcW w:w="3941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81D26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Indicator </w:t>
            </w:r>
          </w:p>
        </w:tc>
        <w:tc>
          <w:tcPr>
            <w:tcW w:w="1446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C2431" w14:textId="77777777" w:rsidR="00B3315D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CARI</w:t>
            </w:r>
          </w:p>
          <w:p w14:paraId="7D62F5FF" w14:textId="74F29FD4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(F2F)</w:t>
            </w:r>
          </w:p>
        </w:tc>
        <w:tc>
          <w:tcPr>
            <w:tcW w:w="1276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vAlign w:val="center"/>
          </w:tcPr>
          <w:p w14:paraId="1909569D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CARI </w:t>
            </w:r>
          </w:p>
          <w:p w14:paraId="4C89536F" w14:textId="164C913D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(F2F)</w:t>
            </w:r>
            <w:r>
              <w:rPr>
                <w:rStyle w:val="FootnoteReference"/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footnoteReference w:id="1"/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42482" w14:textId="1ED42B2E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rCARI </w:t>
            </w:r>
          </w:p>
          <w:p w14:paraId="60796637" w14:textId="11C4F42C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Remote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)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347C3" w14:textId="55308821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CARI </w:t>
            </w:r>
          </w:p>
          <w:p w14:paraId="11F4E061" w14:textId="325ABCDE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Remote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)</w:t>
            </w:r>
          </w:p>
        </w:tc>
      </w:tr>
      <w:tr w:rsidR="00B3315D" w:rsidRPr="004F3E44" w14:paraId="634563E7" w14:textId="77777777" w:rsidTr="007C2D7D">
        <w:trPr>
          <w:trHeight w:val="375"/>
        </w:trPr>
        <w:tc>
          <w:tcPr>
            <w:tcW w:w="3941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F74E9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FCS</w:t>
            </w:r>
          </w:p>
        </w:tc>
        <w:tc>
          <w:tcPr>
            <w:tcW w:w="1446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4C99D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single" w:sz="12" w:space="0" w:color="0D2030"/>
              <w:left w:val="nil"/>
              <w:bottom w:val="nil"/>
              <w:right w:val="nil"/>
            </w:tcBorders>
            <w:vAlign w:val="center"/>
          </w:tcPr>
          <w:p w14:paraId="3DD14257" w14:textId="6C5962A5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76401" w14:textId="4B52AD5A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43748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665D6B5E" w14:textId="77777777" w:rsidTr="007C2D7D">
        <w:trPr>
          <w:trHeight w:val="412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69258" w14:textId="278A94A1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FES</w:t>
            </w:r>
            <w:r>
              <w:rPr>
                <w:rStyle w:val="FootnoteReference"/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footnoteReference w:id="2"/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93CB9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vAlign w:val="center"/>
          </w:tcPr>
          <w:p w14:paraId="126BD700" w14:textId="3C2A5112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B3756" w14:textId="1FEAEBFC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6A593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No</w:t>
            </w:r>
          </w:p>
        </w:tc>
      </w:tr>
      <w:tr w:rsidR="00B3315D" w:rsidRPr="004F3E44" w14:paraId="5FE189A4" w14:textId="77777777" w:rsidTr="007C2D7D">
        <w:trPr>
          <w:trHeight w:val="404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CD9EE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LCS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13EB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662A" w14:textId="3E750691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F3E8F" w14:textId="4E23D42B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FAC2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5B803543" w14:textId="77777777" w:rsidTr="007C2D7D">
        <w:trPr>
          <w:trHeight w:val="424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A455F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rCSI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443D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vAlign w:val="center"/>
          </w:tcPr>
          <w:p w14:paraId="37656365" w14:textId="2A89B927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AC838" w14:textId="4B4F2C5A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012FE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61D9A801" w14:textId="77777777" w:rsidTr="007C2D7D">
        <w:trPr>
          <w:trHeight w:val="401"/>
        </w:trPr>
        <w:tc>
          <w:tcPr>
            <w:tcW w:w="3941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835A9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Income source &amp; income change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F8AEE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D2030"/>
              <w:right w:val="nil"/>
            </w:tcBorders>
            <w:vAlign w:val="center"/>
          </w:tcPr>
          <w:p w14:paraId="4F6B90D7" w14:textId="0090C3CB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1B3F1" w14:textId="47A2E658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0D21C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Yes</w:t>
            </w:r>
          </w:p>
        </w:tc>
      </w:tr>
    </w:tbl>
    <w:p w14:paraId="2DE92C0E" w14:textId="0D34BDA1" w:rsidR="004F3E44" w:rsidRDefault="004F3E44"/>
    <w:p w14:paraId="3B5B9012" w14:textId="3895F476" w:rsidR="004F3E44" w:rsidRDefault="00F64551">
      <w:r>
        <w:t>From Table 2, we have three different</w:t>
      </w:r>
      <w:r w:rsidR="00404BA7">
        <w:t xml:space="preserve"> CARI aggregation</w:t>
      </w:r>
      <w:r>
        <w:t xml:space="preserve"> method</w:t>
      </w:r>
      <w:r w:rsidR="00404BA7">
        <w:t>s</w:t>
      </w:r>
      <w:r>
        <w:t xml:space="preserve"> to test </w:t>
      </w:r>
      <w:r w:rsidR="00983F87">
        <w:t>against the</w:t>
      </w:r>
      <w:r>
        <w:t xml:space="preserve"> standard/gold-standard CARI.</w:t>
      </w:r>
      <w:r w:rsidR="0049431E">
        <w:t xml:space="preserve"> </w:t>
      </w:r>
      <w:r>
        <w:t xml:space="preserve">We </w:t>
      </w:r>
      <w:r w:rsidR="00F958A6">
        <w:t>will</w:t>
      </w:r>
      <w:r>
        <w:t xml:space="preserve"> further compare the results of rCARI aggregated using FES with rCARI using the income and income change variables.</w:t>
      </w:r>
    </w:p>
    <w:p w14:paraId="5D2830A3" w14:textId="77777777" w:rsidR="00132FED" w:rsidRDefault="00132FED"/>
    <w:p w14:paraId="7F09AB2A" w14:textId="1F8002C7" w:rsidR="00317572" w:rsidRDefault="00F64551">
      <w:r>
        <w:t>Table 3 presents the first comparison of rCARI using income with the standard CARI.</w:t>
      </w:r>
      <w:r w:rsidR="00132FED">
        <w:t xml:space="preserve"> </w:t>
      </w:r>
      <w:r>
        <w:t>The results showed two key findings.</w:t>
      </w:r>
      <w:r w:rsidR="00317572">
        <w:t xml:space="preserve"> </w:t>
      </w:r>
      <w:r>
        <w:t>First, except for CAR, the reported food insecurity category (moderately food insecure plus severely food insecure) did not differ significantly between the two methodologies.</w:t>
      </w:r>
      <w:r w:rsidR="00317572">
        <w:t xml:space="preserve"> </w:t>
      </w:r>
      <w:r>
        <w:t>Second, although the results were not statistically different between the two methodologies, the rCARI was conservative relative to the CARI, except for Myanmar.</w:t>
      </w:r>
    </w:p>
    <w:p w14:paraId="4ED75FC9" w14:textId="378275FA" w:rsidR="001D2BD2" w:rsidRDefault="001D2BD2"/>
    <w:p w14:paraId="22F4D2C9" w14:textId="10A1456A" w:rsidR="001D2BD2" w:rsidRDefault="00F64551">
      <w:r>
        <w:t>Table 4 shows the results of rCARI aggregated using the FES module collected over the phone, which is a relatively shorter version that collects aggregate expenditure without going through individual items.</w:t>
      </w:r>
      <w:r w:rsidR="000F3D53">
        <w:t xml:space="preserve"> </w:t>
      </w:r>
      <w:r>
        <w:t xml:space="preserve">The results show that rCARI with FES consistently overestimates the number of food </w:t>
      </w:r>
      <w:r w:rsidR="00C743C6">
        <w:t>insecure</w:t>
      </w:r>
      <w:r>
        <w:t xml:space="preserve"> across all countries compared to the standard CARI</w:t>
      </w:r>
      <w:r w:rsidRPr="00132FED">
        <w:t xml:space="preserve"> </w:t>
      </w:r>
      <w:r>
        <w:t>by between 2 and 17 percentage points.</w:t>
      </w:r>
      <w:r w:rsidR="00132FED">
        <w:t xml:space="preserve"> </w:t>
      </w:r>
      <w:r>
        <w:t>This difference was statistically significant in Myanmar and Ecuador.</w:t>
      </w:r>
    </w:p>
    <w:p w14:paraId="2159616B" w14:textId="7CFB100C" w:rsidR="00D523D6" w:rsidRDefault="00D523D6"/>
    <w:p w14:paraId="46A3A152" w14:textId="00881C56" w:rsidR="00D523D6" w:rsidRDefault="00F64551">
      <w:r>
        <w:t>A comparison of results using income and income change modules implemented over the phone (rCARI) and in F2F interviews is presented in Table 5.</w:t>
      </w:r>
      <w:r w:rsidR="00D523D6">
        <w:t xml:space="preserve"> </w:t>
      </w:r>
      <w:r>
        <w:t xml:space="preserve">Aside from CAR, the results show that the module when implemented over the phone produces a significantly higher number of food </w:t>
      </w:r>
      <w:r>
        <w:lastRenderedPageBreak/>
        <w:t>insecurities compared to when asked in an F2F.</w:t>
      </w:r>
      <w:r w:rsidR="009F338C">
        <w:t xml:space="preserve"> </w:t>
      </w:r>
      <w:r>
        <w:t>This difference was between 9 and 10 percent points.</w:t>
      </w:r>
      <w:r w:rsidR="00EF311C">
        <w:t xml:space="preserve"> </w:t>
      </w:r>
    </w:p>
    <w:p w14:paraId="0FBCE4B7" w14:textId="77777777" w:rsidR="00480469" w:rsidRDefault="00480469"/>
    <w:p w14:paraId="610DC53D" w14:textId="0FD0E477" w:rsidR="00170148" w:rsidRDefault="00F64551">
      <w:r>
        <w:t>Next, we compare CARI aggregated using FES with income source and income change variables collected remotely (rCARI).</w:t>
      </w:r>
      <w:r w:rsidR="00887085">
        <w:t xml:space="preserve"> </w:t>
      </w:r>
      <w:r>
        <w:t>It is important to examine how the FES and Income indicators individually cross the same households.</w:t>
      </w:r>
      <w:r w:rsidR="00693565">
        <w:t xml:space="preserve"> </w:t>
      </w:r>
      <w:r w:rsidR="001153E6">
        <w:t>The results are presented in Table 6.</w:t>
      </w:r>
      <w:r w:rsidR="00821A1B">
        <w:t xml:space="preserve"> </w:t>
      </w:r>
      <w:r w:rsidR="001153E6">
        <w:t>Two key conclusions are deduced from this table.</w:t>
      </w:r>
      <w:r w:rsidR="00AF660A">
        <w:t xml:space="preserve"> First, </w:t>
      </w:r>
    </w:p>
    <w:p w14:paraId="73913768" w14:textId="77777777" w:rsidR="00E446E8" w:rsidRDefault="00E446E8"/>
    <w:p w14:paraId="069D9207" w14:textId="77777777" w:rsidR="009810E4" w:rsidRDefault="009810E4"/>
    <w:p w14:paraId="2D99ED92" w14:textId="43E7F37C" w:rsidR="00E446E8" w:rsidRPr="009810E4" w:rsidRDefault="00E446E8">
      <w:pPr>
        <w:rPr>
          <w:b/>
          <w:bCs/>
        </w:rPr>
      </w:pPr>
      <w:r w:rsidRPr="009810E4">
        <w:rPr>
          <w:b/>
          <w:bCs/>
        </w:rPr>
        <w:t xml:space="preserve">Key Food </w:t>
      </w:r>
      <w:r w:rsidR="003033CB" w:rsidRPr="009810E4">
        <w:rPr>
          <w:b/>
          <w:bCs/>
        </w:rPr>
        <w:t xml:space="preserve">Security </w:t>
      </w:r>
      <w:r w:rsidRPr="009810E4">
        <w:rPr>
          <w:b/>
          <w:bCs/>
        </w:rPr>
        <w:t>Indicators</w:t>
      </w:r>
    </w:p>
    <w:p w14:paraId="191C206E" w14:textId="2F4E087C" w:rsidR="003033CB" w:rsidRPr="009810E4" w:rsidRDefault="003033CB">
      <w:pPr>
        <w:rPr>
          <w:b/>
          <w:bCs/>
        </w:rPr>
      </w:pPr>
      <w:r w:rsidRPr="009810E4">
        <w:rPr>
          <w:b/>
          <w:bCs/>
        </w:rPr>
        <w:t>FCS</w:t>
      </w:r>
    </w:p>
    <w:p w14:paraId="5362CA74" w14:textId="093324C7" w:rsidR="003033CB" w:rsidRDefault="001153E6">
      <w:r>
        <w:t>The results of the FCS show that respondents tended to overestimate their consumption (report better consumption) over the phone than when they were interviewed in F2F.</w:t>
      </w:r>
      <w:r w:rsidR="00177D1F">
        <w:t xml:space="preserve"> </w:t>
      </w:r>
      <w:r w:rsidR="004A4B96">
        <w:t>This is statistically significant in Ecuador and Myanmar</w:t>
      </w:r>
      <w:r w:rsidR="0009259E">
        <w:t xml:space="preserve">. The result for Myanmar remains </w:t>
      </w:r>
      <w:r w:rsidR="00FE4A7C">
        <w:t>the same across both modalities</w:t>
      </w:r>
      <w:r w:rsidR="00BB71CA">
        <w:t xml:space="preserve"> (F2F and remote)</w:t>
      </w:r>
      <w:r w:rsidR="00FE4A7C">
        <w:t xml:space="preserve"> show</w:t>
      </w:r>
      <w:r w:rsidR="00BB71CA">
        <w:t>ing</w:t>
      </w:r>
      <w:r w:rsidR="00FE4A7C">
        <w:t xml:space="preserve"> no significant differ</w:t>
      </w:r>
      <w:r w:rsidR="00BB71CA">
        <w:t>ence.</w:t>
      </w:r>
      <w:r w:rsidR="001D665E">
        <w:t xml:space="preserve"> </w:t>
      </w:r>
      <w:r w:rsidR="000672C0">
        <w:t xml:space="preserve">This is reflected in the </w:t>
      </w:r>
      <w:r w:rsidR="00441A75">
        <w:t>3-phase</w:t>
      </w:r>
      <w:r w:rsidR="001D665E">
        <w:t xml:space="preserve"> food </w:t>
      </w:r>
      <w:r w:rsidR="00441A75">
        <w:t>consumption classification</w:t>
      </w:r>
      <w:r w:rsidR="001D665E">
        <w:t xml:space="preserve">, </w:t>
      </w:r>
      <w:r w:rsidR="00405B57">
        <w:t>more</w:t>
      </w:r>
      <w:r w:rsidR="00B95AAC">
        <w:t xml:space="preserve"> </w:t>
      </w:r>
      <w:r w:rsidR="00EB7DF4">
        <w:t>households</w:t>
      </w:r>
      <w:r w:rsidR="00B95AAC">
        <w:t xml:space="preserve"> in the </w:t>
      </w:r>
      <w:r w:rsidR="00405B57">
        <w:t>F2F</w:t>
      </w:r>
      <w:r w:rsidR="00B95AAC">
        <w:t xml:space="preserve"> category significantly </w:t>
      </w:r>
      <w:r w:rsidR="006926D7">
        <w:t xml:space="preserve">are classified as having poor food consumption compared to those in the </w:t>
      </w:r>
      <w:r w:rsidR="00405B57">
        <w:t>remote</w:t>
      </w:r>
      <w:r w:rsidR="006926D7">
        <w:t xml:space="preserve"> </w:t>
      </w:r>
      <w:r w:rsidR="00405B57">
        <w:t>category</w:t>
      </w:r>
      <w:r w:rsidR="00650C77">
        <w:t xml:space="preserve"> (see Table 6 for details)</w:t>
      </w:r>
      <w:r w:rsidR="006926D7">
        <w:t>.</w:t>
      </w:r>
      <w:r w:rsidR="00EB7DF4">
        <w:t xml:space="preserve"> </w:t>
      </w:r>
    </w:p>
    <w:p w14:paraId="1E35980F" w14:textId="77777777" w:rsidR="00E03CBB" w:rsidRDefault="00E03CBB"/>
    <w:p w14:paraId="58D3B7E6" w14:textId="5D047B82" w:rsidR="00E03CBB" w:rsidRPr="009810E4" w:rsidRDefault="00E03CBB">
      <w:pPr>
        <w:rPr>
          <w:b/>
          <w:bCs/>
        </w:rPr>
      </w:pPr>
      <w:r w:rsidRPr="009810E4">
        <w:rPr>
          <w:b/>
          <w:bCs/>
        </w:rPr>
        <w:t>rCSI</w:t>
      </w:r>
    </w:p>
    <w:p w14:paraId="5F8628EC" w14:textId="32AE8B9E" w:rsidR="00E03CBB" w:rsidRDefault="005A5B63">
      <w:r>
        <w:t xml:space="preserve">The </w:t>
      </w:r>
      <w:r w:rsidR="00433B09">
        <w:t xml:space="preserve">rCSI results in Table 7 show that </w:t>
      </w:r>
      <w:r w:rsidR="00485E7A">
        <w:t xml:space="preserve">in Myanmar and CAR, households </w:t>
      </w:r>
      <w:r w:rsidR="000D10CC">
        <w:t xml:space="preserve">tend to report that they are adopting more reduced coping strategies </w:t>
      </w:r>
      <w:r w:rsidR="00485E7A">
        <w:t>over the phone compar</w:t>
      </w:r>
      <w:r w:rsidR="000D10CC">
        <w:t>ed to F2F</w:t>
      </w:r>
      <w:r w:rsidR="00214619">
        <w:t>.</w:t>
      </w:r>
      <w:r w:rsidR="002802B2">
        <w:t xml:space="preserve"> However, the opposite is found for </w:t>
      </w:r>
      <w:r w:rsidR="00BE4C2B">
        <w:t xml:space="preserve">Ecuador where F2F respondents are </w:t>
      </w:r>
      <w:r w:rsidR="00C523D1">
        <w:t xml:space="preserve">adopting </w:t>
      </w:r>
      <w:r w:rsidR="00AD7E94">
        <w:t xml:space="preserve">significantly </w:t>
      </w:r>
      <w:r w:rsidR="00C523D1">
        <w:t xml:space="preserve">higher </w:t>
      </w:r>
      <w:r w:rsidR="00AD7E94">
        <w:t>reduced coping strategies.</w:t>
      </w:r>
    </w:p>
    <w:p w14:paraId="10C18788" w14:textId="77777777" w:rsidR="00AD7E94" w:rsidRDefault="00AD7E94"/>
    <w:p w14:paraId="22753F82" w14:textId="186E0E4B" w:rsidR="00AD7E94" w:rsidRPr="009810E4" w:rsidRDefault="003313BC">
      <w:pPr>
        <w:rPr>
          <w:b/>
          <w:bCs/>
        </w:rPr>
      </w:pPr>
      <w:r w:rsidRPr="009810E4">
        <w:rPr>
          <w:b/>
          <w:bCs/>
        </w:rPr>
        <w:t>LCS</w:t>
      </w:r>
    </w:p>
    <w:p w14:paraId="3B239DFD" w14:textId="3EF52996" w:rsidR="003313BC" w:rsidRDefault="003313BC">
      <w:r>
        <w:t xml:space="preserve">The </w:t>
      </w:r>
      <w:r w:rsidR="00FF1577">
        <w:t xml:space="preserve">livelihood coping strategy adoption by respondents for none and stress level </w:t>
      </w:r>
      <w:r w:rsidR="00314B11">
        <w:t xml:space="preserve">across countries follows the same trend </w:t>
      </w:r>
      <w:r w:rsidR="00450B16">
        <w:t>(higher adoption in F2F than remote)</w:t>
      </w:r>
      <w:r w:rsidR="00D727C4">
        <w:t xml:space="preserve">, however the results are mixed comparing the crisis and emergency levels. </w:t>
      </w:r>
      <w:r w:rsidR="00AD3859">
        <w:t xml:space="preserve">For example, while the result </w:t>
      </w:r>
      <w:r w:rsidR="00D855AD">
        <w:t>shows</w:t>
      </w:r>
      <w:r w:rsidR="00FC3ACC">
        <w:t xml:space="preserve"> a significantly higher adoption of these categories </w:t>
      </w:r>
      <w:r w:rsidR="002557B4">
        <w:t>by households taking the remote interviews in Myanmar and CAR</w:t>
      </w:r>
      <w:r w:rsidR="0083055F">
        <w:t>, the opposite is observed for cris</w:t>
      </w:r>
      <w:r w:rsidR="00E35302">
        <w:t xml:space="preserve">is level in Ecuador. Worthy of mention is the fact that in </w:t>
      </w:r>
      <w:r w:rsidR="00DA27F4">
        <w:t xml:space="preserve">Ecuador, </w:t>
      </w:r>
      <w:r w:rsidR="00E35302">
        <w:t>the</w:t>
      </w:r>
      <w:r w:rsidR="00EB15F2">
        <w:t xml:space="preserve">re is big jump in the adoption of </w:t>
      </w:r>
      <w:r w:rsidR="00DA27F4">
        <w:t xml:space="preserve">emergency category </w:t>
      </w:r>
      <w:r w:rsidR="00E14441">
        <w:t>strategies between F2F and remote</w:t>
      </w:r>
      <w:r w:rsidR="00371910">
        <w:t xml:space="preserve"> (50% more households </w:t>
      </w:r>
      <w:r w:rsidR="003E0907">
        <w:t>in the remote interview</w:t>
      </w:r>
      <w:r w:rsidR="00D855AD">
        <w:t xml:space="preserve"> indicated adopted a strategy from this broad category)</w:t>
      </w:r>
      <w:r w:rsidR="00E14441">
        <w:t xml:space="preserve">. </w:t>
      </w:r>
    </w:p>
    <w:p w14:paraId="0D606B5A" w14:textId="77777777" w:rsidR="00847635" w:rsidRDefault="00847635"/>
    <w:p w14:paraId="5DD3E0DA" w14:textId="018345F5" w:rsidR="00847635" w:rsidRPr="009810E4" w:rsidRDefault="00847635">
      <w:pPr>
        <w:rPr>
          <w:b/>
          <w:bCs/>
        </w:rPr>
      </w:pPr>
      <w:r w:rsidRPr="009810E4">
        <w:rPr>
          <w:b/>
          <w:bCs/>
        </w:rPr>
        <w:t>FES</w:t>
      </w:r>
    </w:p>
    <w:p w14:paraId="67C2647E" w14:textId="0761F309" w:rsidR="00847635" w:rsidRDefault="001B6D12">
      <w:r>
        <w:t xml:space="preserve">The aggregated FES show that across the 3 pilot countries, </w:t>
      </w:r>
      <w:r w:rsidR="00023486">
        <w:t>respondents</w:t>
      </w:r>
      <w:r w:rsidR="006D7D2A">
        <w:t xml:space="preserve"> over</w:t>
      </w:r>
      <w:r w:rsidR="00B52BC3">
        <w:t xml:space="preserve"> the phone tend to </w:t>
      </w:r>
      <w:r w:rsidR="006D7D2A">
        <w:t>state their</w:t>
      </w:r>
      <w:r w:rsidR="00B52BC3">
        <w:t xml:space="preserve"> </w:t>
      </w:r>
      <w:r w:rsidR="00856666">
        <w:t xml:space="preserve">FES share on average by </w:t>
      </w:r>
      <w:r w:rsidR="00EB10FB">
        <w:t xml:space="preserve">between 5% and 8% </w:t>
      </w:r>
      <w:r w:rsidR="00856666">
        <w:t xml:space="preserve">compared to F2F. </w:t>
      </w:r>
      <w:r w:rsidR="008E6326">
        <w:t xml:space="preserve">This is significantly </w:t>
      </w:r>
      <w:r w:rsidR="001F3FA8">
        <w:t>reflected in the</w:t>
      </w:r>
      <w:r w:rsidR="009E105F">
        <w:t xml:space="preserve"> 75% </w:t>
      </w:r>
      <w:r w:rsidR="00C743C6">
        <w:t xml:space="preserve">and above </w:t>
      </w:r>
      <w:r w:rsidR="009E105F">
        <w:t>category.</w:t>
      </w:r>
    </w:p>
    <w:p w14:paraId="40D0F5E3" w14:textId="77777777" w:rsidR="00351EBE" w:rsidRDefault="00351EBE"/>
    <w:p w14:paraId="64F8DA03" w14:textId="53B5594A" w:rsidR="00351EBE" w:rsidRPr="009810E4" w:rsidRDefault="00351EBE">
      <w:pPr>
        <w:rPr>
          <w:b/>
          <w:bCs/>
        </w:rPr>
      </w:pPr>
      <w:r w:rsidRPr="009810E4">
        <w:rPr>
          <w:b/>
          <w:bCs/>
        </w:rPr>
        <w:lastRenderedPageBreak/>
        <w:t>INCOME</w:t>
      </w:r>
    </w:p>
    <w:p w14:paraId="107E63F1" w14:textId="23F227EE" w:rsidR="00351EBE" w:rsidRDefault="00351EBE">
      <w:r>
        <w:t xml:space="preserve">The income source and income change variable, </w:t>
      </w:r>
      <w:r w:rsidR="00347846">
        <w:t xml:space="preserve">behaves </w:t>
      </w:r>
      <w:r w:rsidR="00D46A27">
        <w:t xml:space="preserve">differently across modality in the 3 pilot countries. </w:t>
      </w:r>
      <w:r w:rsidR="003F268F">
        <w:t>For example</w:t>
      </w:r>
      <w:r w:rsidR="00535D05">
        <w:t>,</w:t>
      </w:r>
      <w:r w:rsidR="009C5B9D">
        <w:t xml:space="preserve"> consistently across all the pilot countries</w:t>
      </w:r>
      <w:r w:rsidR="00A15FEC">
        <w:t>,</w:t>
      </w:r>
      <w:r w:rsidR="003D47BC">
        <w:t xml:space="preserve"> </w:t>
      </w:r>
      <w:r w:rsidR="001F1AD7">
        <w:t xml:space="preserve">fewer </w:t>
      </w:r>
      <w:r w:rsidR="00F12E9A">
        <w:t xml:space="preserve">households </w:t>
      </w:r>
      <w:r w:rsidR="00A15FEC">
        <w:t>report</w:t>
      </w:r>
      <w:r w:rsidR="003D47BC">
        <w:t>ed no</w:t>
      </w:r>
      <w:r w:rsidR="00A52859">
        <w:t xml:space="preserve"> </w:t>
      </w:r>
      <w:r w:rsidR="00535D05">
        <w:t xml:space="preserve">income source </w:t>
      </w:r>
      <w:r w:rsidR="0001430F">
        <w:t>on the phone compared to those who were interviewed in the F2F</w:t>
      </w:r>
      <w:r w:rsidR="009C5B9D">
        <w:t>.</w:t>
      </w:r>
      <w:r w:rsidR="003D47BC">
        <w:t xml:space="preserve"> </w:t>
      </w:r>
      <w:r w:rsidR="008F5370">
        <w:t xml:space="preserve"> </w:t>
      </w:r>
    </w:p>
    <w:p w14:paraId="40B01C97" w14:textId="77777777" w:rsidR="003A2326" w:rsidRDefault="003A2326"/>
    <w:p w14:paraId="6DF64DE3" w14:textId="1478C1A1" w:rsidR="003A2326" w:rsidRDefault="003A2326">
      <w:r>
        <w:t>FORM LEN</w:t>
      </w:r>
      <w:r w:rsidR="00595CDD">
        <w:t>GTH</w:t>
      </w:r>
    </w:p>
    <w:p w14:paraId="1E9C0B0F" w14:textId="78CA0A05" w:rsidR="00CB677D" w:rsidRDefault="0074270E">
      <w:r>
        <w:t xml:space="preserve">As a secondary objective, the study also tested </w:t>
      </w:r>
      <w:r w:rsidR="00513845">
        <w:t>a modified</w:t>
      </w:r>
      <w:r w:rsidR="00F52120">
        <w:t xml:space="preserve"> version of FCS and</w:t>
      </w:r>
      <w:r w:rsidR="00AC4A04">
        <w:t xml:space="preserve"> </w:t>
      </w:r>
      <w:r w:rsidR="000D0B77">
        <w:t>FES</w:t>
      </w:r>
      <w:r w:rsidR="00F52120">
        <w:t xml:space="preserve"> modules</w:t>
      </w:r>
      <w:r w:rsidR="005926EA">
        <w:t>. We test an aggregated version (shortened</w:t>
      </w:r>
      <w:r w:rsidR="00513845">
        <w:t xml:space="preserve"> version) against the standard module (long version)</w:t>
      </w:r>
      <w:r w:rsidR="00B37E09">
        <w:t>. We also tested the performance of</w:t>
      </w:r>
      <w:r w:rsidR="000D0B77">
        <w:t xml:space="preserve"> LCS-EN </w:t>
      </w:r>
      <w:r w:rsidR="00B37E09">
        <w:t>against</w:t>
      </w:r>
      <w:r w:rsidR="000D0B77">
        <w:t xml:space="preserve"> LCS-FS</w:t>
      </w:r>
      <w:r w:rsidR="009F5FD5">
        <w:t xml:space="preserve"> modules</w:t>
      </w:r>
      <w:r w:rsidR="00B63BBA">
        <w:t xml:space="preserve">. This </w:t>
      </w:r>
      <w:r w:rsidR="009F5FD5">
        <w:t>would allow</w:t>
      </w:r>
      <w:r w:rsidR="00B63BBA">
        <w:t xml:space="preserve"> recommendation for the use of the shorter version of the FES </w:t>
      </w:r>
      <w:r w:rsidR="009F5FD5">
        <w:t>module over the phone</w:t>
      </w:r>
      <w:r w:rsidR="00A573BC">
        <w:t xml:space="preserve"> or </w:t>
      </w:r>
      <w:r w:rsidR="00462A69">
        <w:t>in F2F surveys to reduce interviewee fatigue</w:t>
      </w:r>
      <w:r w:rsidR="009F5FD5">
        <w:t xml:space="preserve">. </w:t>
      </w:r>
      <w:r w:rsidR="00EC487F">
        <w:t>T</w:t>
      </w:r>
      <w:r w:rsidR="00B8045B">
        <w:t xml:space="preserve">he results </w:t>
      </w:r>
      <w:r w:rsidR="00EC487F">
        <w:t>of this section of the study</w:t>
      </w:r>
      <w:r w:rsidR="00A81842">
        <w:t xml:space="preserve"> </w:t>
      </w:r>
      <w:r w:rsidR="00EC487F">
        <w:t xml:space="preserve">(comparison of </w:t>
      </w:r>
      <w:r w:rsidR="00A81842">
        <w:t>short and long (standard model length)</w:t>
      </w:r>
      <w:r w:rsidR="00AC4A04">
        <w:t>.</w:t>
      </w:r>
      <w:r w:rsidR="001B4FB4">
        <w:t xml:space="preserve"> </w:t>
      </w:r>
    </w:p>
    <w:p w14:paraId="268A4CE8" w14:textId="54B2CFEF" w:rsidR="00595CDD" w:rsidRDefault="001B4FB4">
      <w:r>
        <w:t>In terms of FCS</w:t>
      </w:r>
      <w:r w:rsidR="00CB677D">
        <w:t xml:space="preserve"> </w:t>
      </w:r>
      <w:r w:rsidR="00CB677D" w:rsidRPr="00C111F6">
        <w:rPr>
          <w:highlight w:val="yellow"/>
        </w:rPr>
        <w:t xml:space="preserve">(see Table </w:t>
      </w:r>
      <w:r w:rsidR="00BA7183" w:rsidRPr="00C111F6">
        <w:rPr>
          <w:highlight w:val="yellow"/>
        </w:rPr>
        <w:t>..)</w:t>
      </w:r>
      <w:r w:rsidRPr="00C111F6">
        <w:rPr>
          <w:highlight w:val="yellow"/>
        </w:rPr>
        <w:t>,</w:t>
      </w:r>
      <w:r>
        <w:t xml:space="preserve"> the results are not significantly different </w:t>
      </w:r>
      <w:r w:rsidR="00411143">
        <w:t xml:space="preserve">between short and long </w:t>
      </w:r>
      <w:r w:rsidR="00BA7183">
        <w:t xml:space="preserve">modules </w:t>
      </w:r>
      <w:r w:rsidR="00426D5E">
        <w:t xml:space="preserve">in Myanmar and Ecuador </w:t>
      </w:r>
      <w:r w:rsidR="00411143">
        <w:t xml:space="preserve">except for CAR where the </w:t>
      </w:r>
      <w:r w:rsidR="00CB677D">
        <w:t>short version significantly overstates food consumption by 4.35 points.</w:t>
      </w:r>
    </w:p>
    <w:p w14:paraId="2847BFF1" w14:textId="77777777" w:rsidR="00426D5E" w:rsidRDefault="00426D5E"/>
    <w:p w14:paraId="6F0B5157" w14:textId="77777777" w:rsidR="00894E94" w:rsidRDefault="00426D5E">
      <w:r>
        <w:t xml:space="preserve">The FES however remains stable showing no </w:t>
      </w:r>
      <w:r w:rsidR="00026F41">
        <w:t xml:space="preserve">statistical </w:t>
      </w:r>
      <w:r>
        <w:t>significance</w:t>
      </w:r>
      <w:r w:rsidR="00026F41">
        <w:t xml:space="preserve"> between the short and long modules in all pilot countries</w:t>
      </w:r>
      <w:r w:rsidR="0064693A">
        <w:t xml:space="preserve"> </w:t>
      </w:r>
      <w:r w:rsidR="0064693A" w:rsidRPr="00C111F6">
        <w:rPr>
          <w:highlight w:val="yellow"/>
        </w:rPr>
        <w:t>(see Tables …)</w:t>
      </w:r>
      <w:r w:rsidR="00026F41" w:rsidRPr="00C111F6">
        <w:rPr>
          <w:highlight w:val="yellow"/>
        </w:rPr>
        <w:t>.</w:t>
      </w:r>
    </w:p>
    <w:p w14:paraId="48848D85" w14:textId="77777777" w:rsidR="00894E94" w:rsidRDefault="00894E94"/>
    <w:p w14:paraId="57525DBE" w14:textId="4A7466E9" w:rsidR="00426D5E" w:rsidRDefault="00894E94">
      <w:r>
        <w:t xml:space="preserve">The results are similar for the </w:t>
      </w:r>
      <w:r w:rsidR="00B90854">
        <w:t>two versions</w:t>
      </w:r>
      <w:r>
        <w:t xml:space="preserve"> used in the remote surveys</w:t>
      </w:r>
      <w:r w:rsidR="00426D5E">
        <w:t xml:space="preserve"> </w:t>
      </w:r>
      <w:r w:rsidR="00B90854">
        <w:t>(showing no significant difference between short and long)</w:t>
      </w:r>
    </w:p>
    <w:p w14:paraId="3CAD33CA" w14:textId="77777777" w:rsidR="00B90854" w:rsidRDefault="00B90854"/>
    <w:p w14:paraId="5BC9A8C5" w14:textId="77777777" w:rsidR="00AC4A04" w:rsidRDefault="00AC4A04"/>
    <w:sectPr w:rsidR="00AC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986E6" w14:textId="77777777" w:rsidR="00DA045D" w:rsidRDefault="00DA045D" w:rsidP="0049431E">
      <w:pPr>
        <w:spacing w:after="0" w:line="240" w:lineRule="auto"/>
      </w:pPr>
      <w:r>
        <w:separator/>
      </w:r>
    </w:p>
  </w:endnote>
  <w:endnote w:type="continuationSeparator" w:id="0">
    <w:p w14:paraId="7FA2215C" w14:textId="77777777" w:rsidR="00DA045D" w:rsidRDefault="00DA045D" w:rsidP="0049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C86AA" w14:textId="77777777" w:rsidR="00DA045D" w:rsidRDefault="00DA045D" w:rsidP="0049431E">
      <w:pPr>
        <w:spacing w:after="0" w:line="240" w:lineRule="auto"/>
      </w:pPr>
      <w:r>
        <w:separator/>
      </w:r>
    </w:p>
  </w:footnote>
  <w:footnote w:type="continuationSeparator" w:id="0">
    <w:p w14:paraId="0D430CD5" w14:textId="77777777" w:rsidR="00DA045D" w:rsidRDefault="00DA045D" w:rsidP="0049431E">
      <w:pPr>
        <w:spacing w:after="0" w:line="240" w:lineRule="auto"/>
      </w:pPr>
      <w:r>
        <w:continuationSeparator/>
      </w:r>
    </w:p>
  </w:footnote>
  <w:footnote w:id="1">
    <w:p w14:paraId="126CA096" w14:textId="77777777" w:rsidR="00B3315D" w:rsidRDefault="00B3315D">
      <w:pPr>
        <w:pStyle w:val="FootnoteText"/>
      </w:pPr>
      <w:r>
        <w:rPr>
          <w:rStyle w:val="FootnoteReference"/>
        </w:rPr>
        <w:footnoteRef/>
      </w:r>
      <w:r>
        <w:t xml:space="preserve"> This is CARI aggregated using the income and income change indicator that has been implemented in the face-to-face survey.</w:t>
      </w:r>
    </w:p>
  </w:footnote>
  <w:footnote w:id="2">
    <w:p w14:paraId="0A74A23C" w14:textId="75651E3F" w:rsidR="00B3315D" w:rsidRDefault="00B3315D">
      <w:pPr>
        <w:pStyle w:val="FootnoteText"/>
      </w:pPr>
      <w:r>
        <w:rPr>
          <w:rStyle w:val="FootnoteReference"/>
        </w:rPr>
        <w:footnoteRef/>
      </w:r>
      <w:r>
        <w:t xml:space="preserve"> The FES included in the remote CARI is a shorter version of the standard FES asked in </w:t>
      </w:r>
      <w:r w:rsidR="00D347DB">
        <w:t>during the</w:t>
      </w:r>
      <w:r>
        <w:t xml:space="preserve"> F2F.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44"/>
    <w:rsid w:val="0001430F"/>
    <w:rsid w:val="00023486"/>
    <w:rsid w:val="00026F41"/>
    <w:rsid w:val="000672C0"/>
    <w:rsid w:val="0009259E"/>
    <w:rsid w:val="000D0B77"/>
    <w:rsid w:val="000D10CC"/>
    <w:rsid w:val="000F3D53"/>
    <w:rsid w:val="001153E6"/>
    <w:rsid w:val="00132FED"/>
    <w:rsid w:val="00170148"/>
    <w:rsid w:val="00177D1F"/>
    <w:rsid w:val="001B4FB4"/>
    <w:rsid w:val="001B6D12"/>
    <w:rsid w:val="001D2BD2"/>
    <w:rsid w:val="001D665E"/>
    <w:rsid w:val="001F1AD7"/>
    <w:rsid w:val="001F3FA8"/>
    <w:rsid w:val="00214619"/>
    <w:rsid w:val="002557B4"/>
    <w:rsid w:val="002802B2"/>
    <w:rsid w:val="003033CB"/>
    <w:rsid w:val="00314B11"/>
    <w:rsid w:val="00317572"/>
    <w:rsid w:val="003212BD"/>
    <w:rsid w:val="003313BC"/>
    <w:rsid w:val="00347846"/>
    <w:rsid w:val="00351EBE"/>
    <w:rsid w:val="00371910"/>
    <w:rsid w:val="003911F5"/>
    <w:rsid w:val="00396008"/>
    <w:rsid w:val="003A2326"/>
    <w:rsid w:val="003B4E7C"/>
    <w:rsid w:val="003D47BC"/>
    <w:rsid w:val="003E0907"/>
    <w:rsid w:val="003F268F"/>
    <w:rsid w:val="00404BA7"/>
    <w:rsid w:val="00405B57"/>
    <w:rsid w:val="00411143"/>
    <w:rsid w:val="00426D5E"/>
    <w:rsid w:val="00433B09"/>
    <w:rsid w:val="00441A75"/>
    <w:rsid w:val="00450B16"/>
    <w:rsid w:val="00462A69"/>
    <w:rsid w:val="00480469"/>
    <w:rsid w:val="00485E7A"/>
    <w:rsid w:val="00487C70"/>
    <w:rsid w:val="0049431E"/>
    <w:rsid w:val="004A4B96"/>
    <w:rsid w:val="004F3E44"/>
    <w:rsid w:val="00500076"/>
    <w:rsid w:val="00513845"/>
    <w:rsid w:val="00535D05"/>
    <w:rsid w:val="00555486"/>
    <w:rsid w:val="0059238F"/>
    <w:rsid w:val="005926EA"/>
    <w:rsid w:val="00595CDD"/>
    <w:rsid w:val="005A5B63"/>
    <w:rsid w:val="005E31C0"/>
    <w:rsid w:val="00644A1A"/>
    <w:rsid w:val="0064693A"/>
    <w:rsid w:val="00650C77"/>
    <w:rsid w:val="006926D7"/>
    <w:rsid w:val="00693565"/>
    <w:rsid w:val="006D7D2A"/>
    <w:rsid w:val="00710E75"/>
    <w:rsid w:val="0074270E"/>
    <w:rsid w:val="00777C61"/>
    <w:rsid w:val="007C2D7D"/>
    <w:rsid w:val="00821A1B"/>
    <w:rsid w:val="0083055F"/>
    <w:rsid w:val="00830DEC"/>
    <w:rsid w:val="00847635"/>
    <w:rsid w:val="00856666"/>
    <w:rsid w:val="00860D5E"/>
    <w:rsid w:val="00887085"/>
    <w:rsid w:val="00894E94"/>
    <w:rsid w:val="008E6326"/>
    <w:rsid w:val="008F5370"/>
    <w:rsid w:val="00907D86"/>
    <w:rsid w:val="009377A6"/>
    <w:rsid w:val="009810E4"/>
    <w:rsid w:val="00983F87"/>
    <w:rsid w:val="009C5B9D"/>
    <w:rsid w:val="009E105F"/>
    <w:rsid w:val="009F338C"/>
    <w:rsid w:val="009F5FD5"/>
    <w:rsid w:val="00A15FEC"/>
    <w:rsid w:val="00A52859"/>
    <w:rsid w:val="00A573BC"/>
    <w:rsid w:val="00A57C2E"/>
    <w:rsid w:val="00A81842"/>
    <w:rsid w:val="00AC4A04"/>
    <w:rsid w:val="00AD3859"/>
    <w:rsid w:val="00AD7E94"/>
    <w:rsid w:val="00AF660A"/>
    <w:rsid w:val="00B3315D"/>
    <w:rsid w:val="00B37E09"/>
    <w:rsid w:val="00B52BC3"/>
    <w:rsid w:val="00B60767"/>
    <w:rsid w:val="00B63BBA"/>
    <w:rsid w:val="00B8045B"/>
    <w:rsid w:val="00B90854"/>
    <w:rsid w:val="00B95AAC"/>
    <w:rsid w:val="00B95BEC"/>
    <w:rsid w:val="00BA7183"/>
    <w:rsid w:val="00BB71CA"/>
    <w:rsid w:val="00BC5FE4"/>
    <w:rsid w:val="00BE323D"/>
    <w:rsid w:val="00BE4C2B"/>
    <w:rsid w:val="00C111F6"/>
    <w:rsid w:val="00C523D1"/>
    <w:rsid w:val="00C743C6"/>
    <w:rsid w:val="00CB677D"/>
    <w:rsid w:val="00D347DB"/>
    <w:rsid w:val="00D46A27"/>
    <w:rsid w:val="00D523D6"/>
    <w:rsid w:val="00D727C4"/>
    <w:rsid w:val="00D855AD"/>
    <w:rsid w:val="00DA045D"/>
    <w:rsid w:val="00DA27F4"/>
    <w:rsid w:val="00E02F26"/>
    <w:rsid w:val="00E03CBB"/>
    <w:rsid w:val="00E06EAD"/>
    <w:rsid w:val="00E14441"/>
    <w:rsid w:val="00E35302"/>
    <w:rsid w:val="00E446E8"/>
    <w:rsid w:val="00EB10FB"/>
    <w:rsid w:val="00EB15F2"/>
    <w:rsid w:val="00EB7DF4"/>
    <w:rsid w:val="00EC487F"/>
    <w:rsid w:val="00EC6E05"/>
    <w:rsid w:val="00EF311C"/>
    <w:rsid w:val="00F12E9A"/>
    <w:rsid w:val="00F52120"/>
    <w:rsid w:val="00F64551"/>
    <w:rsid w:val="00F958A6"/>
    <w:rsid w:val="00FB0FB5"/>
    <w:rsid w:val="00FC3ACC"/>
    <w:rsid w:val="00FC3BFF"/>
    <w:rsid w:val="00FE4A7C"/>
    <w:rsid w:val="00FE4CA4"/>
    <w:rsid w:val="00FF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CF12"/>
  <w15:chartTrackingRefBased/>
  <w15:docId w15:val="{A74F028B-E905-445E-8965-D5C90122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43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43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43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053949-9DCC-460C-BA75-982FFC1BF93F}">
  <we:reference id="wa200001361" version="2.2.1.0" store="en-US" storeType="OMEX"/>
  <we:alternateReferences>
    <we:reference id="wa200001361" version="2.2.1.0" store="" storeType="OMEX"/>
  </we:alternateReferences>
  <we:properties>
    <we:property name="paperpal-document-id" value="&quot;cd9c54ab-237a-4bdd-8841-69e8132a009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8BB96-9D5D-48DE-87DD-E9FB950DD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1A3FA-084B-4772-94BA-B5BA8E575835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3.xml><?xml version="1.0" encoding="utf-8"?>
<ds:datastoreItem xmlns:ds="http://schemas.openxmlformats.org/officeDocument/2006/customXml" ds:itemID="{700EA5F0-6C41-47F5-AFF5-1E8935428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6F05C9-B00B-4EB4-95B0-F235E11B9C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3325</TotalTime>
  <Pages>3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Food Programme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Alirah WEYORI</cp:lastModifiedBy>
  <cp:revision>133</cp:revision>
  <dcterms:created xsi:type="dcterms:W3CDTF">2023-10-18T08:24:00Z</dcterms:created>
  <dcterms:modified xsi:type="dcterms:W3CDTF">2023-10-24T15:05:00Z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