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 단락에 1의 Run객체를 추가</w:t>
      </w:r>
      <w:r>
        <w:rPr>
          <w:i/>
        </w:rPr>
        <w:t>2 단락에 2의 Run객체를 추가</w:t>
      </w:r>
      <w:r>
        <w:rPr>
          <w:u w:val="single"/>
        </w:rPr>
        <w:t>3 단락에 3의 Run객체를 추가</w:t>
      </w:r>
      <w:r>
        <w:rPr>
          <w:sz w:val="70"/>
        </w:rPr>
        <w:t>4 단락에 4의 Run객체를 추가</w:t>
      </w:r>
      <w:r>
        <w:rPr>
          <w:color w:val="FF0000"/>
        </w:rPr>
        <w:t>5 단락에 5의 Run객체를 추가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