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6F025" w14:textId="77777777" w:rsidR="004E128C" w:rsidRPr="006D0515" w:rsidRDefault="004E128C" w:rsidP="004E128C">
      <w:pPr>
        <w:jc w:val="center"/>
        <w:rPr>
          <w:b/>
          <w:bCs/>
          <w:sz w:val="36"/>
          <w:szCs w:val="36"/>
          <w:lang w:val="en-US"/>
        </w:rPr>
      </w:pPr>
      <w:r w:rsidRPr="006D0515">
        <w:rPr>
          <w:b/>
          <w:bCs/>
          <w:sz w:val="36"/>
          <w:szCs w:val="36"/>
          <w:lang w:val="en-US"/>
        </w:rPr>
        <w:t>Big Data y Machine Learning (UBA) - 2025</w:t>
      </w:r>
    </w:p>
    <w:p w14:paraId="4F8F2475" w14:textId="77777777" w:rsidR="004E128C" w:rsidRPr="009A0334" w:rsidRDefault="004E128C" w:rsidP="004E128C">
      <w:pPr>
        <w:jc w:val="center"/>
        <w:rPr>
          <w:rFonts w:ascii="Century Schoolbook" w:eastAsia="Century Schoolbook" w:hAnsi="Century Schoolbook" w:cs="Century Schoolbook"/>
          <w:b/>
          <w:smallCaps/>
          <w:sz w:val="28"/>
          <w:szCs w:val="28"/>
          <w:lang w:val="es-US"/>
        </w:rPr>
      </w:pPr>
      <w:r w:rsidRPr="006D0515">
        <w:rPr>
          <w:b/>
          <w:bCs/>
          <w:sz w:val="36"/>
          <w:szCs w:val="36"/>
        </w:rPr>
        <w:t xml:space="preserve">Trabajo Práctico </w:t>
      </w:r>
      <w:r>
        <w:rPr>
          <w:b/>
          <w:bCs/>
          <w:sz w:val="36"/>
          <w:szCs w:val="36"/>
        </w:rPr>
        <w:t>3</w:t>
      </w:r>
      <w:r w:rsidRPr="006D0515">
        <w:rPr>
          <w:b/>
          <w:bCs/>
          <w:sz w:val="36"/>
          <w:szCs w:val="36"/>
        </w:rPr>
        <w:t xml:space="preserve">: </w:t>
      </w:r>
      <w:r>
        <w:rPr>
          <w:rFonts w:ascii="Century Schoolbook" w:eastAsia="Century Schoolbook" w:hAnsi="Century Schoolbook" w:cs="Century Schoolbook"/>
          <w:b/>
          <w:smallCaps/>
          <w:sz w:val="28"/>
          <w:szCs w:val="28"/>
          <w:lang w:val="es-US"/>
        </w:rPr>
        <w:t xml:space="preserve">Histogramas, </w:t>
      </w:r>
      <w:proofErr w:type="spellStart"/>
      <w:r>
        <w:rPr>
          <w:rFonts w:ascii="Century Schoolbook" w:eastAsia="Century Schoolbook" w:hAnsi="Century Schoolbook" w:cs="Century Schoolbook"/>
          <w:b/>
          <w:smallCaps/>
          <w:sz w:val="28"/>
          <w:szCs w:val="28"/>
          <w:lang w:val="es-US"/>
        </w:rPr>
        <w:t>Kernels</w:t>
      </w:r>
      <w:proofErr w:type="spellEnd"/>
      <w:r>
        <w:rPr>
          <w:rFonts w:ascii="Century Schoolbook" w:eastAsia="Century Schoolbook" w:hAnsi="Century Schoolbook" w:cs="Century Schoolbook"/>
          <w:b/>
          <w:smallCaps/>
          <w:sz w:val="28"/>
          <w:szCs w:val="28"/>
          <w:lang w:val="es-US"/>
        </w:rPr>
        <w:t xml:space="preserve"> &amp; </w:t>
      </w:r>
      <w:r w:rsidRPr="009A0334">
        <w:rPr>
          <w:rFonts w:ascii="Century Schoolbook" w:eastAsia="Century Schoolbook" w:hAnsi="Century Schoolbook" w:cs="Century Schoolbook"/>
          <w:b/>
          <w:smallCaps/>
          <w:sz w:val="28"/>
          <w:szCs w:val="28"/>
          <w:lang w:val="es-US"/>
        </w:rPr>
        <w:t>Métodos No Supervisados usando la EPH</w:t>
      </w:r>
    </w:p>
    <w:p w14:paraId="41975D62" w14:textId="417669FB" w:rsidR="004E128C" w:rsidRDefault="004E128C" w:rsidP="004E128C">
      <w:pPr>
        <w:jc w:val="center"/>
        <w:rPr>
          <w:b/>
          <w:bCs/>
          <w:sz w:val="36"/>
          <w:szCs w:val="36"/>
        </w:rPr>
      </w:pPr>
    </w:p>
    <w:p w14:paraId="66E65D4E" w14:textId="77777777" w:rsidR="004E128C" w:rsidRDefault="004E128C" w:rsidP="004E128C">
      <w:pPr>
        <w:jc w:val="center"/>
        <w:rPr>
          <w:b/>
          <w:bCs/>
          <w:sz w:val="36"/>
          <w:szCs w:val="36"/>
        </w:rPr>
      </w:pPr>
    </w:p>
    <w:p w14:paraId="2E9657F9" w14:textId="77777777" w:rsidR="004E128C" w:rsidRDefault="004E128C" w:rsidP="004E128C">
      <w:pPr>
        <w:rPr>
          <w:b/>
          <w:bCs/>
          <w:sz w:val="28"/>
          <w:szCs w:val="28"/>
          <w:lang w:val="en-US"/>
        </w:rPr>
      </w:pPr>
      <w:r w:rsidRPr="006D0515">
        <w:rPr>
          <w:b/>
          <w:bCs/>
          <w:sz w:val="28"/>
          <w:szCs w:val="28"/>
          <w:lang w:val="en-US"/>
        </w:rPr>
        <w:t>Materia: Big Data y Mac</w:t>
      </w:r>
      <w:r>
        <w:rPr>
          <w:b/>
          <w:bCs/>
          <w:sz w:val="28"/>
          <w:szCs w:val="28"/>
          <w:lang w:val="en-US"/>
        </w:rPr>
        <w:t>hine Learning</w:t>
      </w:r>
    </w:p>
    <w:p w14:paraId="58B9AEBE" w14:textId="77777777" w:rsidR="004E128C" w:rsidRDefault="004E128C" w:rsidP="004E128C">
      <w:pPr>
        <w:rPr>
          <w:b/>
          <w:bCs/>
          <w:sz w:val="28"/>
          <w:szCs w:val="28"/>
          <w:lang w:val="en-US"/>
        </w:rPr>
      </w:pPr>
    </w:p>
    <w:p w14:paraId="66718D35" w14:textId="77777777" w:rsidR="004E128C" w:rsidRDefault="004E128C" w:rsidP="004E128C">
      <w:pPr>
        <w:rPr>
          <w:b/>
          <w:bCs/>
          <w:sz w:val="28"/>
          <w:szCs w:val="28"/>
          <w:lang w:val="en-US"/>
        </w:rPr>
      </w:pPr>
      <w:proofErr w:type="spellStart"/>
      <w:r>
        <w:rPr>
          <w:b/>
          <w:bCs/>
          <w:sz w:val="28"/>
          <w:szCs w:val="28"/>
          <w:lang w:val="en-US"/>
        </w:rPr>
        <w:t>Profesora</w:t>
      </w:r>
      <w:proofErr w:type="spellEnd"/>
      <w:r>
        <w:rPr>
          <w:b/>
          <w:bCs/>
          <w:sz w:val="28"/>
          <w:szCs w:val="28"/>
          <w:lang w:val="en-US"/>
        </w:rPr>
        <w:t>: Romero Noelia</w:t>
      </w:r>
    </w:p>
    <w:p w14:paraId="2D431075" w14:textId="77777777" w:rsidR="004E128C" w:rsidRDefault="004E128C" w:rsidP="004E128C">
      <w:pPr>
        <w:rPr>
          <w:b/>
          <w:bCs/>
          <w:sz w:val="28"/>
          <w:szCs w:val="28"/>
          <w:lang w:val="en-US"/>
        </w:rPr>
      </w:pPr>
    </w:p>
    <w:p w14:paraId="00DB290E" w14:textId="77777777" w:rsidR="004E128C" w:rsidRDefault="004E128C" w:rsidP="004E128C">
      <w:pPr>
        <w:rPr>
          <w:b/>
          <w:bCs/>
          <w:sz w:val="28"/>
          <w:szCs w:val="28"/>
          <w:lang w:val="en-US"/>
        </w:rPr>
      </w:pPr>
      <w:r>
        <w:rPr>
          <w:b/>
          <w:bCs/>
          <w:sz w:val="28"/>
          <w:szCs w:val="28"/>
          <w:lang w:val="en-US"/>
        </w:rPr>
        <w:t>Grupo:18</w:t>
      </w:r>
    </w:p>
    <w:p w14:paraId="72C2BBAD" w14:textId="77777777" w:rsidR="004E128C" w:rsidRDefault="004E128C" w:rsidP="004E128C">
      <w:pPr>
        <w:rPr>
          <w:b/>
          <w:bCs/>
          <w:sz w:val="28"/>
          <w:szCs w:val="28"/>
          <w:lang w:val="en-US"/>
        </w:rPr>
      </w:pPr>
    </w:p>
    <w:p w14:paraId="33A6C187" w14:textId="77777777" w:rsidR="004E128C" w:rsidRPr="006D0515" w:rsidRDefault="004E128C" w:rsidP="004E128C">
      <w:pPr>
        <w:rPr>
          <w:b/>
          <w:bCs/>
          <w:sz w:val="28"/>
          <w:szCs w:val="28"/>
          <w:lang w:val="en-US"/>
        </w:rPr>
      </w:pPr>
      <w:proofErr w:type="spellStart"/>
      <w:r>
        <w:rPr>
          <w:b/>
          <w:bCs/>
          <w:sz w:val="28"/>
          <w:szCs w:val="28"/>
          <w:lang w:val="en-US"/>
        </w:rPr>
        <w:t>Integrantes</w:t>
      </w:r>
      <w:proofErr w:type="spellEnd"/>
      <w:r>
        <w:rPr>
          <w:b/>
          <w:bCs/>
          <w:sz w:val="28"/>
          <w:szCs w:val="28"/>
          <w:lang w:val="en-US"/>
        </w:rPr>
        <w:t xml:space="preserve">: </w:t>
      </w:r>
    </w:p>
    <w:tbl>
      <w:tblPr>
        <w:tblW w:w="6923" w:type="dxa"/>
        <w:tblInd w:w="784" w:type="dxa"/>
        <w:tblCellMar>
          <w:left w:w="0" w:type="dxa"/>
          <w:right w:w="0" w:type="dxa"/>
        </w:tblCellMar>
        <w:tblLook w:val="04A0" w:firstRow="1" w:lastRow="0" w:firstColumn="1" w:lastColumn="0" w:noHBand="0" w:noVBand="1"/>
      </w:tblPr>
      <w:tblGrid>
        <w:gridCol w:w="1182"/>
        <w:gridCol w:w="1482"/>
        <w:gridCol w:w="4259"/>
      </w:tblGrid>
      <w:tr w:rsidR="004E128C" w:rsidRPr="006D0515" w14:paraId="0301EF1F" w14:textId="77777777" w:rsidTr="00E464AA">
        <w:trPr>
          <w:trHeight w:val="315"/>
        </w:trPr>
        <w:tc>
          <w:tcPr>
            <w:tcW w:w="0" w:type="auto"/>
            <w:tcBorders>
              <w:top w:val="single" w:sz="6" w:space="0" w:color="F6F8F9"/>
              <w:left w:val="single" w:sz="6" w:space="0" w:color="000000"/>
              <w:bottom w:val="single" w:sz="6" w:space="0" w:color="F6F8F9"/>
              <w:right w:val="single" w:sz="6" w:space="0" w:color="FFFFFF"/>
            </w:tcBorders>
            <w:shd w:val="clear" w:color="auto" w:fill="FFFFFF"/>
            <w:tcMar>
              <w:top w:w="30" w:type="dxa"/>
              <w:left w:w="120" w:type="dxa"/>
              <w:bottom w:w="30" w:type="dxa"/>
              <w:right w:w="120" w:type="dxa"/>
            </w:tcMar>
            <w:hideMark/>
          </w:tcPr>
          <w:p w14:paraId="1F5B29CB" w14:textId="77777777" w:rsidR="004E128C" w:rsidRPr="006D0515" w:rsidRDefault="004E128C" w:rsidP="00E464AA">
            <w:pPr>
              <w:rPr>
                <w:b/>
                <w:bCs/>
                <w:sz w:val="28"/>
                <w:szCs w:val="28"/>
              </w:rPr>
            </w:pPr>
            <w:r w:rsidRPr="005D1F6F">
              <w:t>911748</w:t>
            </w:r>
          </w:p>
        </w:tc>
        <w:tc>
          <w:tcPr>
            <w:tcW w:w="0" w:type="auto"/>
            <w:tcBorders>
              <w:top w:val="single" w:sz="6" w:space="0" w:color="F6F8F9"/>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hideMark/>
          </w:tcPr>
          <w:p w14:paraId="075F0ABF" w14:textId="77777777" w:rsidR="004E128C" w:rsidRPr="006D0515" w:rsidRDefault="004E128C" w:rsidP="00E464AA">
            <w:pPr>
              <w:rPr>
                <w:b/>
                <w:bCs/>
                <w:sz w:val="28"/>
                <w:szCs w:val="28"/>
              </w:rPr>
            </w:pPr>
            <w:r w:rsidRPr="005D1F6F">
              <w:t>44486233</w:t>
            </w:r>
          </w:p>
        </w:tc>
        <w:tc>
          <w:tcPr>
            <w:tcW w:w="0" w:type="auto"/>
            <w:tcBorders>
              <w:top w:val="single" w:sz="6" w:space="0" w:color="F6F8F9"/>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hideMark/>
          </w:tcPr>
          <w:p w14:paraId="642BE520" w14:textId="77777777" w:rsidR="004E128C" w:rsidRPr="006D0515" w:rsidRDefault="004E128C" w:rsidP="00E464AA">
            <w:pPr>
              <w:rPr>
                <w:b/>
                <w:bCs/>
                <w:sz w:val="28"/>
                <w:szCs w:val="28"/>
              </w:rPr>
            </w:pPr>
            <w:r w:rsidRPr="005D1F6F">
              <w:t>MAMONE FACUNDO</w:t>
            </w:r>
          </w:p>
        </w:tc>
      </w:tr>
      <w:tr w:rsidR="004E128C" w:rsidRPr="006D0515" w14:paraId="0CA8676C" w14:textId="77777777" w:rsidTr="00E464AA">
        <w:trPr>
          <w:trHeight w:val="315"/>
        </w:trPr>
        <w:tc>
          <w:tcPr>
            <w:tcW w:w="0" w:type="auto"/>
            <w:tcBorders>
              <w:top w:val="single" w:sz="6" w:space="0" w:color="CCCCCC"/>
              <w:left w:val="single" w:sz="6" w:space="0" w:color="000000"/>
              <w:bottom w:val="single" w:sz="6" w:space="0" w:color="F6F8F9"/>
              <w:right w:val="single" w:sz="6" w:space="0" w:color="F6F8F9"/>
            </w:tcBorders>
            <w:shd w:val="clear" w:color="auto" w:fill="F6F8F9"/>
            <w:tcMar>
              <w:top w:w="30" w:type="dxa"/>
              <w:left w:w="120" w:type="dxa"/>
              <w:bottom w:w="30" w:type="dxa"/>
              <w:right w:w="120" w:type="dxa"/>
            </w:tcMar>
            <w:hideMark/>
          </w:tcPr>
          <w:p w14:paraId="7C3F1A5A" w14:textId="77777777" w:rsidR="004E128C" w:rsidRPr="006D0515" w:rsidRDefault="004E128C" w:rsidP="00E464AA">
            <w:pPr>
              <w:rPr>
                <w:b/>
                <w:bCs/>
                <w:sz w:val="28"/>
                <w:szCs w:val="28"/>
              </w:rPr>
            </w:pPr>
            <w:r w:rsidRPr="005D1F6F">
              <w:t>915896</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hideMark/>
          </w:tcPr>
          <w:p w14:paraId="1BE2E157" w14:textId="77777777" w:rsidR="004E128C" w:rsidRPr="006D0515" w:rsidRDefault="004E128C" w:rsidP="00E464AA">
            <w:pPr>
              <w:rPr>
                <w:b/>
                <w:bCs/>
                <w:sz w:val="28"/>
                <w:szCs w:val="28"/>
              </w:rPr>
            </w:pPr>
            <w:r w:rsidRPr="005D1F6F">
              <w:t>46278154</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hideMark/>
          </w:tcPr>
          <w:p w14:paraId="69EB8DB6" w14:textId="77777777" w:rsidR="004E128C" w:rsidRPr="006D0515" w:rsidRDefault="004E128C" w:rsidP="00E464AA">
            <w:pPr>
              <w:rPr>
                <w:b/>
                <w:bCs/>
                <w:sz w:val="28"/>
                <w:szCs w:val="28"/>
              </w:rPr>
            </w:pPr>
            <w:r w:rsidRPr="005D1F6F">
              <w:t>ROMERO MARTIN</w:t>
            </w:r>
          </w:p>
        </w:tc>
      </w:tr>
      <w:tr w:rsidR="004E128C" w:rsidRPr="006D0515" w14:paraId="41F1DFEF" w14:textId="77777777" w:rsidTr="00E464AA">
        <w:trPr>
          <w:trHeight w:val="315"/>
        </w:trPr>
        <w:tc>
          <w:tcPr>
            <w:tcW w:w="0" w:type="auto"/>
            <w:tcBorders>
              <w:top w:val="single" w:sz="6" w:space="0" w:color="CCCCCC"/>
              <w:left w:val="single" w:sz="6" w:space="0" w:color="000000"/>
              <w:bottom w:val="single" w:sz="6" w:space="0" w:color="F6F8F9"/>
              <w:right w:val="single" w:sz="6" w:space="0" w:color="FFFFFF"/>
            </w:tcBorders>
            <w:shd w:val="clear" w:color="auto" w:fill="FFFFFF"/>
            <w:tcMar>
              <w:top w:w="30" w:type="dxa"/>
              <w:left w:w="120" w:type="dxa"/>
              <w:bottom w:w="30" w:type="dxa"/>
              <w:right w:w="120" w:type="dxa"/>
            </w:tcMar>
            <w:hideMark/>
          </w:tcPr>
          <w:p w14:paraId="339447B8" w14:textId="77777777" w:rsidR="004E128C" w:rsidRPr="006D0515" w:rsidRDefault="004E128C" w:rsidP="00E464AA">
            <w:pPr>
              <w:rPr>
                <w:b/>
                <w:bCs/>
                <w:sz w:val="28"/>
                <w:szCs w:val="28"/>
              </w:rPr>
            </w:pPr>
            <w:r w:rsidRPr="005D1F6F">
              <w:t>916370</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hideMark/>
          </w:tcPr>
          <w:p w14:paraId="5A901B22" w14:textId="77777777" w:rsidR="004E128C" w:rsidRPr="006D0515" w:rsidRDefault="004E128C" w:rsidP="00E464AA">
            <w:pPr>
              <w:rPr>
                <w:b/>
                <w:bCs/>
                <w:sz w:val="28"/>
                <w:szCs w:val="28"/>
              </w:rPr>
            </w:pPr>
            <w:r w:rsidRPr="005D1F6F">
              <w:t>96256981</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hideMark/>
          </w:tcPr>
          <w:p w14:paraId="656DD784" w14:textId="77777777" w:rsidR="004E128C" w:rsidRPr="006D0515" w:rsidRDefault="004E128C" w:rsidP="00E464AA">
            <w:pPr>
              <w:rPr>
                <w:b/>
                <w:bCs/>
                <w:sz w:val="28"/>
                <w:szCs w:val="28"/>
              </w:rPr>
            </w:pPr>
            <w:r w:rsidRPr="005D1F6F">
              <w:t>VARGAS VILLA AROON RICARDO</w:t>
            </w:r>
          </w:p>
        </w:tc>
      </w:tr>
    </w:tbl>
    <w:p w14:paraId="7728ACC3" w14:textId="77777777" w:rsidR="004E128C" w:rsidRDefault="004E128C" w:rsidP="004E128C"/>
    <w:p w14:paraId="4E864F19" w14:textId="76CC94FA" w:rsidR="004E128C" w:rsidRDefault="004E128C">
      <w:r>
        <w:br w:type="page"/>
      </w:r>
    </w:p>
    <w:p w14:paraId="261D5521" w14:textId="41F9D0D0" w:rsidR="004E128C" w:rsidRPr="00A00935" w:rsidRDefault="004E128C" w:rsidP="00A00935">
      <w:pPr>
        <w:pStyle w:val="NormalWeb"/>
        <w:spacing w:before="240" w:beforeAutospacing="0" w:after="0" w:afterAutospacing="0"/>
        <w:ind w:left="720"/>
        <w:rPr>
          <w:rFonts w:ascii="Century Schoolbook" w:hAnsi="Century Schoolbook"/>
          <w:b/>
          <w:bCs/>
          <w:sz w:val="20"/>
          <w:szCs w:val="20"/>
          <w:lang w:val="es-US"/>
        </w:rPr>
      </w:pPr>
      <w:r w:rsidRPr="00A00935">
        <w:rPr>
          <w:rFonts w:ascii="Century Schoolbook" w:hAnsi="Century Schoolbook"/>
          <w:b/>
          <w:bCs/>
          <w:noProof/>
          <w:sz w:val="20"/>
          <w:szCs w:val="20"/>
          <w:lang w:val="es-US"/>
        </w:rPr>
        <w:lastRenderedPageBreak/>
        <w:drawing>
          <wp:anchor distT="0" distB="0" distL="114300" distR="114300" simplePos="0" relativeHeight="251658240" behindDoc="0" locked="0" layoutInCell="1" allowOverlap="1" wp14:anchorId="7DD5F872" wp14:editId="57C33D6F">
            <wp:simplePos x="0" y="0"/>
            <wp:positionH relativeFrom="margin">
              <wp:align>left</wp:align>
            </wp:positionH>
            <wp:positionV relativeFrom="paragraph">
              <wp:posOffset>359817</wp:posOffset>
            </wp:positionV>
            <wp:extent cx="5732145" cy="1911985"/>
            <wp:effectExtent l="0" t="0" r="1905" b="0"/>
            <wp:wrapSquare wrapText="bothSides"/>
            <wp:docPr id="20022869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911985"/>
                    </a:xfrm>
                    <a:prstGeom prst="rect">
                      <a:avLst/>
                    </a:prstGeom>
                    <a:noFill/>
                  </pic:spPr>
                </pic:pic>
              </a:graphicData>
            </a:graphic>
            <wp14:sizeRelH relativeFrom="margin">
              <wp14:pctWidth>0</wp14:pctWidth>
            </wp14:sizeRelH>
            <wp14:sizeRelV relativeFrom="margin">
              <wp14:pctHeight>0</wp14:pctHeight>
            </wp14:sizeRelV>
          </wp:anchor>
        </w:drawing>
      </w:r>
      <w:r w:rsidR="00A00935">
        <w:rPr>
          <w:rFonts w:ascii="Century Schoolbook" w:hAnsi="Century Schoolbook"/>
          <w:b/>
          <w:bCs/>
          <w:sz w:val="20"/>
          <w:szCs w:val="20"/>
          <w:lang w:val="es-US"/>
        </w:rPr>
        <w:t xml:space="preserve">Al igual que en el TP N2 se trabajó con la región Patagonia. </w:t>
      </w:r>
      <w:r w:rsidR="00A00935" w:rsidRPr="00A00935">
        <w:rPr>
          <w:rFonts w:ascii="Century Schoolbook" w:hAnsi="Century Schoolbook"/>
          <w:b/>
          <w:bCs/>
          <w:sz w:val="20"/>
          <w:szCs w:val="20"/>
          <w:lang w:val="es-US"/>
        </w:rPr>
        <w:t>Parte I</w:t>
      </w:r>
      <w:r w:rsidR="00A00935">
        <w:rPr>
          <w:rFonts w:ascii="Century Schoolbook" w:hAnsi="Century Schoolbook"/>
          <w:b/>
          <w:bCs/>
          <w:sz w:val="20"/>
          <w:szCs w:val="20"/>
          <w:lang w:val="es-US"/>
        </w:rPr>
        <w:t xml:space="preserve">- </w:t>
      </w:r>
    </w:p>
    <w:p w14:paraId="217C3003" w14:textId="77E87CE2" w:rsidR="004E128C" w:rsidRDefault="004E128C">
      <w:pPr>
        <w:rPr>
          <w:sz w:val="22"/>
          <w:szCs w:val="22"/>
        </w:rPr>
      </w:pPr>
      <w:r>
        <w:rPr>
          <w:sz w:val="22"/>
          <w:szCs w:val="22"/>
        </w:rPr>
        <w:t xml:space="preserve"> </w:t>
      </w:r>
      <w:r w:rsidRPr="004E128C">
        <w:rPr>
          <w:b/>
          <w:bCs/>
          <w:sz w:val="22"/>
          <w:szCs w:val="22"/>
        </w:rPr>
        <w:t>Gráfico A</w:t>
      </w:r>
      <w:r>
        <w:rPr>
          <w:sz w:val="22"/>
          <w:szCs w:val="22"/>
        </w:rPr>
        <w:t>-</w:t>
      </w:r>
      <w:r w:rsidRPr="004E128C">
        <w:rPr>
          <w:sz w:val="22"/>
          <w:szCs w:val="22"/>
        </w:rPr>
        <w:t>El histograma representa la distribución de frecuencias de la variable edad dentro de la muestra analizada</w:t>
      </w:r>
      <w:r w:rsidRPr="004E128C">
        <w:rPr>
          <w:sz w:val="22"/>
          <w:szCs w:val="22"/>
        </w:rPr>
        <w:t xml:space="preserve"> s</w:t>
      </w:r>
      <w:r w:rsidRPr="004E128C">
        <w:rPr>
          <w:sz w:val="22"/>
          <w:szCs w:val="22"/>
        </w:rPr>
        <w:t>e observa que la distribución presenta una forma asimétrica negativa</w:t>
      </w:r>
      <w:r w:rsidRPr="004E128C">
        <w:rPr>
          <w:sz w:val="22"/>
          <w:szCs w:val="22"/>
        </w:rPr>
        <w:t xml:space="preserve"> </w:t>
      </w:r>
      <w:r w:rsidRPr="004E128C">
        <w:rPr>
          <w:sz w:val="22"/>
          <w:szCs w:val="22"/>
        </w:rPr>
        <w:t xml:space="preserve">mayor concentración de individuos en el rango </w:t>
      </w:r>
      <w:r w:rsidRPr="004E128C">
        <w:rPr>
          <w:rStyle w:val="Textoennegrita"/>
          <w:b w:val="0"/>
          <w:bCs w:val="0"/>
          <w:sz w:val="22"/>
          <w:szCs w:val="22"/>
        </w:rPr>
        <w:t>entre 25 y 50 años</w:t>
      </w:r>
      <w:r>
        <w:rPr>
          <w:rStyle w:val="Textoennegrita"/>
          <w:b w:val="0"/>
          <w:bCs w:val="0"/>
          <w:sz w:val="22"/>
          <w:szCs w:val="22"/>
        </w:rPr>
        <w:t>.</w:t>
      </w:r>
      <w:r w:rsidRPr="004E128C">
        <w:t xml:space="preserve"> </w:t>
      </w:r>
      <w:r w:rsidRPr="004E128C">
        <w:rPr>
          <w:sz w:val="22"/>
          <w:szCs w:val="22"/>
        </w:rPr>
        <w:t>A partir de los 50 años, la frecuencia comienza a disminuir progresivamente: alta representación de adultos jóvenes y una menor presencia de personas en edades avanzadas.</w:t>
      </w:r>
      <w:r>
        <w:rPr>
          <w:sz w:val="22"/>
          <w:szCs w:val="22"/>
        </w:rPr>
        <w:t xml:space="preserve"> </w:t>
      </w:r>
      <w:r w:rsidRPr="004E128C">
        <w:rPr>
          <w:sz w:val="22"/>
          <w:szCs w:val="22"/>
        </w:rPr>
        <w:t>El número de observaciones cae significativamente después de los 60 años, lo que puede reflejar procesos de jubilación o retiro del mercado laboral.</w:t>
      </w:r>
    </w:p>
    <w:p w14:paraId="3F3C7F01" w14:textId="77777777" w:rsidR="00405E75" w:rsidRDefault="004E128C">
      <w:pPr>
        <w:rPr>
          <w:b/>
          <w:bCs/>
          <w:sz w:val="22"/>
          <w:szCs w:val="22"/>
        </w:rPr>
      </w:pPr>
      <w:r w:rsidRPr="004E128C">
        <w:rPr>
          <w:b/>
          <w:bCs/>
          <w:sz w:val="22"/>
          <w:szCs w:val="22"/>
        </w:rPr>
        <w:t>Gráfico B</w:t>
      </w:r>
      <w:r>
        <w:rPr>
          <w:sz w:val="22"/>
          <w:szCs w:val="22"/>
        </w:rPr>
        <w:t xml:space="preserve">- </w:t>
      </w:r>
      <w:r w:rsidRPr="004E128C">
        <w:rPr>
          <w:sz w:val="22"/>
          <w:szCs w:val="22"/>
        </w:rPr>
        <w:t xml:space="preserve">Esta </w:t>
      </w:r>
      <w:proofErr w:type="gramStart"/>
      <w:r w:rsidRPr="004E128C">
        <w:rPr>
          <w:sz w:val="22"/>
          <w:szCs w:val="22"/>
        </w:rPr>
        <w:t xml:space="preserve">muestra </w:t>
      </w:r>
      <w:r>
        <w:rPr>
          <w:sz w:val="22"/>
          <w:szCs w:val="22"/>
        </w:rPr>
        <w:t xml:space="preserve"> la</w:t>
      </w:r>
      <w:proofErr w:type="gramEnd"/>
      <w:r>
        <w:rPr>
          <w:sz w:val="22"/>
          <w:szCs w:val="22"/>
        </w:rPr>
        <w:t xml:space="preserve"> </w:t>
      </w:r>
      <w:r w:rsidRPr="004E128C">
        <w:rPr>
          <w:sz w:val="22"/>
          <w:szCs w:val="22"/>
        </w:rPr>
        <w:t>densidad de probabilidad</w:t>
      </w:r>
      <w:r w:rsidRPr="004E128C">
        <w:rPr>
          <w:sz w:val="22"/>
          <w:szCs w:val="22"/>
        </w:rPr>
        <w:t xml:space="preserve"> </w:t>
      </w:r>
      <w:r w:rsidRPr="004E128C">
        <w:rPr>
          <w:sz w:val="22"/>
          <w:szCs w:val="22"/>
        </w:rPr>
        <w:t xml:space="preserve">diferenciada por condición de actividad: </w:t>
      </w:r>
      <w:r w:rsidRPr="004E128C">
        <w:rPr>
          <w:rStyle w:val="Textoennegrita"/>
          <w:b w:val="0"/>
          <w:bCs w:val="0"/>
          <w:sz w:val="22"/>
          <w:szCs w:val="22"/>
        </w:rPr>
        <w:t>ocupados (línea negra)</w:t>
      </w:r>
      <w:r w:rsidRPr="004E128C">
        <w:rPr>
          <w:b/>
          <w:bCs/>
          <w:sz w:val="22"/>
          <w:szCs w:val="22"/>
        </w:rPr>
        <w:t xml:space="preserve"> </w:t>
      </w:r>
      <w:r w:rsidRPr="004E128C">
        <w:rPr>
          <w:sz w:val="22"/>
          <w:szCs w:val="22"/>
        </w:rPr>
        <w:t xml:space="preserve">y </w:t>
      </w:r>
      <w:r w:rsidRPr="004E128C">
        <w:rPr>
          <w:rStyle w:val="Textoennegrita"/>
          <w:b w:val="0"/>
          <w:bCs w:val="0"/>
          <w:sz w:val="22"/>
          <w:szCs w:val="22"/>
        </w:rPr>
        <w:t>desocupados (línea azul)</w:t>
      </w:r>
      <w:r w:rsidRPr="004E128C">
        <w:rPr>
          <w:b/>
          <w:bCs/>
          <w:sz w:val="22"/>
          <w:szCs w:val="22"/>
        </w:rPr>
        <w:t>.</w:t>
      </w:r>
      <w:r>
        <w:rPr>
          <w:b/>
          <w:bCs/>
          <w:sz w:val="22"/>
          <w:szCs w:val="22"/>
        </w:rPr>
        <w:t xml:space="preserve"> </w:t>
      </w:r>
    </w:p>
    <w:p w14:paraId="638E49A6" w14:textId="3AD30572" w:rsidR="004E128C" w:rsidRDefault="00405E75">
      <w:pPr>
        <w:rPr>
          <w:sz w:val="22"/>
          <w:szCs w:val="22"/>
        </w:rPr>
      </w:pPr>
      <w:r w:rsidRPr="00405E75">
        <w:rPr>
          <w:sz w:val="22"/>
          <w:szCs w:val="22"/>
        </w:rPr>
        <w:t>La curva de los ocupados presenta un pico amplio y relativamente plano entre los 30 y 50 años, indicando que una gran parte de la población ocupada se encuentra en ese rango</w:t>
      </w:r>
      <w:r>
        <w:rPr>
          <w:sz w:val="22"/>
          <w:szCs w:val="22"/>
        </w:rPr>
        <w:t xml:space="preserve">. </w:t>
      </w:r>
      <w:r w:rsidRPr="00405E75">
        <w:rPr>
          <w:sz w:val="22"/>
          <w:szCs w:val="22"/>
        </w:rPr>
        <w:t>Esto es coherente con el ciclo laboral típico, en el cual los individuos logran estabilidad y consolidación en el mercado de trabajo durante esos años.</w:t>
      </w:r>
      <w:r>
        <w:rPr>
          <w:sz w:val="22"/>
          <w:szCs w:val="22"/>
        </w:rPr>
        <w:t xml:space="preserve"> </w:t>
      </w:r>
    </w:p>
    <w:p w14:paraId="1BCD6F6B" w14:textId="0FE88950" w:rsidR="00405E75" w:rsidRDefault="00405E75">
      <w:pPr>
        <w:rPr>
          <w:sz w:val="22"/>
          <w:szCs w:val="22"/>
        </w:rPr>
      </w:pPr>
      <w:r>
        <w:rPr>
          <w:sz w:val="22"/>
          <w:szCs w:val="22"/>
        </w:rPr>
        <w:t>L</w:t>
      </w:r>
      <w:r w:rsidRPr="00405E75">
        <w:rPr>
          <w:sz w:val="22"/>
          <w:szCs w:val="22"/>
        </w:rPr>
        <w:t>a distribución de los desocupados es marcadamente distinta: su pico se encuentra alrededor de los 20 años, y decrece rápidamente a medida que aumenta la edad</w:t>
      </w:r>
      <w:r>
        <w:rPr>
          <w:sz w:val="22"/>
          <w:szCs w:val="22"/>
        </w:rPr>
        <w:t xml:space="preserve"> </w:t>
      </w:r>
      <w:r w:rsidRPr="00405E75">
        <w:rPr>
          <w:sz w:val="22"/>
          <w:szCs w:val="22"/>
        </w:rPr>
        <w:t>Esto indica que la desocupación afecta desproporcionadamente a los jóvenes</w:t>
      </w:r>
      <w:r>
        <w:rPr>
          <w:sz w:val="22"/>
          <w:szCs w:val="22"/>
        </w:rPr>
        <w:t xml:space="preserve"> dándose por distintos factores.</w:t>
      </w:r>
    </w:p>
    <w:p w14:paraId="7F006028" w14:textId="34A4C2FF" w:rsidR="00405E75" w:rsidRDefault="00405E75" w:rsidP="00405E75">
      <w:pPr>
        <w:pStyle w:val="Prrafodelista"/>
        <w:numPr>
          <w:ilvl w:val="0"/>
          <w:numId w:val="1"/>
        </w:numPr>
        <w:rPr>
          <w:sz w:val="22"/>
          <w:szCs w:val="22"/>
        </w:rPr>
      </w:pPr>
      <w:r w:rsidRPr="00405E75">
        <w:rPr>
          <w:b/>
          <w:bCs/>
          <w:sz w:val="22"/>
          <w:szCs w:val="22"/>
        </w:rPr>
        <w:t>Tabla 1</w:t>
      </w:r>
      <w:r>
        <w:rPr>
          <w:sz w:val="22"/>
          <w:szCs w:val="22"/>
        </w:rPr>
        <w:t xml:space="preserve"> </w:t>
      </w:r>
    </w:p>
    <w:p w14:paraId="16F390A7" w14:textId="77777777" w:rsidR="00405E75" w:rsidRDefault="00405E75" w:rsidP="00405E75">
      <w:pPr>
        <w:pStyle w:val="Prrafodelista"/>
        <w:rPr>
          <w:sz w:val="22"/>
          <w:szCs w:val="22"/>
        </w:rPr>
      </w:pPr>
      <w:r>
        <w:rPr>
          <w:noProof/>
          <w:sz w:val="22"/>
          <w:szCs w:val="22"/>
        </w:rPr>
        <w:drawing>
          <wp:anchor distT="0" distB="0" distL="114300" distR="114300" simplePos="0" relativeHeight="251659264" behindDoc="0" locked="0" layoutInCell="1" allowOverlap="1" wp14:anchorId="5FA11EA4" wp14:editId="4543B748">
            <wp:simplePos x="0" y="0"/>
            <wp:positionH relativeFrom="margin">
              <wp:align>left</wp:align>
            </wp:positionH>
            <wp:positionV relativeFrom="paragraph">
              <wp:posOffset>118008</wp:posOffset>
            </wp:positionV>
            <wp:extent cx="3208020" cy="1689735"/>
            <wp:effectExtent l="0" t="0" r="0" b="5715"/>
            <wp:wrapSquare wrapText="bothSides"/>
            <wp:docPr id="3179583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020" cy="1689735"/>
                    </a:xfrm>
                    <a:prstGeom prst="rect">
                      <a:avLst/>
                    </a:prstGeom>
                    <a:noFill/>
                  </pic:spPr>
                </pic:pic>
              </a:graphicData>
            </a:graphic>
            <wp14:sizeRelH relativeFrom="margin">
              <wp14:pctWidth>0</wp14:pctWidth>
            </wp14:sizeRelH>
            <wp14:sizeRelV relativeFrom="margin">
              <wp14:pctHeight>0</wp14:pctHeight>
            </wp14:sizeRelV>
          </wp:anchor>
        </w:drawing>
      </w:r>
      <w:r>
        <w:rPr>
          <w:sz w:val="22"/>
          <w:szCs w:val="22"/>
        </w:rPr>
        <w:t>En trabajada tabla podemos observar que la variable “</w:t>
      </w:r>
      <w:proofErr w:type="spellStart"/>
      <w:r>
        <w:rPr>
          <w:sz w:val="22"/>
          <w:szCs w:val="22"/>
        </w:rPr>
        <w:t>eudc</w:t>
      </w:r>
      <w:proofErr w:type="spellEnd"/>
      <w:r>
        <w:rPr>
          <w:sz w:val="22"/>
          <w:szCs w:val="22"/>
        </w:rPr>
        <w:t xml:space="preserve">” representa la cantidad estimada de años de educación formal elaborada a partir de las variables solicitadas. </w:t>
      </w:r>
    </w:p>
    <w:p w14:paraId="3098B54F" w14:textId="7F2F0D48" w:rsidR="00CB7901" w:rsidRDefault="00405E75" w:rsidP="00CB7901">
      <w:pPr>
        <w:pStyle w:val="Prrafodelista"/>
        <w:rPr>
          <w:sz w:val="22"/>
          <w:szCs w:val="22"/>
        </w:rPr>
      </w:pPr>
      <w:r>
        <w:rPr>
          <w:sz w:val="22"/>
          <w:szCs w:val="22"/>
        </w:rPr>
        <w:t>-Aquí visualizamos que l</w:t>
      </w:r>
      <w:r w:rsidRPr="00405E75">
        <w:rPr>
          <w:sz w:val="22"/>
          <w:szCs w:val="22"/>
        </w:rPr>
        <w:t>a media es de 9,24 años, mientras que la mediana es de 8 años</w:t>
      </w:r>
      <w:r>
        <w:rPr>
          <w:sz w:val="22"/>
          <w:szCs w:val="22"/>
        </w:rPr>
        <w:t xml:space="preserve">, </w:t>
      </w:r>
      <w:r w:rsidRPr="00405E75">
        <w:rPr>
          <w:sz w:val="22"/>
          <w:szCs w:val="22"/>
        </w:rPr>
        <w:t>e</w:t>
      </w:r>
      <w:r w:rsidRPr="00405E75">
        <w:rPr>
          <w:sz w:val="22"/>
          <w:szCs w:val="22"/>
        </w:rPr>
        <w:t>sta diferencia indica una asimetría positiva, es decir, hay una proporción pequeña de individuos con niveles educativos muy altos que elevan el promedio.</w:t>
      </w:r>
      <w:r>
        <w:rPr>
          <w:sz w:val="22"/>
          <w:szCs w:val="22"/>
        </w:rPr>
        <w:t xml:space="preserve"> </w:t>
      </w:r>
      <w:r w:rsidRPr="00405E75">
        <w:rPr>
          <w:sz w:val="22"/>
          <w:szCs w:val="22"/>
        </w:rPr>
        <w:t>El desvío estándar es alto (10,45), lo cual sugiere una gran heterogeneidad educativa dentro de la muestra</w:t>
      </w:r>
      <w:r>
        <w:rPr>
          <w:sz w:val="22"/>
          <w:szCs w:val="22"/>
        </w:rPr>
        <w:t>. (</w:t>
      </w:r>
      <w:r w:rsidRPr="00405E75">
        <w:rPr>
          <w:sz w:val="22"/>
          <w:szCs w:val="22"/>
        </w:rPr>
        <w:t xml:space="preserve">El valor máximo de 113 años es anómalo y probablemente se trate de </w:t>
      </w:r>
      <w:r w:rsidR="00CB7901">
        <w:rPr>
          <w:sz w:val="22"/>
          <w:szCs w:val="22"/>
        </w:rPr>
        <w:t>un</w:t>
      </w:r>
      <w:r w:rsidRPr="00405E75">
        <w:rPr>
          <w:sz w:val="22"/>
          <w:szCs w:val="22"/>
        </w:rPr>
        <w:t xml:space="preserve"> error de carga de </w:t>
      </w:r>
      <w:r w:rsidRPr="00405E75">
        <w:rPr>
          <w:sz w:val="22"/>
          <w:szCs w:val="22"/>
        </w:rPr>
        <w:lastRenderedPageBreak/>
        <w:t>datos</w:t>
      </w:r>
      <w:r w:rsidRPr="00CB7901">
        <w:rPr>
          <w:sz w:val="22"/>
          <w:szCs w:val="22"/>
        </w:rPr>
        <w:t>)</w:t>
      </w:r>
      <w:r w:rsidR="00CB7901" w:rsidRPr="00CB7901">
        <w:rPr>
          <w:sz w:val="22"/>
          <w:szCs w:val="22"/>
        </w:rPr>
        <w:t>.</w:t>
      </w:r>
      <w:r w:rsidR="00CB7901" w:rsidRPr="00CB7901">
        <w:t xml:space="preserve"> L</w:t>
      </w:r>
      <w:r w:rsidR="00CB7901" w:rsidRPr="00CB7901">
        <w:rPr>
          <w:sz w:val="22"/>
          <w:szCs w:val="22"/>
        </w:rPr>
        <w:t>a presencia de valores nulos o cero (mínimo = 0) indica que hay personas sin ningún año formal de educación</w:t>
      </w:r>
      <w:r w:rsidR="00CB7901">
        <w:rPr>
          <w:sz w:val="22"/>
          <w:szCs w:val="22"/>
        </w:rPr>
        <w:t xml:space="preserve">. En conclusión, </w:t>
      </w:r>
      <w:r w:rsidR="00CB7901" w:rsidRPr="00CB7901">
        <w:rPr>
          <w:sz w:val="22"/>
          <w:szCs w:val="22"/>
        </w:rPr>
        <w:t>El nivel educativo promedio está por debajo del nivel secundario completo, lo que puede impactar negativamente en la inserción laboral y los niveles de ingreso</w:t>
      </w:r>
      <w:r w:rsidR="00CB7901">
        <w:rPr>
          <w:sz w:val="22"/>
          <w:szCs w:val="22"/>
        </w:rPr>
        <w:t>.</w:t>
      </w:r>
    </w:p>
    <w:p w14:paraId="1470943F" w14:textId="4FDB7854" w:rsidR="00CB7901" w:rsidRPr="00CB7901" w:rsidRDefault="00CB7901" w:rsidP="00CB7901">
      <w:pPr>
        <w:rPr>
          <w:sz w:val="22"/>
          <w:szCs w:val="22"/>
        </w:rPr>
      </w:pPr>
      <w:r>
        <w:rPr>
          <w:sz w:val="22"/>
          <w:szCs w:val="22"/>
        </w:rPr>
        <w:t>3)</w:t>
      </w:r>
    </w:p>
    <w:p w14:paraId="553EBED4" w14:textId="5A653954" w:rsidR="00CB7901" w:rsidRDefault="00CB7901" w:rsidP="00405E75">
      <w:pPr>
        <w:pStyle w:val="Prrafodelista"/>
        <w:rPr>
          <w:sz w:val="22"/>
          <w:szCs w:val="22"/>
        </w:rPr>
      </w:pPr>
      <w:r>
        <w:rPr>
          <w:noProof/>
          <w:sz w:val="22"/>
          <w:szCs w:val="22"/>
        </w:rPr>
        <w:drawing>
          <wp:inline distT="0" distB="0" distL="0" distR="0" wp14:anchorId="78552E31" wp14:editId="28632765">
            <wp:extent cx="5032857" cy="2059093"/>
            <wp:effectExtent l="0" t="0" r="0" b="0"/>
            <wp:docPr id="472311877"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11877" name="Imagen 6" descr="Gráfico, Histo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010" cy="2079203"/>
                    </a:xfrm>
                    <a:prstGeom prst="rect">
                      <a:avLst/>
                    </a:prstGeom>
                    <a:noFill/>
                  </pic:spPr>
                </pic:pic>
              </a:graphicData>
            </a:graphic>
          </wp:inline>
        </w:drawing>
      </w:r>
    </w:p>
    <w:p w14:paraId="79FDF546" w14:textId="3ACA16C5" w:rsidR="00405E75" w:rsidRDefault="00CB7901" w:rsidP="00405E75">
      <w:pPr>
        <w:pStyle w:val="Prrafodelista"/>
        <w:rPr>
          <w:sz w:val="22"/>
          <w:szCs w:val="22"/>
        </w:rPr>
      </w:pPr>
      <w:r w:rsidRPr="00CB7901">
        <w:rPr>
          <w:b/>
          <w:bCs/>
          <w:sz w:val="22"/>
          <w:szCs w:val="22"/>
        </w:rPr>
        <w:t>Grafico A</w:t>
      </w:r>
      <w:r>
        <w:rPr>
          <w:sz w:val="22"/>
          <w:szCs w:val="22"/>
        </w:rPr>
        <w:t xml:space="preserve">- </w:t>
      </w:r>
      <w:r w:rsidRPr="00CB7901">
        <w:rPr>
          <w:sz w:val="22"/>
          <w:szCs w:val="22"/>
        </w:rPr>
        <w:t>Este gráfico muestra la distribución de la variable salario semanal ajustado, expresada en pesos constantes de 2024.</w:t>
      </w:r>
      <w:r>
        <w:rPr>
          <w:sz w:val="22"/>
          <w:szCs w:val="22"/>
        </w:rPr>
        <w:t xml:space="preserve"> Para ello utilizamos una calculadora de inflación y establecimos que $1 del 2004 equivale a $1000 del 2024. </w:t>
      </w:r>
      <w:r w:rsidRPr="00CB7901">
        <w:rPr>
          <w:sz w:val="22"/>
          <w:szCs w:val="22"/>
        </w:rPr>
        <w:t xml:space="preserve">El mayor número de observaciones (casi 400) se encuentra en el primer tramo (salarios bajos), lo que sugiere que una parte significativa de la muestra recibe </w:t>
      </w:r>
      <w:r>
        <w:rPr>
          <w:sz w:val="22"/>
          <w:szCs w:val="22"/>
        </w:rPr>
        <w:t>ganancias</w:t>
      </w:r>
      <w:r w:rsidRPr="00CB7901">
        <w:rPr>
          <w:sz w:val="22"/>
          <w:szCs w:val="22"/>
        </w:rPr>
        <w:t xml:space="preserve"> </w:t>
      </w:r>
      <w:r>
        <w:rPr>
          <w:sz w:val="22"/>
          <w:szCs w:val="22"/>
        </w:rPr>
        <w:t>bajas</w:t>
      </w:r>
      <w:r w:rsidRPr="00CB7901">
        <w:rPr>
          <w:sz w:val="22"/>
          <w:szCs w:val="22"/>
        </w:rPr>
        <w:t>.</w:t>
      </w:r>
      <w:r>
        <w:rPr>
          <w:sz w:val="22"/>
          <w:szCs w:val="22"/>
        </w:rPr>
        <w:t xml:space="preserve"> </w:t>
      </w:r>
      <w:r w:rsidRPr="00CB7901">
        <w:rPr>
          <w:sz w:val="22"/>
          <w:szCs w:val="22"/>
        </w:rPr>
        <w:t>A medida que el salario aumenta, la frecuencia decrece rápidamente</w:t>
      </w:r>
      <w:r>
        <w:rPr>
          <w:sz w:val="22"/>
          <w:szCs w:val="22"/>
        </w:rPr>
        <w:t xml:space="preserve">, </w:t>
      </w:r>
      <w:r w:rsidRPr="00CB7901">
        <w:rPr>
          <w:sz w:val="22"/>
          <w:szCs w:val="22"/>
        </w:rPr>
        <w:t>la cantidad de personas en esos rangos cae drásticamente, lo que indica que los altos salarios son excepcionales dentro de la muestra.</w:t>
      </w:r>
    </w:p>
    <w:p w14:paraId="58906EC4" w14:textId="5596EAEB" w:rsidR="00CB7901" w:rsidRDefault="00CB7901" w:rsidP="00405E75">
      <w:pPr>
        <w:pStyle w:val="Prrafodelista"/>
        <w:rPr>
          <w:sz w:val="22"/>
          <w:szCs w:val="22"/>
        </w:rPr>
      </w:pPr>
      <w:proofErr w:type="spellStart"/>
      <w:r w:rsidRPr="00CB7901">
        <w:rPr>
          <w:b/>
          <w:bCs/>
          <w:sz w:val="22"/>
          <w:szCs w:val="22"/>
        </w:rPr>
        <w:t>Grafico</w:t>
      </w:r>
      <w:proofErr w:type="spellEnd"/>
      <w:r w:rsidRPr="00CB7901">
        <w:rPr>
          <w:b/>
          <w:bCs/>
          <w:sz w:val="22"/>
          <w:szCs w:val="22"/>
        </w:rPr>
        <w:t xml:space="preserve"> B</w:t>
      </w:r>
      <w:r>
        <w:rPr>
          <w:sz w:val="22"/>
          <w:szCs w:val="22"/>
        </w:rPr>
        <w:t xml:space="preserve">- </w:t>
      </w:r>
      <w:r w:rsidRPr="00CB7901">
        <w:rPr>
          <w:sz w:val="22"/>
          <w:szCs w:val="22"/>
        </w:rPr>
        <w:t>La curva correspondiente a los ocupados tiene un pico alrededor de los 15.000 a 20.000 pesos semanales</w:t>
      </w:r>
      <w:r>
        <w:rPr>
          <w:sz w:val="22"/>
          <w:szCs w:val="22"/>
        </w:rPr>
        <w:t xml:space="preserve">, lo cual </w:t>
      </w:r>
      <w:r w:rsidRPr="00CB7901">
        <w:rPr>
          <w:sz w:val="22"/>
          <w:szCs w:val="22"/>
        </w:rPr>
        <w:t>refleja una distribución más dispersa y una mayor presencia relativa de ingresos elevados en este grupo.</w:t>
      </w:r>
      <w:r>
        <w:rPr>
          <w:sz w:val="22"/>
          <w:szCs w:val="22"/>
        </w:rPr>
        <w:t xml:space="preserve"> </w:t>
      </w:r>
    </w:p>
    <w:p w14:paraId="542B1AF3" w14:textId="214F9023" w:rsidR="00CB7901" w:rsidRDefault="00CB7901" w:rsidP="00405E75">
      <w:pPr>
        <w:pStyle w:val="Prrafodelista"/>
        <w:rPr>
          <w:sz w:val="22"/>
          <w:szCs w:val="22"/>
        </w:rPr>
      </w:pPr>
      <w:r w:rsidRPr="00CB7901">
        <w:rPr>
          <w:sz w:val="22"/>
          <w:szCs w:val="22"/>
        </w:rPr>
        <w:t>la curva de los desocupados está altamente concentrada en valores cercanos a cero, con una caída rápida de densidad a medida que el salario aumenta. Esto es coherente, ya que por definición los desocupados no perciben ingresos laborales</w:t>
      </w:r>
      <w:r>
        <w:rPr>
          <w:sz w:val="22"/>
          <w:szCs w:val="22"/>
        </w:rPr>
        <w:t>.</w:t>
      </w:r>
    </w:p>
    <w:p w14:paraId="7204C42C" w14:textId="6AFD97DF" w:rsidR="00CB7901" w:rsidRPr="000A6B74" w:rsidRDefault="000A6B74" w:rsidP="000A6B74">
      <w:pPr>
        <w:rPr>
          <w:sz w:val="22"/>
          <w:szCs w:val="22"/>
        </w:rPr>
      </w:pPr>
      <w:r w:rsidRPr="000A6B74">
        <w:rPr>
          <w:b/>
          <w:bCs/>
          <w:sz w:val="22"/>
          <w:szCs w:val="22"/>
        </w:rPr>
        <w:t>4)</w:t>
      </w:r>
      <w:r>
        <w:rPr>
          <w:b/>
          <w:bCs/>
          <w:sz w:val="22"/>
          <w:szCs w:val="22"/>
        </w:rPr>
        <w:t xml:space="preserve">  </w:t>
      </w:r>
      <w:r w:rsidR="00CB7901">
        <w:rPr>
          <w:b/>
          <w:bCs/>
          <w:noProof/>
        </w:rPr>
        <w:drawing>
          <wp:anchor distT="0" distB="0" distL="114300" distR="114300" simplePos="0" relativeHeight="251660288" behindDoc="0" locked="0" layoutInCell="1" allowOverlap="1" wp14:anchorId="77295F00" wp14:editId="53590244">
            <wp:simplePos x="0" y="0"/>
            <wp:positionH relativeFrom="margin">
              <wp:align>left</wp:align>
            </wp:positionH>
            <wp:positionV relativeFrom="paragraph">
              <wp:posOffset>257073</wp:posOffset>
            </wp:positionV>
            <wp:extent cx="2296972" cy="1146162"/>
            <wp:effectExtent l="0" t="0" r="8255" b="0"/>
            <wp:wrapSquare wrapText="bothSides"/>
            <wp:docPr id="20014041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270" cy="1151301"/>
                    </a:xfrm>
                    <a:prstGeom prst="rect">
                      <a:avLst/>
                    </a:prstGeom>
                    <a:noFill/>
                  </pic:spPr>
                </pic:pic>
              </a:graphicData>
            </a:graphic>
            <wp14:sizeRelH relativeFrom="margin">
              <wp14:pctWidth>0</wp14:pctWidth>
            </wp14:sizeRelH>
            <wp14:sizeRelV relativeFrom="margin">
              <wp14:pctHeight>0</wp14:pctHeight>
            </wp14:sizeRelV>
          </wp:anchor>
        </w:drawing>
      </w:r>
      <w:r w:rsidR="00CB7901" w:rsidRPr="000A6B74">
        <w:rPr>
          <w:b/>
          <w:bCs/>
          <w:sz w:val="22"/>
          <w:szCs w:val="22"/>
        </w:rPr>
        <w:t xml:space="preserve">Tabla 2 </w:t>
      </w:r>
      <w:r w:rsidRPr="000A6B74">
        <w:rPr>
          <w:sz w:val="22"/>
          <w:szCs w:val="22"/>
        </w:rPr>
        <w:t xml:space="preserve">La media (43,06 horas) y la mediana (42 horas) están muy próximas, lo cual sugiere una distribución bastante </w:t>
      </w:r>
      <w:r w:rsidRPr="000A6B74">
        <w:rPr>
          <w:sz w:val="22"/>
          <w:szCs w:val="22"/>
        </w:rPr>
        <w:t xml:space="preserve">igualitaria </w:t>
      </w:r>
      <w:r w:rsidRPr="000A6B74">
        <w:rPr>
          <w:sz w:val="22"/>
          <w:szCs w:val="22"/>
        </w:rPr>
        <w:t xml:space="preserve">en torno al valor típico de una jornada laboral </w:t>
      </w:r>
      <w:proofErr w:type="gramStart"/>
      <w:r w:rsidRPr="000A6B74">
        <w:rPr>
          <w:sz w:val="22"/>
          <w:szCs w:val="22"/>
        </w:rPr>
        <w:t>completa</w:t>
      </w:r>
      <w:proofErr w:type="gramEnd"/>
      <w:r w:rsidRPr="000A6B74">
        <w:rPr>
          <w:sz w:val="22"/>
          <w:szCs w:val="22"/>
        </w:rPr>
        <w:t xml:space="preserve"> aunque si nos centramos en e</w:t>
      </w:r>
      <w:r w:rsidRPr="000A6B74">
        <w:rPr>
          <w:sz w:val="22"/>
          <w:szCs w:val="22"/>
        </w:rPr>
        <w:t xml:space="preserve">l desvío estándar alto (18,56 </w:t>
      </w:r>
      <w:proofErr w:type="gramStart"/>
      <w:r w:rsidRPr="000A6B74">
        <w:rPr>
          <w:sz w:val="22"/>
          <w:szCs w:val="22"/>
        </w:rPr>
        <w:t xml:space="preserve">horas) </w:t>
      </w:r>
      <w:r w:rsidRPr="000A6B74">
        <w:rPr>
          <w:sz w:val="22"/>
          <w:szCs w:val="22"/>
        </w:rPr>
        <w:t xml:space="preserve"> esta</w:t>
      </w:r>
      <w:proofErr w:type="gramEnd"/>
      <w:r w:rsidRPr="000A6B74">
        <w:rPr>
          <w:sz w:val="22"/>
          <w:szCs w:val="22"/>
        </w:rPr>
        <w:t xml:space="preserve"> </w:t>
      </w:r>
      <w:r w:rsidRPr="000A6B74">
        <w:rPr>
          <w:sz w:val="22"/>
          <w:szCs w:val="22"/>
        </w:rPr>
        <w:t>revela</w:t>
      </w:r>
      <w:r w:rsidRPr="000A6B74">
        <w:rPr>
          <w:sz w:val="22"/>
          <w:szCs w:val="22"/>
        </w:rPr>
        <w:t xml:space="preserve"> una</w:t>
      </w:r>
      <w:r w:rsidRPr="000A6B74">
        <w:rPr>
          <w:sz w:val="22"/>
          <w:szCs w:val="22"/>
        </w:rPr>
        <w:t xml:space="preserve"> alta variabilidad en la cantidad de horas trabajadas. Esto puede deberse a la coexistencia de trabajadores a tiempo parcial, informalidad,</w:t>
      </w:r>
      <w:r w:rsidRPr="000A6B74">
        <w:rPr>
          <w:sz w:val="22"/>
          <w:szCs w:val="22"/>
        </w:rPr>
        <w:t xml:space="preserve"> </w:t>
      </w:r>
      <w:r w:rsidRPr="000A6B74">
        <w:rPr>
          <w:sz w:val="22"/>
          <w:szCs w:val="22"/>
        </w:rPr>
        <w:t>pluriempleo o sobrecarga laboral</w:t>
      </w:r>
      <w:r w:rsidRPr="000A6B74">
        <w:rPr>
          <w:sz w:val="22"/>
          <w:szCs w:val="22"/>
        </w:rPr>
        <w:t xml:space="preserve"> quedando en evidencia la gran </w:t>
      </w:r>
      <w:r w:rsidRPr="000A6B74">
        <w:rPr>
          <w:sz w:val="22"/>
          <w:szCs w:val="22"/>
        </w:rPr>
        <w:t>El desvío estándar alto (18,56 horas) revela alta variabilidad en la cantidad de horas trabajadas. Esto puede deberse a la coexistencia de trabajadores a tiempo parcial, informalidad, pluriempleo o sobrecarga laboral.</w:t>
      </w:r>
      <w:r w:rsidRPr="000A6B74">
        <w:rPr>
          <w:sz w:val="22"/>
          <w:szCs w:val="22"/>
        </w:rPr>
        <w:t xml:space="preserve"> Haciendo foco en el máximo de 99 horas, un caso totalmente </w:t>
      </w:r>
      <w:proofErr w:type="spellStart"/>
      <w:r w:rsidRPr="000A6B74">
        <w:rPr>
          <w:sz w:val="22"/>
          <w:szCs w:val="22"/>
        </w:rPr>
        <w:t>atipico</w:t>
      </w:r>
      <w:proofErr w:type="spellEnd"/>
      <w:r w:rsidRPr="000A6B74">
        <w:rPr>
          <w:sz w:val="22"/>
          <w:szCs w:val="22"/>
        </w:rPr>
        <w:t xml:space="preserve">, </w:t>
      </w:r>
      <w:r w:rsidRPr="000A6B74">
        <w:rPr>
          <w:sz w:val="22"/>
          <w:szCs w:val="22"/>
        </w:rPr>
        <w:lastRenderedPageBreak/>
        <w:t xml:space="preserve">podría darse lo que ya mencionamos anteriormente, </w:t>
      </w:r>
      <w:r w:rsidRPr="000A6B74">
        <w:rPr>
          <w:sz w:val="22"/>
          <w:szCs w:val="22"/>
        </w:rPr>
        <w:t>indicios de explotación o informalidad extrema</w:t>
      </w:r>
      <w:r w:rsidRPr="000A6B74">
        <w:rPr>
          <w:sz w:val="22"/>
          <w:szCs w:val="22"/>
        </w:rPr>
        <w:t>.</w:t>
      </w:r>
    </w:p>
    <w:p w14:paraId="61ED56B4" w14:textId="56E608AB" w:rsidR="000A6B74" w:rsidRDefault="000A6B74" w:rsidP="000A6B74">
      <w:pPr>
        <w:rPr>
          <w:sz w:val="22"/>
          <w:szCs w:val="22"/>
        </w:rPr>
      </w:pPr>
      <w:r>
        <w:rPr>
          <w:b/>
          <w:bCs/>
          <w:noProof/>
        </w:rPr>
        <w:drawing>
          <wp:anchor distT="0" distB="0" distL="114300" distR="114300" simplePos="0" relativeHeight="251661312" behindDoc="0" locked="0" layoutInCell="1" allowOverlap="1" wp14:anchorId="6C9F61F0" wp14:editId="349BDC75">
            <wp:simplePos x="0" y="0"/>
            <wp:positionH relativeFrom="column">
              <wp:posOffset>75565</wp:posOffset>
            </wp:positionH>
            <wp:positionV relativeFrom="paragraph">
              <wp:posOffset>212725</wp:posOffset>
            </wp:positionV>
            <wp:extent cx="3255010" cy="694690"/>
            <wp:effectExtent l="0" t="0" r="2540" b="0"/>
            <wp:wrapSquare wrapText="bothSides"/>
            <wp:docPr id="16886331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694690"/>
                    </a:xfrm>
                    <a:prstGeom prst="rect">
                      <a:avLst/>
                    </a:prstGeom>
                    <a:noFill/>
                  </pic:spPr>
                </pic:pic>
              </a:graphicData>
            </a:graphic>
            <wp14:sizeRelH relativeFrom="margin">
              <wp14:pctWidth>0</wp14:pctWidth>
            </wp14:sizeRelH>
          </wp:anchor>
        </w:drawing>
      </w:r>
      <w:r>
        <w:rPr>
          <w:b/>
          <w:bCs/>
        </w:rPr>
        <w:t xml:space="preserve">5)  Tabla 3- </w:t>
      </w:r>
      <w:r w:rsidR="00DE7E92" w:rsidRPr="00DE7E92">
        <w:rPr>
          <w:sz w:val="22"/>
          <w:szCs w:val="22"/>
        </w:rPr>
        <w:t>La muestra total incluye 17.674 observaciones</w:t>
      </w:r>
      <w:r w:rsidR="00DE7E92">
        <w:rPr>
          <w:sz w:val="22"/>
          <w:szCs w:val="22"/>
        </w:rPr>
        <w:t xml:space="preserve">, con un total de 1238 ocupados para el año 2004 el cual representa un gran porcentaje de personas en actividad laboral comparado a las 119 desocupadas. </w:t>
      </w:r>
      <w:r w:rsidR="00DE7E92" w:rsidRPr="00DE7E92">
        <w:rPr>
          <w:sz w:val="22"/>
          <w:szCs w:val="22"/>
        </w:rPr>
        <w:t>El total de personas activas (ocupadas + desocupadas) en 2004 asciende a 1.357, lo que representa aproximadamente el 41,5% de las observaciones para ese año. Esto sugiere que el resto de la población puede estar conformado por inactivos (estudiantes, jubilados, personas dedicadas a tareas del hogar, etc.)</w:t>
      </w:r>
      <w:r w:rsidR="00DE7E92">
        <w:rPr>
          <w:sz w:val="22"/>
          <w:szCs w:val="22"/>
        </w:rPr>
        <w:t xml:space="preserve">. </w:t>
      </w:r>
      <w:proofErr w:type="gramStart"/>
      <w:r w:rsidR="00DE7E92">
        <w:rPr>
          <w:sz w:val="22"/>
          <w:szCs w:val="22"/>
        </w:rPr>
        <w:t>Además</w:t>
      </w:r>
      <w:proofErr w:type="gramEnd"/>
      <w:r w:rsidR="00DE7E92">
        <w:rPr>
          <w:sz w:val="22"/>
          <w:szCs w:val="22"/>
        </w:rPr>
        <w:t xml:space="preserve"> podemos observar que </w:t>
      </w:r>
      <w:r w:rsidR="00DE7E92" w:rsidRPr="00DE7E92">
        <w:rPr>
          <w:sz w:val="22"/>
          <w:szCs w:val="22"/>
        </w:rPr>
        <w:t>no hay valores faltantes (</w:t>
      </w:r>
      <w:proofErr w:type="spellStart"/>
      <w:r w:rsidR="00DE7E92" w:rsidRPr="00DE7E92">
        <w:rPr>
          <w:sz w:val="22"/>
          <w:szCs w:val="22"/>
        </w:rPr>
        <w:t>NaN</w:t>
      </w:r>
      <w:proofErr w:type="spellEnd"/>
      <w:r w:rsidR="00DE7E92" w:rsidRPr="00DE7E92">
        <w:rPr>
          <w:sz w:val="22"/>
          <w:szCs w:val="22"/>
        </w:rPr>
        <w:t>) en las variables consideradas, lo que garantiza la consistencia y robustez estadística de los análisis posteriores.</w:t>
      </w:r>
      <w:r w:rsidR="00DE7E92">
        <w:rPr>
          <w:sz w:val="22"/>
          <w:szCs w:val="22"/>
        </w:rPr>
        <w:t xml:space="preserve"> </w:t>
      </w:r>
    </w:p>
    <w:p w14:paraId="0192575A" w14:textId="240BEE22" w:rsidR="002A5B09" w:rsidRPr="00DE7E92" w:rsidRDefault="002A5B09" w:rsidP="000A6B74">
      <w:pPr>
        <w:rPr>
          <w:sz w:val="22"/>
          <w:szCs w:val="22"/>
        </w:rPr>
      </w:pPr>
      <w:r w:rsidRPr="00A00935">
        <w:rPr>
          <w:rFonts w:ascii="Agency FB" w:hAnsi="Agency FB"/>
          <w:b/>
          <w:bCs/>
          <w:noProof/>
          <w:sz w:val="22"/>
          <w:szCs w:val="22"/>
        </w:rPr>
        <w:drawing>
          <wp:anchor distT="0" distB="0" distL="114300" distR="114300" simplePos="0" relativeHeight="251662336" behindDoc="0" locked="0" layoutInCell="1" allowOverlap="1" wp14:anchorId="4E6EDB1F" wp14:editId="4C3C4595">
            <wp:simplePos x="0" y="0"/>
            <wp:positionH relativeFrom="column">
              <wp:posOffset>156134</wp:posOffset>
            </wp:positionH>
            <wp:positionV relativeFrom="paragraph">
              <wp:posOffset>224968</wp:posOffset>
            </wp:positionV>
            <wp:extent cx="3298825" cy="2439035"/>
            <wp:effectExtent l="0" t="0" r="0" b="0"/>
            <wp:wrapSquare wrapText="bothSides"/>
            <wp:docPr id="124861144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8825" cy="2439035"/>
                    </a:xfrm>
                    <a:prstGeom prst="rect">
                      <a:avLst/>
                    </a:prstGeom>
                    <a:noFill/>
                  </pic:spPr>
                </pic:pic>
              </a:graphicData>
            </a:graphic>
          </wp:anchor>
        </w:drawing>
      </w:r>
      <w:r w:rsidR="00A00935" w:rsidRPr="00A00935">
        <w:rPr>
          <w:rFonts w:ascii="Agency FB" w:hAnsi="Agency FB"/>
          <w:b/>
          <w:bCs/>
          <w:sz w:val="22"/>
          <w:szCs w:val="22"/>
        </w:rPr>
        <w:t>Parte II</w:t>
      </w:r>
      <w:r w:rsidR="00A00935">
        <w:rPr>
          <w:sz w:val="22"/>
          <w:szCs w:val="22"/>
        </w:rPr>
        <w:t>-</w:t>
      </w:r>
      <w:r>
        <w:rPr>
          <w:sz w:val="22"/>
          <w:szCs w:val="22"/>
        </w:rPr>
        <w:t xml:space="preserve">6) </w:t>
      </w:r>
    </w:p>
    <w:p w14:paraId="05868115" w14:textId="62AC4D6C" w:rsidR="00CB7901" w:rsidRDefault="00F74786" w:rsidP="00CB7901">
      <w:pPr>
        <w:rPr>
          <w:sz w:val="22"/>
          <w:szCs w:val="22"/>
        </w:rPr>
      </w:pPr>
      <w:r>
        <w:rPr>
          <w:noProof/>
          <w:sz w:val="22"/>
          <w:szCs w:val="22"/>
        </w:rPr>
        <w:drawing>
          <wp:anchor distT="0" distB="0" distL="114300" distR="114300" simplePos="0" relativeHeight="251665408" behindDoc="0" locked="0" layoutInCell="1" allowOverlap="1" wp14:anchorId="6E5D5CAB" wp14:editId="61458A2C">
            <wp:simplePos x="0" y="0"/>
            <wp:positionH relativeFrom="column">
              <wp:posOffset>3934663</wp:posOffset>
            </wp:positionH>
            <wp:positionV relativeFrom="paragraph">
              <wp:posOffset>3634536</wp:posOffset>
            </wp:positionV>
            <wp:extent cx="2267318" cy="1952637"/>
            <wp:effectExtent l="0" t="0" r="0" b="0"/>
            <wp:wrapNone/>
            <wp:docPr id="30339493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7318" cy="1952637"/>
                    </a:xfrm>
                    <a:prstGeom prst="rect">
                      <a:avLst/>
                    </a:prstGeom>
                    <a:noFill/>
                  </pic:spPr>
                </pic:pic>
              </a:graphicData>
            </a:graphic>
            <wp14:sizeRelH relativeFrom="margin">
              <wp14:pctWidth>0</wp14:pctWidth>
            </wp14:sizeRelH>
            <wp14:sizeRelV relativeFrom="margin">
              <wp14:pctHeight>0</wp14:pctHeight>
            </wp14:sizeRelV>
          </wp:anchor>
        </w:drawing>
      </w:r>
      <w:r w:rsidR="002A5B09">
        <w:rPr>
          <w:sz w:val="22"/>
          <w:szCs w:val="22"/>
        </w:rPr>
        <w:t xml:space="preserve">En esta matriz trabajada vemos que </w:t>
      </w:r>
      <w:r w:rsidR="002A5B09" w:rsidRPr="002A5B09">
        <w:rPr>
          <w:sz w:val="22"/>
          <w:szCs w:val="22"/>
        </w:rPr>
        <w:t xml:space="preserve">Edad y </w:t>
      </w:r>
      <w:proofErr w:type="spellStart"/>
      <w:r w:rsidR="002A5B09" w:rsidRPr="002A5B09">
        <w:rPr>
          <w:sz w:val="22"/>
          <w:szCs w:val="22"/>
        </w:rPr>
        <w:t>salario_semanal</w:t>
      </w:r>
      <w:proofErr w:type="spellEnd"/>
      <w:r w:rsidR="002A5B09" w:rsidRPr="002A5B09">
        <w:rPr>
          <w:sz w:val="22"/>
          <w:szCs w:val="22"/>
        </w:rPr>
        <w:t xml:space="preserve"> tienen una correlación fuerte (0.90)</w:t>
      </w:r>
      <w:r w:rsidR="002A5B09">
        <w:rPr>
          <w:sz w:val="22"/>
          <w:szCs w:val="22"/>
        </w:rPr>
        <w:t xml:space="preserve">, lo cual es totalmente lógico ya que muchas veces a </w:t>
      </w:r>
      <w:r w:rsidR="002A5B09" w:rsidRPr="002A5B09">
        <w:rPr>
          <w:sz w:val="22"/>
          <w:szCs w:val="22"/>
        </w:rPr>
        <w:t>mayor edad, mayor salario, lo que puede reflejar la acumulación de experiencia laboral.</w:t>
      </w:r>
      <w:r w:rsidR="002A5B09">
        <w:rPr>
          <w:sz w:val="22"/>
          <w:szCs w:val="22"/>
        </w:rPr>
        <w:t xml:space="preserve"> También observamos que </w:t>
      </w:r>
      <w:r w:rsidR="002A5B09" w:rsidRPr="002A5B09">
        <w:rPr>
          <w:sz w:val="22"/>
          <w:szCs w:val="22"/>
        </w:rPr>
        <w:t>Edad y edad2 tienen una correlación muy alta (0.83), lo que es esperable al tratarse de una relación funcional.</w:t>
      </w:r>
      <w:r w:rsidR="002A5B09">
        <w:rPr>
          <w:sz w:val="22"/>
          <w:szCs w:val="22"/>
        </w:rPr>
        <w:t xml:space="preserve"> Por otro lado, l</w:t>
      </w:r>
      <w:r w:rsidR="002A5B09" w:rsidRPr="002A5B09">
        <w:rPr>
          <w:sz w:val="22"/>
          <w:szCs w:val="22"/>
        </w:rPr>
        <w:t xml:space="preserve">a educación tiene correlaciones bajas con todas las variables (máximo 0.19), lo que sugiere </w:t>
      </w:r>
      <w:proofErr w:type="gramStart"/>
      <w:r w:rsidR="002A5B09" w:rsidRPr="002A5B09">
        <w:rPr>
          <w:sz w:val="22"/>
          <w:szCs w:val="22"/>
        </w:rPr>
        <w:t>que</w:t>
      </w:r>
      <w:proofErr w:type="gramEnd"/>
      <w:r w:rsidR="002A5B09" w:rsidRPr="002A5B09">
        <w:rPr>
          <w:sz w:val="22"/>
          <w:szCs w:val="22"/>
        </w:rPr>
        <w:t xml:space="preserve"> en esta región y año, el nivel educativo no está fuertemente correlacionado con el salario o las horas trabajadas</w:t>
      </w:r>
      <w:r w:rsidR="002A5B09">
        <w:rPr>
          <w:sz w:val="22"/>
          <w:szCs w:val="22"/>
        </w:rPr>
        <w:t>, ya que lo mencionamos, s</w:t>
      </w:r>
      <w:r w:rsidR="002A5B09" w:rsidRPr="002A5B09">
        <w:rPr>
          <w:sz w:val="22"/>
          <w:szCs w:val="22"/>
        </w:rPr>
        <w:t>alario y horas trabajadas tienen una correlación moderada (0.54), reflejando que trabajar más horas puede asociarse con mayores ingresos, pero no de forma lineal ni proporcional</w:t>
      </w:r>
      <w:r w:rsidR="002A5B09">
        <w:rPr>
          <w:sz w:val="22"/>
          <w:szCs w:val="22"/>
        </w:rPr>
        <w:t>.</w:t>
      </w:r>
    </w:p>
    <w:p w14:paraId="51AF862C" w14:textId="201A79C1" w:rsidR="002A5B09" w:rsidRDefault="002A5B09" w:rsidP="00CB7901">
      <w:pPr>
        <w:rPr>
          <w:sz w:val="22"/>
          <w:szCs w:val="22"/>
        </w:rPr>
      </w:pPr>
      <w:r>
        <w:rPr>
          <w:noProof/>
          <w:sz w:val="22"/>
          <w:szCs w:val="22"/>
        </w:rPr>
        <w:drawing>
          <wp:anchor distT="0" distB="0" distL="114300" distR="114300" simplePos="0" relativeHeight="251663360" behindDoc="0" locked="0" layoutInCell="1" allowOverlap="1" wp14:anchorId="76AE4C01" wp14:editId="33219B2B">
            <wp:simplePos x="0" y="0"/>
            <wp:positionH relativeFrom="column">
              <wp:posOffset>360680</wp:posOffset>
            </wp:positionH>
            <wp:positionV relativeFrom="paragraph">
              <wp:posOffset>27940</wp:posOffset>
            </wp:positionV>
            <wp:extent cx="3635375" cy="1683385"/>
            <wp:effectExtent l="0" t="0" r="3175" b="0"/>
            <wp:wrapSquare wrapText="bothSides"/>
            <wp:docPr id="16129184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3635375" cy="1683385"/>
                    </a:xfrm>
                    <a:prstGeom prst="rect">
                      <a:avLst/>
                    </a:prstGeom>
                    <a:noFill/>
                  </pic:spPr>
                </pic:pic>
              </a:graphicData>
            </a:graphic>
            <wp14:sizeRelH relativeFrom="margin">
              <wp14:pctWidth>0</wp14:pctWidth>
            </wp14:sizeRelH>
            <wp14:sizeRelV relativeFrom="margin">
              <wp14:pctHeight>0</wp14:pctHeight>
            </wp14:sizeRelV>
          </wp:anchor>
        </w:drawing>
      </w:r>
      <w:r>
        <w:rPr>
          <w:sz w:val="22"/>
          <w:szCs w:val="22"/>
        </w:rPr>
        <w:t>7</w:t>
      </w:r>
      <w:r w:rsidR="00F74786">
        <w:rPr>
          <w:sz w:val="22"/>
          <w:szCs w:val="22"/>
        </w:rPr>
        <w:t>-8)</w:t>
      </w:r>
    </w:p>
    <w:p w14:paraId="07D1C70B" w14:textId="1C7C2BE2" w:rsidR="002A5B09" w:rsidRDefault="002A5B09">
      <w:pPr>
        <w:rPr>
          <w:sz w:val="22"/>
          <w:szCs w:val="22"/>
        </w:rPr>
      </w:pPr>
      <w:r>
        <w:rPr>
          <w:sz w:val="22"/>
          <w:szCs w:val="22"/>
        </w:rPr>
        <w:br w:type="page"/>
      </w:r>
    </w:p>
    <w:p w14:paraId="2750A646" w14:textId="1C23D1AC" w:rsidR="002A5B09" w:rsidRDefault="002A5B09" w:rsidP="00CB7901">
      <w:pPr>
        <w:rPr>
          <w:sz w:val="22"/>
          <w:szCs w:val="22"/>
        </w:rPr>
      </w:pPr>
      <w:r>
        <w:rPr>
          <w:sz w:val="22"/>
          <w:szCs w:val="22"/>
        </w:rPr>
        <w:lastRenderedPageBreak/>
        <w:t xml:space="preserve">          Trabajado gráfico, PCA, lo que busca hacer es </w:t>
      </w:r>
      <w:r w:rsidRPr="002A5B09">
        <w:rPr>
          <w:sz w:val="22"/>
          <w:szCs w:val="22"/>
        </w:rPr>
        <w:t xml:space="preserve">reducir la dimensionalidad del conjunto de variables conservando la mayor parte de la varianza. </w:t>
      </w:r>
      <w:r>
        <w:rPr>
          <w:sz w:val="22"/>
          <w:szCs w:val="22"/>
        </w:rPr>
        <w:t xml:space="preserve">Podemos observar </w:t>
      </w:r>
      <w:r w:rsidR="00F74786">
        <w:rPr>
          <w:sz w:val="22"/>
          <w:szCs w:val="22"/>
        </w:rPr>
        <w:t>e</w:t>
      </w:r>
      <w:r w:rsidRPr="002A5B09">
        <w:rPr>
          <w:sz w:val="22"/>
          <w:szCs w:val="22"/>
        </w:rPr>
        <w:t xml:space="preserve">l Componente Principal 1 (PC1) parece captar la mayor variabilidad entre los individuos, </w:t>
      </w:r>
      <w:r w:rsidR="00F74786" w:rsidRPr="00F74786">
        <w:rPr>
          <w:sz w:val="22"/>
          <w:szCs w:val="22"/>
        </w:rPr>
        <w:t xml:space="preserve">fuertemente asociado a </w:t>
      </w:r>
      <w:r w:rsidR="00F74786">
        <w:rPr>
          <w:sz w:val="22"/>
          <w:szCs w:val="22"/>
        </w:rPr>
        <w:t>“</w:t>
      </w:r>
      <w:proofErr w:type="spellStart"/>
      <w:r w:rsidR="00F74786" w:rsidRPr="00F74786">
        <w:rPr>
          <w:sz w:val="22"/>
          <w:szCs w:val="22"/>
        </w:rPr>
        <w:t>salario_semanal</w:t>
      </w:r>
      <w:proofErr w:type="spellEnd"/>
      <w:r w:rsidR="00F74786">
        <w:rPr>
          <w:sz w:val="22"/>
          <w:szCs w:val="22"/>
        </w:rPr>
        <w:t>”</w:t>
      </w:r>
      <w:r w:rsidR="00F74786" w:rsidRPr="00F74786">
        <w:rPr>
          <w:sz w:val="22"/>
          <w:szCs w:val="22"/>
        </w:rPr>
        <w:t xml:space="preserve">, </w:t>
      </w:r>
      <w:r w:rsidR="00F74786">
        <w:rPr>
          <w:sz w:val="22"/>
          <w:szCs w:val="22"/>
        </w:rPr>
        <w:t>“</w:t>
      </w:r>
      <w:r w:rsidR="00F74786" w:rsidRPr="00F74786">
        <w:rPr>
          <w:sz w:val="22"/>
          <w:szCs w:val="22"/>
        </w:rPr>
        <w:t>edad</w:t>
      </w:r>
      <w:r w:rsidR="00F74786">
        <w:rPr>
          <w:sz w:val="22"/>
          <w:szCs w:val="22"/>
        </w:rPr>
        <w:t>”</w:t>
      </w:r>
      <w:r w:rsidR="00F74786" w:rsidRPr="00F74786">
        <w:rPr>
          <w:sz w:val="22"/>
          <w:szCs w:val="22"/>
        </w:rPr>
        <w:t xml:space="preserve"> y </w:t>
      </w:r>
      <w:r w:rsidR="00F74786">
        <w:rPr>
          <w:sz w:val="22"/>
          <w:szCs w:val="22"/>
        </w:rPr>
        <w:t>“</w:t>
      </w:r>
      <w:proofErr w:type="spellStart"/>
      <w:r w:rsidR="00F74786" w:rsidRPr="00F74786">
        <w:rPr>
          <w:sz w:val="22"/>
          <w:szCs w:val="22"/>
        </w:rPr>
        <w:t>horastrab</w:t>
      </w:r>
      <w:proofErr w:type="spellEnd"/>
      <w:r w:rsidR="00F74786">
        <w:rPr>
          <w:sz w:val="22"/>
          <w:szCs w:val="22"/>
        </w:rPr>
        <w:t>”</w:t>
      </w:r>
      <w:r w:rsidR="00F74786" w:rsidRPr="00F74786">
        <w:rPr>
          <w:sz w:val="22"/>
          <w:szCs w:val="22"/>
        </w:rPr>
        <w:t>, lo que confirma que este componente explica la varianza asociada a la intensidad y nivel de inserción laboral</w:t>
      </w:r>
      <w:r w:rsidR="00F74786">
        <w:rPr>
          <w:sz w:val="22"/>
          <w:szCs w:val="22"/>
        </w:rPr>
        <w:t xml:space="preserve">, </w:t>
      </w:r>
      <w:r>
        <w:rPr>
          <w:sz w:val="22"/>
          <w:szCs w:val="22"/>
        </w:rPr>
        <w:t>mientras que, e</w:t>
      </w:r>
      <w:r w:rsidRPr="002A5B09">
        <w:rPr>
          <w:sz w:val="22"/>
          <w:szCs w:val="22"/>
        </w:rPr>
        <w:t>l Componente 2 (PC2) permite distinguir un subconjunto de individuos que se separan fuertemente en la parte superior del gráfic</w:t>
      </w:r>
      <w:r>
        <w:rPr>
          <w:sz w:val="22"/>
          <w:szCs w:val="22"/>
        </w:rPr>
        <w:t>o</w:t>
      </w:r>
      <w:r w:rsidRPr="002A5B09">
        <w:rPr>
          <w:sz w:val="22"/>
          <w:szCs w:val="22"/>
        </w:rPr>
        <w:t>,</w:t>
      </w:r>
      <w:r w:rsidR="00F74786">
        <w:rPr>
          <w:sz w:val="22"/>
          <w:szCs w:val="22"/>
        </w:rPr>
        <w:t xml:space="preserve"> observando que en el </w:t>
      </w:r>
      <w:r w:rsidR="00F74786" w:rsidRPr="00F74786">
        <w:rPr>
          <w:sz w:val="22"/>
          <w:szCs w:val="22"/>
        </w:rPr>
        <w:t xml:space="preserve">eje vertical (PC2) está dominado casi exclusivamente por </w:t>
      </w:r>
      <w:r w:rsidR="00F74786">
        <w:rPr>
          <w:sz w:val="22"/>
          <w:szCs w:val="22"/>
        </w:rPr>
        <w:t>“</w:t>
      </w:r>
      <w:proofErr w:type="spellStart"/>
      <w:r w:rsidR="00F74786" w:rsidRPr="00F74786">
        <w:rPr>
          <w:sz w:val="22"/>
          <w:szCs w:val="22"/>
        </w:rPr>
        <w:t>educ</w:t>
      </w:r>
      <w:proofErr w:type="spellEnd"/>
      <w:r w:rsidR="00F74786">
        <w:rPr>
          <w:sz w:val="22"/>
          <w:szCs w:val="22"/>
        </w:rPr>
        <w:t xml:space="preserve">”. El </w:t>
      </w:r>
      <w:proofErr w:type="gramStart"/>
      <w:r w:rsidR="00F74786">
        <w:rPr>
          <w:sz w:val="22"/>
          <w:szCs w:val="22"/>
        </w:rPr>
        <w:t>grafico</w:t>
      </w:r>
      <w:proofErr w:type="gramEnd"/>
      <w:r w:rsidR="00F74786">
        <w:rPr>
          <w:sz w:val="22"/>
          <w:szCs w:val="22"/>
        </w:rPr>
        <w:t xml:space="preserve"> por ejemplo, muestra que l</w:t>
      </w:r>
      <w:r w:rsidR="00F74786" w:rsidRPr="00F74786">
        <w:rPr>
          <w:sz w:val="22"/>
          <w:szCs w:val="22"/>
        </w:rPr>
        <w:t>a edad y el salario están fuertemente correlacionados en la región</w:t>
      </w:r>
      <w:r w:rsidR="00F74786">
        <w:rPr>
          <w:sz w:val="22"/>
          <w:szCs w:val="22"/>
        </w:rPr>
        <w:t>, entre otras cosas.</w:t>
      </w:r>
    </w:p>
    <w:p w14:paraId="25B9069C" w14:textId="03E4A149" w:rsidR="00F74786" w:rsidRDefault="00F74786" w:rsidP="00CB7901">
      <w:pPr>
        <w:rPr>
          <w:sz w:val="22"/>
          <w:szCs w:val="22"/>
        </w:rPr>
      </w:pPr>
      <w:r>
        <w:rPr>
          <w:noProof/>
          <w:sz w:val="22"/>
          <w:szCs w:val="22"/>
        </w:rPr>
        <w:drawing>
          <wp:anchor distT="0" distB="0" distL="114300" distR="114300" simplePos="0" relativeHeight="251664384" behindDoc="0" locked="0" layoutInCell="1" allowOverlap="1" wp14:anchorId="3A20A0D1" wp14:editId="3228C620">
            <wp:simplePos x="0" y="0"/>
            <wp:positionH relativeFrom="column">
              <wp:posOffset>287198</wp:posOffset>
            </wp:positionH>
            <wp:positionV relativeFrom="paragraph">
              <wp:posOffset>182549</wp:posOffset>
            </wp:positionV>
            <wp:extent cx="3474720" cy="1991995"/>
            <wp:effectExtent l="0" t="0" r="0" b="8255"/>
            <wp:wrapSquare wrapText="bothSides"/>
            <wp:docPr id="67294339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4720" cy="1991995"/>
                    </a:xfrm>
                    <a:prstGeom prst="rect">
                      <a:avLst/>
                    </a:prstGeom>
                    <a:noFill/>
                  </pic:spPr>
                </pic:pic>
              </a:graphicData>
            </a:graphic>
          </wp:anchor>
        </w:drawing>
      </w:r>
      <w:r>
        <w:rPr>
          <w:sz w:val="22"/>
          <w:szCs w:val="22"/>
        </w:rPr>
        <w:t xml:space="preserve">9) </w:t>
      </w:r>
    </w:p>
    <w:p w14:paraId="15F1C02D" w14:textId="641843FB" w:rsidR="00F74786" w:rsidRDefault="00F74786" w:rsidP="00CB7901">
      <w:pPr>
        <w:rPr>
          <w:sz w:val="22"/>
          <w:szCs w:val="22"/>
        </w:rPr>
      </w:pPr>
      <w:r w:rsidRPr="00F74786">
        <w:rPr>
          <w:sz w:val="22"/>
          <w:szCs w:val="22"/>
        </w:rPr>
        <w:t>Este gráfico muestra un análisis de varianza explicada por cada componente principal del PCA. En rojo, las barras indican la varianza explicada individual por cada componente, y la línea verde punteada indica el acumulado.</w:t>
      </w:r>
      <w:r>
        <w:rPr>
          <w:sz w:val="22"/>
          <w:szCs w:val="22"/>
        </w:rPr>
        <w:t xml:space="preserve"> Podemos observar que e</w:t>
      </w:r>
      <w:r w:rsidRPr="00F74786">
        <w:rPr>
          <w:sz w:val="22"/>
          <w:szCs w:val="22"/>
        </w:rPr>
        <w:t>l PCA es altamente efectivo</w:t>
      </w:r>
      <w:r>
        <w:rPr>
          <w:sz w:val="22"/>
          <w:szCs w:val="22"/>
        </w:rPr>
        <w:t xml:space="preserve"> ya que </w:t>
      </w:r>
      <w:r w:rsidRPr="00F74786">
        <w:rPr>
          <w:sz w:val="22"/>
          <w:szCs w:val="22"/>
        </w:rPr>
        <w:t>con los primeros 2 componentes ya se conserva más del 80% de la varianza</w:t>
      </w:r>
      <w:r>
        <w:rPr>
          <w:sz w:val="22"/>
          <w:szCs w:val="22"/>
        </w:rPr>
        <w:t xml:space="preserve"> </w:t>
      </w:r>
      <w:r w:rsidRPr="00F74786">
        <w:rPr>
          <w:sz w:val="22"/>
          <w:szCs w:val="22"/>
        </w:rPr>
        <w:t>lo que justifica su uso para reducción de dimensionalidad sin pérdida significativa de información</w:t>
      </w:r>
      <w:r>
        <w:rPr>
          <w:sz w:val="22"/>
          <w:szCs w:val="22"/>
        </w:rPr>
        <w:t>, a partir de allí, e</w:t>
      </w:r>
      <w:r w:rsidRPr="00F74786">
        <w:rPr>
          <w:sz w:val="22"/>
          <w:szCs w:val="22"/>
        </w:rPr>
        <w:t>l aporte marginal es cada vez menor: PC3 (~13%), PC4 (~5%) y PC5 (menos del 1%) ya no suman mucho valor adicional</w:t>
      </w:r>
      <w:r>
        <w:rPr>
          <w:sz w:val="22"/>
          <w:szCs w:val="22"/>
        </w:rPr>
        <w:t xml:space="preserve"> al análisis. </w:t>
      </w:r>
    </w:p>
    <w:p w14:paraId="7BB81DFF" w14:textId="1B1ECE46" w:rsidR="00F74786" w:rsidRDefault="00F74786" w:rsidP="00CB7901">
      <w:pPr>
        <w:rPr>
          <w:sz w:val="22"/>
          <w:szCs w:val="22"/>
        </w:rPr>
      </w:pPr>
      <w:r>
        <w:rPr>
          <w:sz w:val="22"/>
          <w:szCs w:val="22"/>
        </w:rPr>
        <w:t xml:space="preserve">10) </w:t>
      </w:r>
      <w:r>
        <w:rPr>
          <w:noProof/>
          <w:sz w:val="22"/>
          <w:szCs w:val="22"/>
        </w:rPr>
        <w:drawing>
          <wp:inline distT="0" distB="0" distL="0" distR="0" wp14:anchorId="13F3BCAD" wp14:editId="006808DD">
            <wp:extent cx="5384360" cy="1302512"/>
            <wp:effectExtent l="0" t="0" r="6985" b="0"/>
            <wp:docPr id="8790211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9431" cy="1327929"/>
                    </a:xfrm>
                    <a:prstGeom prst="rect">
                      <a:avLst/>
                    </a:prstGeom>
                    <a:noFill/>
                  </pic:spPr>
                </pic:pic>
              </a:graphicData>
            </a:graphic>
          </wp:inline>
        </w:drawing>
      </w:r>
    </w:p>
    <w:p w14:paraId="6BE2A33A" w14:textId="7F59E032" w:rsidR="00F74786" w:rsidRDefault="00E60B9F" w:rsidP="00CB7901">
      <w:pPr>
        <w:rPr>
          <w:sz w:val="22"/>
          <w:szCs w:val="22"/>
        </w:rPr>
      </w:pPr>
      <w:r>
        <w:rPr>
          <w:sz w:val="22"/>
          <w:szCs w:val="22"/>
        </w:rPr>
        <w:t>Aquí podemos observar que con k=2 s</w:t>
      </w:r>
      <w:r w:rsidRPr="00E60B9F">
        <w:rPr>
          <w:sz w:val="22"/>
          <w:szCs w:val="22"/>
        </w:rPr>
        <w:t>e identifican dos grandes grupos</w:t>
      </w:r>
      <w:r>
        <w:rPr>
          <w:sz w:val="22"/>
          <w:szCs w:val="22"/>
        </w:rPr>
        <w:t>, u</w:t>
      </w:r>
      <w:r w:rsidRPr="00E60B9F">
        <w:rPr>
          <w:sz w:val="22"/>
          <w:szCs w:val="22"/>
        </w:rPr>
        <w:t>n grupo de trabajadores de bajos ingresos, con una amplia dispersión en horas trabajadas</w:t>
      </w:r>
      <w:r>
        <w:rPr>
          <w:sz w:val="22"/>
          <w:szCs w:val="22"/>
        </w:rPr>
        <w:t xml:space="preserve"> y </w:t>
      </w:r>
      <w:r w:rsidRPr="00E60B9F">
        <w:rPr>
          <w:sz w:val="22"/>
          <w:szCs w:val="22"/>
        </w:rPr>
        <w:t>Otro grupo, más reducido, que concentra los trabajadores con salarios relativamente más altos.</w:t>
      </w:r>
    </w:p>
    <w:p w14:paraId="74E3C5E0" w14:textId="234988FF" w:rsidR="00E60B9F" w:rsidRDefault="00E60B9F" w:rsidP="00CB7901">
      <w:pPr>
        <w:rPr>
          <w:sz w:val="22"/>
          <w:szCs w:val="22"/>
        </w:rPr>
      </w:pPr>
      <w:r>
        <w:rPr>
          <w:sz w:val="22"/>
          <w:szCs w:val="22"/>
        </w:rPr>
        <w:t>En el panel central k=4, e</w:t>
      </w:r>
      <w:r w:rsidRPr="00E60B9F">
        <w:rPr>
          <w:sz w:val="22"/>
          <w:szCs w:val="22"/>
        </w:rPr>
        <w:t>l algoritmo detecta mayor heterogeneidad interna</w:t>
      </w:r>
      <w:r>
        <w:rPr>
          <w:sz w:val="22"/>
          <w:szCs w:val="22"/>
        </w:rPr>
        <w:t xml:space="preserve"> separando, p</w:t>
      </w:r>
      <w:r w:rsidRPr="00E60B9F">
        <w:rPr>
          <w:sz w:val="22"/>
          <w:szCs w:val="22"/>
        </w:rPr>
        <w:t>ersonas de bajos ingresos y pocas horas trabajadas</w:t>
      </w:r>
      <w:r>
        <w:rPr>
          <w:sz w:val="22"/>
          <w:szCs w:val="22"/>
        </w:rPr>
        <w:t xml:space="preserve">, </w:t>
      </w:r>
      <w:r w:rsidRPr="00E60B9F">
        <w:rPr>
          <w:sz w:val="22"/>
          <w:szCs w:val="22"/>
        </w:rPr>
        <w:t>con altas horas trabajadas y bajos ingresos</w:t>
      </w:r>
      <w:r>
        <w:rPr>
          <w:sz w:val="22"/>
          <w:szCs w:val="22"/>
        </w:rPr>
        <w:t xml:space="preserve">, </w:t>
      </w:r>
      <w:r w:rsidRPr="00E60B9F">
        <w:rPr>
          <w:sz w:val="22"/>
          <w:szCs w:val="22"/>
        </w:rPr>
        <w:t>con ingresos intermedios y estables</w:t>
      </w:r>
      <w:r>
        <w:rPr>
          <w:sz w:val="22"/>
          <w:szCs w:val="22"/>
        </w:rPr>
        <w:t xml:space="preserve"> y un </w:t>
      </w:r>
      <w:r w:rsidRPr="00E60B9F">
        <w:rPr>
          <w:sz w:val="22"/>
          <w:szCs w:val="22"/>
        </w:rPr>
        <w:t>grupo reducido de ingresos muy altos, que representa una minoría privilegiada.</w:t>
      </w:r>
      <w:r>
        <w:rPr>
          <w:sz w:val="22"/>
          <w:szCs w:val="22"/>
        </w:rPr>
        <w:t xml:space="preserve"> Algunas de estas condiciones se pueden dar por posibles casos de subocupación o informalidad, entre otros.</w:t>
      </w:r>
    </w:p>
    <w:p w14:paraId="02A38660" w14:textId="400B4FD9" w:rsidR="00E60B9F" w:rsidRDefault="00E60B9F" w:rsidP="00CB7901">
      <w:pPr>
        <w:rPr>
          <w:sz w:val="22"/>
          <w:szCs w:val="22"/>
        </w:rPr>
      </w:pPr>
      <w:r>
        <w:rPr>
          <w:sz w:val="22"/>
          <w:szCs w:val="22"/>
        </w:rPr>
        <w:lastRenderedPageBreak/>
        <w:t xml:space="preserve">Por </w:t>
      </w:r>
      <w:proofErr w:type="gramStart"/>
      <w:r>
        <w:rPr>
          <w:sz w:val="22"/>
          <w:szCs w:val="22"/>
        </w:rPr>
        <w:t>ultimo</w:t>
      </w:r>
      <w:proofErr w:type="gramEnd"/>
      <w:r>
        <w:rPr>
          <w:sz w:val="22"/>
          <w:szCs w:val="22"/>
        </w:rPr>
        <w:t xml:space="preserve"> k=10, e</w:t>
      </w:r>
      <w:r w:rsidRPr="00E60B9F">
        <w:rPr>
          <w:sz w:val="22"/>
          <w:szCs w:val="22"/>
        </w:rPr>
        <w:t xml:space="preserve">s útil para identificar </w:t>
      </w:r>
      <w:r>
        <w:rPr>
          <w:sz w:val="22"/>
          <w:szCs w:val="22"/>
        </w:rPr>
        <w:t xml:space="preserve">objetivos </w:t>
      </w:r>
      <w:r w:rsidRPr="00E60B9F">
        <w:rPr>
          <w:sz w:val="22"/>
          <w:szCs w:val="22"/>
        </w:rPr>
        <w:t>específicos o patrones atípicos, pero puede sobreajustar si no se justifica con criterios teóricos o métricas</w:t>
      </w:r>
      <w:r>
        <w:rPr>
          <w:sz w:val="22"/>
          <w:szCs w:val="22"/>
        </w:rPr>
        <w:t xml:space="preserve"> correspondientes.</w:t>
      </w:r>
    </w:p>
    <w:p w14:paraId="2D60CB10" w14:textId="76CA966B" w:rsidR="00E60B9F" w:rsidRDefault="00E60B9F" w:rsidP="00CB7901">
      <w:pPr>
        <w:rPr>
          <w:sz w:val="22"/>
          <w:szCs w:val="22"/>
        </w:rPr>
      </w:pPr>
      <w:r>
        <w:rPr>
          <w:sz w:val="22"/>
          <w:szCs w:val="22"/>
        </w:rPr>
        <w:t xml:space="preserve">11) </w:t>
      </w:r>
    </w:p>
    <w:p w14:paraId="1DEBDB9A" w14:textId="77777777" w:rsidR="00E60B9F" w:rsidRDefault="00E60B9F" w:rsidP="002A5B09">
      <w:pPr>
        <w:rPr>
          <w:sz w:val="22"/>
          <w:szCs w:val="22"/>
        </w:rPr>
      </w:pPr>
      <w:r>
        <w:rPr>
          <w:noProof/>
          <w:sz w:val="22"/>
          <w:szCs w:val="22"/>
        </w:rPr>
        <w:drawing>
          <wp:anchor distT="0" distB="0" distL="114300" distR="114300" simplePos="0" relativeHeight="251666432" behindDoc="0" locked="0" layoutInCell="1" allowOverlap="1" wp14:anchorId="62F63A54" wp14:editId="71BD3654">
            <wp:simplePos x="0" y="0"/>
            <wp:positionH relativeFrom="margin">
              <wp:align>left</wp:align>
            </wp:positionH>
            <wp:positionV relativeFrom="paragraph">
              <wp:posOffset>8255</wp:posOffset>
            </wp:positionV>
            <wp:extent cx="3825849" cy="2496820"/>
            <wp:effectExtent l="0" t="0" r="3810" b="0"/>
            <wp:wrapSquare wrapText="bothSides"/>
            <wp:docPr id="102711287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7852" cy="2498127"/>
                    </a:xfrm>
                    <a:prstGeom prst="rect">
                      <a:avLst/>
                    </a:prstGeom>
                    <a:noFill/>
                  </pic:spPr>
                </pic:pic>
              </a:graphicData>
            </a:graphic>
            <wp14:sizeRelH relativeFrom="margin">
              <wp14:pctWidth>0</wp14:pctWidth>
            </wp14:sizeRelH>
          </wp:anchor>
        </w:drawing>
      </w:r>
      <w:r w:rsidR="002A5B09">
        <w:rPr>
          <w:sz w:val="22"/>
          <w:szCs w:val="22"/>
        </w:rPr>
        <w:t xml:space="preserve">      </w:t>
      </w:r>
      <w:r w:rsidRPr="00E60B9F">
        <w:rPr>
          <w:sz w:val="22"/>
          <w:szCs w:val="22"/>
        </w:rPr>
        <w:t xml:space="preserve">Este gráfico representa los resultados de un </w:t>
      </w:r>
      <w:proofErr w:type="spellStart"/>
      <w:r w:rsidRPr="00E60B9F">
        <w:rPr>
          <w:sz w:val="22"/>
          <w:szCs w:val="22"/>
        </w:rPr>
        <w:t>clustering</w:t>
      </w:r>
      <w:proofErr w:type="spellEnd"/>
      <w:r w:rsidRPr="00E60B9F">
        <w:rPr>
          <w:sz w:val="22"/>
          <w:szCs w:val="22"/>
        </w:rPr>
        <w:t xml:space="preserve"> con k=2 sobre dos variables</w:t>
      </w:r>
      <w:r>
        <w:rPr>
          <w:sz w:val="22"/>
          <w:szCs w:val="22"/>
        </w:rPr>
        <w:t xml:space="preserve">, </w:t>
      </w:r>
      <w:r w:rsidRPr="00E60B9F">
        <w:rPr>
          <w:sz w:val="22"/>
          <w:szCs w:val="22"/>
        </w:rPr>
        <w:t>edad (en eje X) y educación en años (en eje Y). Los puntos están coloreados según estado laboral</w:t>
      </w:r>
      <w:r>
        <w:rPr>
          <w:sz w:val="22"/>
          <w:szCs w:val="22"/>
        </w:rPr>
        <w:t xml:space="preserve">, </w:t>
      </w:r>
      <w:r w:rsidRPr="00E60B9F">
        <w:rPr>
          <w:sz w:val="22"/>
          <w:szCs w:val="22"/>
        </w:rPr>
        <w:t xml:space="preserve">ocupado (negro) y desocupado (azul), y marcados por </w:t>
      </w:r>
      <w:proofErr w:type="spellStart"/>
      <w:proofErr w:type="gramStart"/>
      <w:r w:rsidRPr="00E60B9F">
        <w:rPr>
          <w:sz w:val="22"/>
          <w:szCs w:val="22"/>
        </w:rPr>
        <w:t>cluster</w:t>
      </w:r>
      <w:proofErr w:type="spellEnd"/>
      <w:proofErr w:type="gramEnd"/>
      <w:r w:rsidRPr="00E60B9F">
        <w:rPr>
          <w:sz w:val="22"/>
          <w:szCs w:val="22"/>
        </w:rPr>
        <w:t xml:space="preserve"> (gris vs. negro).</w:t>
      </w:r>
      <w:r w:rsidR="002A5B09">
        <w:rPr>
          <w:sz w:val="22"/>
          <w:szCs w:val="22"/>
        </w:rPr>
        <w:t xml:space="preserve"> </w:t>
      </w:r>
      <w:r>
        <w:rPr>
          <w:sz w:val="22"/>
          <w:szCs w:val="22"/>
        </w:rPr>
        <w:t>Podemos observar que hay 2 grandes grupos, m</w:t>
      </w:r>
      <w:r w:rsidRPr="00E60B9F">
        <w:rPr>
          <w:sz w:val="22"/>
          <w:szCs w:val="22"/>
        </w:rPr>
        <w:t>ayoritariamente ocupados, con una amplia dispersión en edad (25 a 60 años) y nivel educativo (6 a 18 años). Refleja un perfil consolidado laboralmente, de adultos con escolaridad media o alta</w:t>
      </w:r>
      <w:r>
        <w:rPr>
          <w:sz w:val="22"/>
          <w:szCs w:val="22"/>
        </w:rPr>
        <w:t xml:space="preserve"> y por otro lado </w:t>
      </w:r>
      <w:r w:rsidRPr="00E60B9F">
        <w:rPr>
          <w:sz w:val="22"/>
          <w:szCs w:val="22"/>
        </w:rPr>
        <w:t>c</w:t>
      </w:r>
      <w:r w:rsidRPr="00E60B9F">
        <w:rPr>
          <w:sz w:val="22"/>
          <w:szCs w:val="22"/>
        </w:rPr>
        <w:t>oncentrado en jóvenes (menores de 30 años) con niveles educativos bajos (menos de 12 años). Presenta mayor proporción de desocupados, lo que refuerza la vulnerabilidad laboral de jóvenes con baja formación</w:t>
      </w:r>
      <w:r>
        <w:rPr>
          <w:sz w:val="22"/>
          <w:szCs w:val="22"/>
        </w:rPr>
        <w:t xml:space="preserve"> lo cual en conjunto da a entender que </w:t>
      </w:r>
      <w:r w:rsidRPr="00E60B9F">
        <w:rPr>
          <w:sz w:val="22"/>
          <w:szCs w:val="22"/>
        </w:rPr>
        <w:t>la educación y la edad son claves en la segmentación del empleo.</w:t>
      </w:r>
      <w:r w:rsidR="002A5B09" w:rsidRPr="00E60B9F">
        <w:rPr>
          <w:sz w:val="22"/>
          <w:szCs w:val="22"/>
        </w:rPr>
        <w:t xml:space="preserve"> </w:t>
      </w:r>
    </w:p>
    <w:p w14:paraId="482FEB4C" w14:textId="55073CED" w:rsidR="002A5B09" w:rsidRDefault="00E60B9F" w:rsidP="002A5B09">
      <w:pPr>
        <w:rPr>
          <w:sz w:val="22"/>
          <w:szCs w:val="22"/>
        </w:rPr>
      </w:pPr>
      <w:r>
        <w:rPr>
          <w:noProof/>
          <w:sz w:val="22"/>
          <w:szCs w:val="22"/>
        </w:rPr>
        <w:drawing>
          <wp:anchor distT="0" distB="0" distL="114300" distR="114300" simplePos="0" relativeHeight="251667456" behindDoc="0" locked="0" layoutInCell="1" allowOverlap="1" wp14:anchorId="208608B0" wp14:editId="11FC2194">
            <wp:simplePos x="0" y="0"/>
            <wp:positionH relativeFrom="margin">
              <wp:posOffset>358394</wp:posOffset>
            </wp:positionH>
            <wp:positionV relativeFrom="paragraph">
              <wp:posOffset>103124</wp:posOffset>
            </wp:positionV>
            <wp:extent cx="4137852" cy="1909648"/>
            <wp:effectExtent l="0" t="0" r="0" b="0"/>
            <wp:wrapSquare wrapText="bothSides"/>
            <wp:docPr id="74205220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7852" cy="1909648"/>
                    </a:xfrm>
                    <a:prstGeom prst="rect">
                      <a:avLst/>
                    </a:prstGeom>
                    <a:noFill/>
                  </pic:spPr>
                </pic:pic>
              </a:graphicData>
            </a:graphic>
            <wp14:sizeRelH relativeFrom="margin">
              <wp14:pctWidth>0</wp14:pctWidth>
            </wp14:sizeRelH>
            <wp14:sizeRelV relativeFrom="margin">
              <wp14:pctHeight>0</wp14:pctHeight>
            </wp14:sizeRelV>
          </wp:anchor>
        </w:drawing>
      </w:r>
      <w:r>
        <w:rPr>
          <w:sz w:val="22"/>
          <w:szCs w:val="22"/>
        </w:rPr>
        <w:t xml:space="preserve">12)  </w:t>
      </w:r>
      <w:r w:rsidR="002A5B09" w:rsidRPr="00E60B9F">
        <w:rPr>
          <w:sz w:val="22"/>
          <w:szCs w:val="22"/>
        </w:rPr>
        <w:t xml:space="preserve">                                                                                                                               </w:t>
      </w:r>
      <w:r>
        <w:rPr>
          <w:sz w:val="22"/>
          <w:szCs w:val="22"/>
        </w:rPr>
        <w:t xml:space="preserve">                      </w:t>
      </w:r>
    </w:p>
    <w:p w14:paraId="0D7C2416" w14:textId="77777777" w:rsidR="00A00935" w:rsidRPr="00A00935" w:rsidRDefault="00A00935" w:rsidP="00A00935">
      <w:pPr>
        <w:rPr>
          <w:sz w:val="22"/>
          <w:szCs w:val="22"/>
        </w:rPr>
      </w:pPr>
    </w:p>
    <w:p w14:paraId="72BD642D" w14:textId="77777777" w:rsidR="00A00935" w:rsidRPr="00A00935" w:rsidRDefault="00A00935" w:rsidP="00A00935">
      <w:pPr>
        <w:rPr>
          <w:sz w:val="22"/>
          <w:szCs w:val="22"/>
        </w:rPr>
      </w:pPr>
    </w:p>
    <w:p w14:paraId="64C1A047" w14:textId="77777777" w:rsidR="00A00935" w:rsidRPr="00A00935" w:rsidRDefault="00A00935" w:rsidP="00A00935">
      <w:pPr>
        <w:rPr>
          <w:sz w:val="22"/>
          <w:szCs w:val="22"/>
        </w:rPr>
      </w:pPr>
    </w:p>
    <w:p w14:paraId="5E98BF11" w14:textId="77777777" w:rsidR="00A00935" w:rsidRPr="00A00935" w:rsidRDefault="00A00935" w:rsidP="00A00935">
      <w:pPr>
        <w:rPr>
          <w:sz w:val="22"/>
          <w:szCs w:val="22"/>
        </w:rPr>
      </w:pPr>
    </w:p>
    <w:p w14:paraId="446FB37D" w14:textId="77777777" w:rsidR="00A00935" w:rsidRPr="00A00935" w:rsidRDefault="00A00935" w:rsidP="00A00935">
      <w:pPr>
        <w:rPr>
          <w:sz w:val="22"/>
          <w:szCs w:val="22"/>
        </w:rPr>
      </w:pPr>
    </w:p>
    <w:p w14:paraId="64462368" w14:textId="77777777" w:rsidR="00A00935" w:rsidRDefault="00A00935" w:rsidP="00A00935">
      <w:pPr>
        <w:rPr>
          <w:sz w:val="22"/>
          <w:szCs w:val="22"/>
        </w:rPr>
      </w:pPr>
    </w:p>
    <w:p w14:paraId="4CF83224" w14:textId="2D25F028" w:rsidR="00A00935" w:rsidRPr="00A00935" w:rsidRDefault="00A00935" w:rsidP="00A00935">
      <w:pPr>
        <w:rPr>
          <w:sz w:val="22"/>
          <w:szCs w:val="22"/>
        </w:rPr>
      </w:pPr>
      <w:r>
        <w:rPr>
          <w:sz w:val="22"/>
          <w:szCs w:val="22"/>
        </w:rPr>
        <w:t xml:space="preserve">Este grafico se utilizo </w:t>
      </w:r>
      <w:r w:rsidRPr="00A00935">
        <w:rPr>
          <w:sz w:val="22"/>
          <w:szCs w:val="22"/>
        </w:rPr>
        <w:t xml:space="preserve">la estructura jerárquica resultante del algoritmo de </w:t>
      </w:r>
      <w:proofErr w:type="spellStart"/>
      <w:r w:rsidRPr="00A00935">
        <w:rPr>
          <w:sz w:val="22"/>
          <w:szCs w:val="22"/>
        </w:rPr>
        <w:t>clustering</w:t>
      </w:r>
      <w:proofErr w:type="spellEnd"/>
      <w:r w:rsidRPr="00A00935">
        <w:rPr>
          <w:sz w:val="22"/>
          <w:szCs w:val="22"/>
        </w:rPr>
        <w:t xml:space="preserve"> jerárquico con método de Ward</w:t>
      </w:r>
      <w:r>
        <w:rPr>
          <w:sz w:val="22"/>
          <w:szCs w:val="22"/>
        </w:rPr>
        <w:t xml:space="preserve"> utilizando distintas variables para su posterior análisis,  s</w:t>
      </w:r>
      <w:r w:rsidRPr="00A00935">
        <w:rPr>
          <w:sz w:val="22"/>
          <w:szCs w:val="22"/>
        </w:rPr>
        <w:t xml:space="preserve">e observan tres </w:t>
      </w:r>
      <w:proofErr w:type="spellStart"/>
      <w:r w:rsidRPr="00A00935">
        <w:rPr>
          <w:sz w:val="22"/>
          <w:szCs w:val="22"/>
        </w:rPr>
        <w:t>macrogrupos</w:t>
      </w:r>
      <w:proofErr w:type="spellEnd"/>
      <w:r w:rsidRPr="00A00935">
        <w:rPr>
          <w:sz w:val="22"/>
          <w:szCs w:val="22"/>
        </w:rPr>
        <w:t xml:space="preserve"> principales (marcados por ramas azules, verdes y rojas)</w:t>
      </w:r>
      <w:r>
        <w:rPr>
          <w:sz w:val="22"/>
          <w:szCs w:val="22"/>
        </w:rPr>
        <w:t>, d</w:t>
      </w:r>
      <w:r w:rsidRPr="00A00935">
        <w:rPr>
          <w:sz w:val="22"/>
          <w:szCs w:val="22"/>
        </w:rPr>
        <w:t xml:space="preserve">entro de cada </w:t>
      </w:r>
      <w:proofErr w:type="spellStart"/>
      <w:r w:rsidRPr="00A00935">
        <w:rPr>
          <w:sz w:val="22"/>
          <w:szCs w:val="22"/>
        </w:rPr>
        <w:t>macrogrupo</w:t>
      </w:r>
      <w:proofErr w:type="spellEnd"/>
      <w:r w:rsidRPr="00A00935">
        <w:rPr>
          <w:sz w:val="22"/>
          <w:szCs w:val="22"/>
        </w:rPr>
        <w:t xml:space="preserve"> se identifican subgrupos más pequeños</w:t>
      </w:r>
      <w:r>
        <w:rPr>
          <w:sz w:val="22"/>
          <w:szCs w:val="22"/>
        </w:rPr>
        <w:t xml:space="preserve">, de esta forma permitiendo </w:t>
      </w:r>
      <w:r w:rsidRPr="00A00935">
        <w:rPr>
          <w:sz w:val="22"/>
          <w:szCs w:val="22"/>
        </w:rPr>
        <w:t>explorar la estructura interna de los datos</w:t>
      </w:r>
      <w:r>
        <w:rPr>
          <w:sz w:val="22"/>
          <w:szCs w:val="22"/>
        </w:rPr>
        <w:t xml:space="preserve">, para poder concluir en que </w:t>
      </w:r>
      <w:r w:rsidRPr="00A00935">
        <w:rPr>
          <w:sz w:val="22"/>
          <w:szCs w:val="22"/>
        </w:rPr>
        <w:t>existen estructuras naturales de agrupamiento en los datos, con subpoblaciones bien diferenciadas</w:t>
      </w:r>
      <w:r>
        <w:rPr>
          <w:sz w:val="22"/>
          <w:szCs w:val="22"/>
        </w:rPr>
        <w:t>.</w:t>
      </w:r>
    </w:p>
    <w:sectPr w:rsidR="00A00935" w:rsidRPr="00A00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396C84"/>
    <w:multiLevelType w:val="hybridMultilevel"/>
    <w:tmpl w:val="68724C6E"/>
    <w:lvl w:ilvl="0" w:tplc="68C84048">
      <w:start w:val="1"/>
      <w:numFmt w:val="decimal"/>
      <w:lvlText w:val="%1)"/>
      <w:lvlJc w:val="left"/>
      <w:pPr>
        <w:ind w:left="720" w:hanging="360"/>
      </w:pPr>
      <w:rPr>
        <w:rFonts w:hint="default"/>
        <w:color w:val="00206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930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8C"/>
    <w:rsid w:val="000A6B74"/>
    <w:rsid w:val="002A5B09"/>
    <w:rsid w:val="00405E75"/>
    <w:rsid w:val="004E128C"/>
    <w:rsid w:val="00A00935"/>
    <w:rsid w:val="00CB7901"/>
    <w:rsid w:val="00DE7E92"/>
    <w:rsid w:val="00E60B9F"/>
    <w:rsid w:val="00E97B98"/>
    <w:rsid w:val="00F747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8B27C5E"/>
  <w15:chartTrackingRefBased/>
  <w15:docId w15:val="{F8E68A39-9D7A-450A-9942-81135EED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8C"/>
  </w:style>
  <w:style w:type="paragraph" w:styleId="Ttulo1">
    <w:name w:val="heading 1"/>
    <w:basedOn w:val="Normal"/>
    <w:next w:val="Normal"/>
    <w:link w:val="Ttulo1Car"/>
    <w:uiPriority w:val="9"/>
    <w:qFormat/>
    <w:rsid w:val="004E1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1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2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2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2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2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2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2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2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12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12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2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2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2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2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2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2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28C"/>
    <w:rPr>
      <w:rFonts w:eastAsiaTheme="majorEastAsia" w:cstheme="majorBidi"/>
      <w:color w:val="272727" w:themeColor="text1" w:themeTint="D8"/>
    </w:rPr>
  </w:style>
  <w:style w:type="paragraph" w:styleId="Ttulo">
    <w:name w:val="Title"/>
    <w:basedOn w:val="Normal"/>
    <w:next w:val="Normal"/>
    <w:link w:val="TtuloCar"/>
    <w:uiPriority w:val="10"/>
    <w:qFormat/>
    <w:rsid w:val="004E1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2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2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2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28C"/>
    <w:pPr>
      <w:spacing w:before="160"/>
      <w:jc w:val="center"/>
    </w:pPr>
    <w:rPr>
      <w:i/>
      <w:iCs/>
      <w:color w:val="404040" w:themeColor="text1" w:themeTint="BF"/>
    </w:rPr>
  </w:style>
  <w:style w:type="character" w:customStyle="1" w:styleId="CitaCar">
    <w:name w:val="Cita Car"/>
    <w:basedOn w:val="Fuentedeprrafopredeter"/>
    <w:link w:val="Cita"/>
    <w:uiPriority w:val="29"/>
    <w:rsid w:val="004E128C"/>
    <w:rPr>
      <w:i/>
      <w:iCs/>
      <w:color w:val="404040" w:themeColor="text1" w:themeTint="BF"/>
    </w:rPr>
  </w:style>
  <w:style w:type="paragraph" w:styleId="Prrafodelista">
    <w:name w:val="List Paragraph"/>
    <w:basedOn w:val="Normal"/>
    <w:uiPriority w:val="34"/>
    <w:qFormat/>
    <w:rsid w:val="004E128C"/>
    <w:pPr>
      <w:ind w:left="720"/>
      <w:contextualSpacing/>
    </w:pPr>
  </w:style>
  <w:style w:type="character" w:styleId="nfasisintenso">
    <w:name w:val="Intense Emphasis"/>
    <w:basedOn w:val="Fuentedeprrafopredeter"/>
    <w:uiPriority w:val="21"/>
    <w:qFormat/>
    <w:rsid w:val="004E128C"/>
    <w:rPr>
      <w:i/>
      <w:iCs/>
      <w:color w:val="0F4761" w:themeColor="accent1" w:themeShade="BF"/>
    </w:rPr>
  </w:style>
  <w:style w:type="paragraph" w:styleId="Citadestacada">
    <w:name w:val="Intense Quote"/>
    <w:basedOn w:val="Normal"/>
    <w:next w:val="Normal"/>
    <w:link w:val="CitadestacadaCar"/>
    <w:uiPriority w:val="30"/>
    <w:qFormat/>
    <w:rsid w:val="004E1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28C"/>
    <w:rPr>
      <w:i/>
      <w:iCs/>
      <w:color w:val="0F4761" w:themeColor="accent1" w:themeShade="BF"/>
    </w:rPr>
  </w:style>
  <w:style w:type="character" w:styleId="Referenciaintensa">
    <w:name w:val="Intense Reference"/>
    <w:basedOn w:val="Fuentedeprrafopredeter"/>
    <w:uiPriority w:val="32"/>
    <w:qFormat/>
    <w:rsid w:val="004E128C"/>
    <w:rPr>
      <w:b/>
      <w:bCs/>
      <w:smallCaps/>
      <w:color w:val="0F4761" w:themeColor="accent1" w:themeShade="BF"/>
      <w:spacing w:val="5"/>
    </w:rPr>
  </w:style>
  <w:style w:type="paragraph" w:styleId="NormalWeb">
    <w:name w:val="Normal (Web)"/>
    <w:basedOn w:val="Normal"/>
    <w:uiPriority w:val="99"/>
    <w:semiHidden/>
    <w:unhideWhenUsed/>
    <w:rsid w:val="004E128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4E1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Mamone</dc:creator>
  <cp:keywords/>
  <dc:description/>
  <cp:lastModifiedBy>Facundo Mamone</cp:lastModifiedBy>
  <cp:revision>1</cp:revision>
  <dcterms:created xsi:type="dcterms:W3CDTF">2025-05-13T13:34:00Z</dcterms:created>
  <dcterms:modified xsi:type="dcterms:W3CDTF">2025-05-13T15:04:00Z</dcterms:modified>
</cp:coreProperties>
</file>