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BC0EAF" wp14:paraId="2F946277" wp14:textId="1158A00D">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PyCitySchools</w:t>
      </w: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Analysis</w:t>
      </w:r>
    </w:p>
    <w:p xmlns:wp14="http://schemas.microsoft.com/office/word/2010/wordml" w:rsidP="41BC0EAF" wp14:paraId="2C078E63" wp14:textId="53F08A7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#Introduction</w:t>
      </w:r>
      <w:r>
        <w:br/>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pyschools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district is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comprised</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fifteen high schools that range from small charter schools with less than a thousand students to district schools with almost five thousand students. The total number is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39,170 students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these high schools. The total budget for the district is $24,649,428.00, or an average of $1,643,295 per school or an average of $629.29 per student. The data is for grades nine through twelve. No information about school debt is available. The district has an overall passing rate of 65.17%, this analysis will discuss factors related to student success.</w:t>
      </w:r>
    </w:p>
    <w:p w:rsidR="41BC0EAF" w:rsidP="41BC0EAF" w:rsidRDefault="41BC0EAF" w14:paraId="198AD6C8" w14:textId="073612F8">
      <w:pPr>
        <w:pStyle w:val="Normal"/>
        <w:rPr>
          <w:rFonts w:ascii="Times New Roman" w:hAnsi="Times New Roman" w:eastAsia="Times New Roman" w:cs="Times New Roman"/>
          <w:noProof w:val="0"/>
          <w:sz w:val="24"/>
          <w:szCs w:val="24"/>
          <w:lang w:val="en-US"/>
        </w:rPr>
      </w:pPr>
    </w:p>
    <w:p w:rsidR="41BC0EAF" w:rsidP="41BC0EAF" w:rsidRDefault="41BC0EAF" w14:paraId="152BA062" w14:textId="00F66C73">
      <w:pPr>
        <w:pStyle w:val="Normal"/>
        <w:rPr>
          <w:rFonts w:ascii="Times New Roman" w:hAnsi="Times New Roman" w:eastAsia="Times New Roman" w:cs="Times New Roman"/>
          <w:sz w:val="24"/>
          <w:szCs w:val="24"/>
        </w:rPr>
      </w:pPr>
      <w:r>
        <w:drawing>
          <wp:inline wp14:editId="51609E77" wp14:anchorId="505B219F">
            <wp:extent cx="6000750" cy="738346"/>
            <wp:effectExtent l="0" t="0" r="0" b="0"/>
            <wp:docPr id="460255739" name="" title=""/>
            <wp:cNvGraphicFramePr>
              <a:graphicFrameLocks noChangeAspect="1"/>
            </wp:cNvGraphicFramePr>
            <a:graphic>
              <a:graphicData uri="http://schemas.openxmlformats.org/drawingml/2006/picture">
                <pic:pic>
                  <pic:nvPicPr>
                    <pic:cNvPr id="0" name=""/>
                    <pic:cNvPicPr/>
                  </pic:nvPicPr>
                  <pic:blipFill>
                    <a:blip r:embed="Re12bb461eae04c0a">
                      <a:extLst>
                        <a:ext xmlns:a="http://schemas.openxmlformats.org/drawingml/2006/main" uri="{28A0092B-C50C-407E-A947-70E740481C1C}">
                          <a14:useLocalDpi val="0"/>
                        </a:ext>
                      </a:extLst>
                    </a:blip>
                    <a:stretch>
                      <a:fillRect/>
                    </a:stretch>
                  </pic:blipFill>
                  <pic:spPr>
                    <a:xfrm>
                      <a:off x="0" y="0"/>
                      <a:ext cx="6000750" cy="738346"/>
                    </a:xfrm>
                    <a:prstGeom prst="rect">
                      <a:avLst/>
                    </a:prstGeom>
                  </pic:spPr>
                </pic:pic>
              </a:graphicData>
            </a:graphic>
          </wp:inline>
        </w:drawing>
      </w:r>
    </w:p>
    <w:p w:rsidR="41BC0EAF" w:rsidP="41BC0EAF" w:rsidRDefault="41BC0EAF" w14:paraId="0976CFB0" w14:textId="53307D63">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School Summary</w:t>
      </w:r>
    </w:p>
    <w:p w:rsidR="41BC0EAF" w:rsidP="41BC0EAF" w:rsidRDefault="41BC0EAF" w14:paraId="3CF73F0A" w14:textId="3B362A37">
      <w:pPr>
        <w:spacing w:before="0" w:beforeAutospacing="off" w:after="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school district has 8 charter schools and 7 district schools. The lowest performing school is Rodriguez High School, with 52.99% of students achieving passing grades in both math and reading. The highest performing school is Cabrera High School, with 91.33% of students passing both math and reading. The highest scores for math are in Pena High School (average math score is 83.82%) and for reading (84.04%) at the same school. Interestingly Penna High School has a slightly lower overall passing rate than Cabrera High School.  </w:t>
      </w:r>
    </w:p>
    <w:p w:rsidR="41BC0EAF" w:rsidP="41BC0EAF" w:rsidRDefault="41BC0EAF" w14:paraId="73AAFEE1" w14:textId="5D8EDCCB">
      <w:pPr>
        <w:pStyle w:val="Normal"/>
        <w:rPr>
          <w:rFonts w:ascii="Times New Roman" w:hAnsi="Times New Roman" w:eastAsia="Times New Roman" w:cs="Times New Roman"/>
          <w:sz w:val="24"/>
          <w:szCs w:val="24"/>
        </w:rPr>
      </w:pPr>
      <w:r>
        <w:drawing>
          <wp:inline wp14:editId="1024DED0" wp14:anchorId="65127FA6">
            <wp:extent cx="6143625" cy="2047875"/>
            <wp:effectExtent l="0" t="0" r="0" b="0"/>
            <wp:docPr id="1430850922" name="" title=""/>
            <wp:cNvGraphicFramePr>
              <a:graphicFrameLocks noChangeAspect="1"/>
            </wp:cNvGraphicFramePr>
            <a:graphic>
              <a:graphicData uri="http://schemas.openxmlformats.org/drawingml/2006/picture">
                <pic:pic>
                  <pic:nvPicPr>
                    <pic:cNvPr id="0" name=""/>
                    <pic:cNvPicPr/>
                  </pic:nvPicPr>
                  <pic:blipFill>
                    <a:blip r:embed="R5da8156346f44f63">
                      <a:extLst>
                        <a:ext xmlns:a="http://schemas.openxmlformats.org/drawingml/2006/main" uri="{28A0092B-C50C-407E-A947-70E740481C1C}">
                          <a14:useLocalDpi val="0"/>
                        </a:ext>
                      </a:extLst>
                    </a:blip>
                    <a:stretch>
                      <a:fillRect/>
                    </a:stretch>
                  </pic:blipFill>
                  <pic:spPr>
                    <a:xfrm>
                      <a:off x="0" y="0"/>
                      <a:ext cx="6143625" cy="2047875"/>
                    </a:xfrm>
                    <a:prstGeom prst="rect">
                      <a:avLst/>
                    </a:prstGeom>
                  </pic:spPr>
                </pic:pic>
              </a:graphicData>
            </a:graphic>
          </wp:inline>
        </w:drawing>
      </w:r>
    </w:p>
    <w:p w:rsidR="41BC0EAF" w:rsidP="41BC0EAF" w:rsidRDefault="41BC0EAF" w14:paraId="19AB3C11" w14:textId="235D94B5">
      <w:pPr>
        <w:pStyle w:val="Normal"/>
        <w:rPr>
          <w:rFonts w:ascii="Times New Roman" w:hAnsi="Times New Roman" w:eastAsia="Times New Roman" w:cs="Times New Roman"/>
          <w:sz w:val="24"/>
          <w:szCs w:val="24"/>
        </w:rPr>
      </w:pPr>
      <w:r>
        <w:drawing>
          <wp:inline wp14:editId="707F9DE6" wp14:anchorId="7D3502DC">
            <wp:extent cx="5940688" cy="1943100"/>
            <wp:effectExtent l="0" t="0" r="0" b="0"/>
            <wp:docPr id="696649212" name="" title=""/>
            <wp:cNvGraphicFramePr>
              <a:graphicFrameLocks noChangeAspect="1"/>
            </wp:cNvGraphicFramePr>
            <a:graphic>
              <a:graphicData uri="http://schemas.openxmlformats.org/drawingml/2006/picture">
                <pic:pic>
                  <pic:nvPicPr>
                    <pic:cNvPr id="0" name=""/>
                    <pic:cNvPicPr/>
                  </pic:nvPicPr>
                  <pic:blipFill>
                    <a:blip r:embed="Rd55b61cc65544631">
                      <a:extLst>
                        <a:ext xmlns:a="http://schemas.openxmlformats.org/drawingml/2006/main" uri="{28A0092B-C50C-407E-A947-70E740481C1C}">
                          <a14:useLocalDpi val="0"/>
                        </a:ext>
                      </a:extLst>
                    </a:blip>
                    <a:stretch>
                      <a:fillRect/>
                    </a:stretch>
                  </pic:blipFill>
                  <pic:spPr>
                    <a:xfrm>
                      <a:off x="0" y="0"/>
                      <a:ext cx="5940688" cy="1943100"/>
                    </a:xfrm>
                    <a:prstGeom prst="rect">
                      <a:avLst/>
                    </a:prstGeom>
                  </pic:spPr>
                </pic:pic>
              </a:graphicData>
            </a:graphic>
          </wp:inline>
        </w:drawing>
      </w:r>
    </w:p>
    <w:p w:rsidR="41BC0EAF" w:rsidP="41BC0EAF" w:rsidRDefault="41BC0EAF" w14:paraId="29068B30" w14:textId="46D48809">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Highest Performing Schools (By Overall % Passing)</w:t>
      </w:r>
    </w:p>
    <w:p w:rsidR="41BC0EAF" w:rsidP="41BC0EAF" w:rsidRDefault="41BC0EAF" w14:paraId="6660F793" w14:textId="09F3508A">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the summary data for the top five schools. They are all charter schools, with an average of 1,640 students per school. The average spending per student is $606.40</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average percentage of students passing rate is 90.8%. The average percentage of students passing reading is 96.79% of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 and</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percentage of students passing math in these schools is 93.85%.</w:t>
      </w:r>
    </w:p>
    <w:p w:rsidR="41BC0EAF" w:rsidP="41BC0EAF" w:rsidRDefault="41BC0EAF" w14:paraId="433C2314" w14:textId="02E6B2CC">
      <w:pPr>
        <w:pStyle w:val="Normal"/>
        <w:rPr>
          <w:rFonts w:ascii="Times New Roman" w:hAnsi="Times New Roman" w:eastAsia="Times New Roman" w:cs="Times New Roman"/>
          <w:sz w:val="24"/>
          <w:szCs w:val="24"/>
        </w:rPr>
      </w:pPr>
      <w:r>
        <w:drawing>
          <wp:inline wp14:editId="4B0798DC" wp14:anchorId="32FA1213">
            <wp:extent cx="6257925" cy="1851302"/>
            <wp:effectExtent l="0" t="0" r="0" b="0"/>
            <wp:docPr id="1694643704" name="" title=""/>
            <wp:cNvGraphicFramePr>
              <a:graphicFrameLocks noChangeAspect="1"/>
            </wp:cNvGraphicFramePr>
            <a:graphic>
              <a:graphicData uri="http://schemas.openxmlformats.org/drawingml/2006/picture">
                <pic:pic>
                  <pic:nvPicPr>
                    <pic:cNvPr id="0" name=""/>
                    <pic:cNvPicPr/>
                  </pic:nvPicPr>
                  <pic:blipFill>
                    <a:blip r:embed="R33743f3562fe469c">
                      <a:extLst>
                        <a:ext xmlns:a="http://schemas.openxmlformats.org/drawingml/2006/main" uri="{28A0092B-C50C-407E-A947-70E740481C1C}">
                          <a14:useLocalDpi val="0"/>
                        </a:ext>
                      </a:extLst>
                    </a:blip>
                    <a:stretch>
                      <a:fillRect/>
                    </a:stretch>
                  </pic:blipFill>
                  <pic:spPr>
                    <a:xfrm>
                      <a:off x="0" y="0"/>
                      <a:ext cx="6257925" cy="1851302"/>
                    </a:xfrm>
                    <a:prstGeom prst="rect">
                      <a:avLst/>
                    </a:prstGeom>
                  </pic:spPr>
                </pic:pic>
              </a:graphicData>
            </a:graphic>
          </wp:inline>
        </w:drawing>
      </w:r>
    </w:p>
    <w:p w:rsidR="41BC0EAF" w:rsidP="41BC0EAF" w:rsidRDefault="41BC0EAF" w14:paraId="7B94154D" w14:textId="7189F45B">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Bottom Performing Schools (By Overall % Passing)</w:t>
      </w:r>
    </w:p>
    <w:p w:rsidR="41BC0EAF" w:rsidP="41BC0EAF" w:rsidRDefault="41BC0EAF" w14:paraId="0BF30E6B" w14:textId="4AB6DB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the summary data for the bottom five schools. They are all district schools, with an average of 3,852.2 students per school. The average spending per student is $646.60</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average percentage of students passing rate is 53.35%. The average percentage of students passing reading is 80.87% of students, however, the percentage of students passing math in these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schools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53.35%. The math and overall passing rates are identical, this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math instruction is likely related to the overall rate of student failure.</w:t>
      </w:r>
    </w:p>
    <w:p w:rsidR="41BC0EAF" w:rsidP="41BC0EAF" w:rsidRDefault="41BC0EAF" w14:paraId="6BFBB103" w14:textId="519272B3">
      <w:pPr>
        <w:pStyle w:val="Normal"/>
        <w:rPr>
          <w:rFonts w:ascii="Times New Roman" w:hAnsi="Times New Roman" w:eastAsia="Times New Roman" w:cs="Times New Roman"/>
          <w:sz w:val="24"/>
          <w:szCs w:val="24"/>
        </w:rPr>
      </w:pPr>
      <w:r>
        <w:drawing>
          <wp:inline wp14:editId="13A18AEB" wp14:anchorId="060957EE">
            <wp:extent cx="6105525" cy="1793498"/>
            <wp:effectExtent l="0" t="0" r="0" b="0"/>
            <wp:docPr id="737129882" name="" title=""/>
            <wp:cNvGraphicFramePr>
              <a:graphicFrameLocks noChangeAspect="1"/>
            </wp:cNvGraphicFramePr>
            <a:graphic>
              <a:graphicData uri="http://schemas.openxmlformats.org/drawingml/2006/picture">
                <pic:pic>
                  <pic:nvPicPr>
                    <pic:cNvPr id="0" name=""/>
                    <pic:cNvPicPr/>
                  </pic:nvPicPr>
                  <pic:blipFill>
                    <a:blip r:embed="Re477592597784ab7">
                      <a:extLst>
                        <a:ext xmlns:a="http://schemas.openxmlformats.org/drawingml/2006/main" uri="{28A0092B-C50C-407E-A947-70E740481C1C}">
                          <a14:useLocalDpi val="0"/>
                        </a:ext>
                      </a:extLst>
                    </a:blip>
                    <a:stretch>
                      <a:fillRect/>
                    </a:stretch>
                  </pic:blipFill>
                  <pic:spPr>
                    <a:xfrm>
                      <a:off x="0" y="0"/>
                      <a:ext cx="6105525" cy="1793498"/>
                    </a:xfrm>
                    <a:prstGeom prst="rect">
                      <a:avLst/>
                    </a:prstGeom>
                  </pic:spPr>
                </pic:pic>
              </a:graphicData>
            </a:graphic>
          </wp:inline>
        </w:drawing>
      </w:r>
    </w:p>
    <w:p w:rsidR="41BC0EAF" w:rsidP="41BC0EAF" w:rsidRDefault="41BC0EAF" w14:paraId="6FD648DD" w14:textId="6F0366FA">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Math Scores by Grade</w:t>
      </w:r>
    </w:p>
    <w:p w:rsidR="41BC0EAF" w:rsidP="41BC0EAF" w:rsidRDefault="41BC0EAF" w14:paraId="4104D1EB" w14:textId="34156BB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is a table of student math performance by grade level. Analysis of student performance by grade level </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difference in performance starts in the ninth grade. The graph below shows scores for schools graphed out. The graph shows that there is a difference at the 9th grade level (no data from before students started at this school). The graph shows two clusters of lines, one around 77% passing (the district schools) and the other at around 81% passing (the charter schools)</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FB88F17" w:rsidP="2FB88F17" w:rsidRDefault="2FB88F17" w14:paraId="38DA9F28" w14:textId="69473142">
      <w:pPr>
        <w:pStyle w:val="Normal"/>
      </w:pPr>
      <w:r>
        <w:drawing>
          <wp:inline wp14:editId="2B70572D" wp14:anchorId="02531346">
            <wp:extent cx="5948188" cy="3705225"/>
            <wp:effectExtent l="0" t="0" r="0" b="0"/>
            <wp:docPr id="567646495" name="" title=""/>
            <wp:cNvGraphicFramePr>
              <a:graphicFrameLocks noChangeAspect="1"/>
            </wp:cNvGraphicFramePr>
            <a:graphic>
              <a:graphicData uri="http://schemas.openxmlformats.org/drawingml/2006/picture">
                <pic:pic>
                  <pic:nvPicPr>
                    <pic:cNvPr id="0" name=""/>
                    <pic:cNvPicPr/>
                  </pic:nvPicPr>
                  <pic:blipFill>
                    <a:blip r:embed="R3cdea622b3f7470b">
                      <a:extLst>
                        <a:ext xmlns:a="http://schemas.openxmlformats.org/drawingml/2006/main" uri="{28A0092B-C50C-407E-A947-70E740481C1C}">
                          <a14:useLocalDpi val="0"/>
                        </a:ext>
                      </a:extLst>
                    </a:blip>
                    <a:stretch>
                      <a:fillRect/>
                    </a:stretch>
                  </pic:blipFill>
                  <pic:spPr>
                    <a:xfrm>
                      <a:off x="0" y="0"/>
                      <a:ext cx="5948188" cy="3705225"/>
                    </a:xfrm>
                    <a:prstGeom prst="rect">
                      <a:avLst/>
                    </a:prstGeom>
                  </pic:spPr>
                </pic:pic>
              </a:graphicData>
            </a:graphic>
          </wp:inline>
        </w:drawing>
      </w:r>
    </w:p>
    <w:p w:rsidR="41BC0EAF" w:rsidP="41BC0EAF" w:rsidRDefault="41BC0EAF" w14:paraId="7DDD750F" w14:textId="404E5DCE">
      <w:pPr>
        <w:pStyle w:val="Normal"/>
        <w:rPr>
          <w:rFonts w:ascii="Times New Roman" w:hAnsi="Times New Roman" w:eastAsia="Times New Roman" w:cs="Times New Roman"/>
          <w:sz w:val="24"/>
          <w:szCs w:val="24"/>
        </w:rPr>
      </w:pPr>
      <w:r>
        <w:drawing>
          <wp:inline wp14:editId="31063DE3" wp14:anchorId="11F3710F">
            <wp:extent cx="6045200" cy="2266950"/>
            <wp:effectExtent l="0" t="0" r="0" b="0"/>
            <wp:docPr id="1993084539" name="" title=""/>
            <wp:cNvGraphicFramePr>
              <a:graphicFrameLocks noChangeAspect="1"/>
            </wp:cNvGraphicFramePr>
            <a:graphic>
              <a:graphicData uri="http://schemas.openxmlformats.org/drawingml/2006/picture">
                <pic:pic>
                  <pic:nvPicPr>
                    <pic:cNvPr id="0" name=""/>
                    <pic:cNvPicPr/>
                  </pic:nvPicPr>
                  <pic:blipFill>
                    <a:blip r:embed="Rac0c18a032e14d66">
                      <a:extLst>
                        <a:ext xmlns:a="http://schemas.openxmlformats.org/drawingml/2006/main" uri="{28A0092B-C50C-407E-A947-70E740481C1C}">
                          <a14:useLocalDpi val="0"/>
                        </a:ext>
                      </a:extLst>
                    </a:blip>
                    <a:stretch>
                      <a:fillRect/>
                    </a:stretch>
                  </pic:blipFill>
                  <pic:spPr>
                    <a:xfrm>
                      <a:off x="0" y="0"/>
                      <a:ext cx="6045200" cy="2266950"/>
                    </a:xfrm>
                    <a:prstGeom prst="rect">
                      <a:avLst/>
                    </a:prstGeom>
                  </pic:spPr>
                </pic:pic>
              </a:graphicData>
            </a:graphic>
          </wp:inline>
        </w:drawing>
      </w:r>
    </w:p>
    <w:p w:rsidR="41BC0EAF" w:rsidP="41BC0EAF" w:rsidRDefault="41BC0EAF" w14:paraId="6F70B7BD" w14:textId="30216DB7">
      <w:pPr>
        <w:pStyle w:val="Normal"/>
        <w:rPr>
          <w:rFonts w:ascii="Times New Roman" w:hAnsi="Times New Roman" w:eastAsia="Times New Roman" w:cs="Times New Roman"/>
          <w:sz w:val="24"/>
          <w:szCs w:val="24"/>
        </w:rPr>
      </w:pPr>
      <w:r>
        <w:drawing>
          <wp:inline wp14:editId="6EE32842" wp14:anchorId="7469BCCC">
            <wp:extent cx="5962650" cy="905193"/>
            <wp:effectExtent l="0" t="0" r="0" b="0"/>
            <wp:docPr id="1303486327" name="" title=""/>
            <wp:cNvGraphicFramePr>
              <a:graphicFrameLocks noChangeAspect="1"/>
            </wp:cNvGraphicFramePr>
            <a:graphic>
              <a:graphicData uri="http://schemas.openxmlformats.org/drawingml/2006/picture">
                <pic:pic>
                  <pic:nvPicPr>
                    <pic:cNvPr id="0" name=""/>
                    <pic:cNvPicPr/>
                  </pic:nvPicPr>
                  <pic:blipFill>
                    <a:blip r:embed="Ra00fd6456f0f4176">
                      <a:extLst>
                        <a:ext xmlns:a="http://schemas.openxmlformats.org/drawingml/2006/main" uri="{28A0092B-C50C-407E-A947-70E740481C1C}">
                          <a14:useLocalDpi val="0"/>
                        </a:ext>
                      </a:extLst>
                    </a:blip>
                    <a:stretch>
                      <a:fillRect/>
                    </a:stretch>
                  </pic:blipFill>
                  <pic:spPr>
                    <a:xfrm>
                      <a:off x="0" y="0"/>
                      <a:ext cx="5962650" cy="905193"/>
                    </a:xfrm>
                    <a:prstGeom prst="rect">
                      <a:avLst/>
                    </a:prstGeom>
                  </pic:spPr>
                </pic:pic>
              </a:graphicData>
            </a:graphic>
          </wp:inline>
        </w:drawing>
      </w:r>
    </w:p>
    <w:p w:rsidR="41BC0EAF" w:rsidP="41BC0EAF" w:rsidRDefault="41BC0EAF" w14:paraId="3D390B6A" w14:textId="2DA85F23">
      <w:pPr>
        <w:pStyle w:val="Normal"/>
        <w:rPr>
          <w:rFonts w:ascii="Times New Roman" w:hAnsi="Times New Roman" w:eastAsia="Times New Roman" w:cs="Times New Roman"/>
          <w:noProof w:val="0"/>
          <w:sz w:val="24"/>
          <w:szCs w:val="24"/>
          <w:lang w:val="en-US"/>
        </w:rPr>
      </w:pPr>
    </w:p>
    <w:p w:rsidR="41BC0EAF" w:rsidP="2FB88F17" w:rsidRDefault="41BC0EAF" w14:paraId="79C475C6" w14:textId="0DEAE6BE">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FB88F17" w:rsidR="2FB88F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Reading Scores by Grade</w:t>
      </w:r>
    </w:p>
    <w:p w:rsidR="41BC0EAF" w:rsidP="2FB88F17" w:rsidRDefault="41BC0EAF" w14:paraId="1908B131" w14:textId="10DBB6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is a table of student reading performance by grade level. Analysis of student performance by grade level </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difference in performance starts in the ninth grade. The graph below shows scores for schools graphed out. The graph shows that there is a difference at the 9th grade level (no data from before students started at this school). The graph shows two clusters of lines, one around 81% passing (the district schools) and the other at around 84% passing (the charter schools). Although Shelton high school seems to be an outlier in this.</w:t>
      </w:r>
    </w:p>
    <w:p w:rsidR="41BC0EAF" w:rsidP="41BC0EAF" w:rsidRDefault="41BC0EAF" w14:paraId="50113676" w14:textId="66DABE37">
      <w:pPr>
        <w:pStyle w:val="Normal"/>
        <w:rPr>
          <w:rFonts w:ascii="Times New Roman" w:hAnsi="Times New Roman" w:eastAsia="Times New Roman" w:cs="Times New Roman"/>
          <w:noProof w:val="0"/>
          <w:sz w:val="24"/>
          <w:szCs w:val="24"/>
          <w:lang w:val="en-US"/>
        </w:rPr>
      </w:pPr>
    </w:p>
    <w:p w:rsidR="41BC0EAF" w:rsidP="41BC0EAF" w:rsidRDefault="41BC0EAF" w14:paraId="389E2E75" w14:textId="1C000C9D">
      <w:pPr>
        <w:pStyle w:val="Normal"/>
      </w:pPr>
      <w:r>
        <w:drawing>
          <wp:inline wp14:editId="68255B0D" wp14:anchorId="43C8ABFF">
            <wp:extent cx="5648739" cy="3248025"/>
            <wp:effectExtent l="0" t="0" r="0" b="0"/>
            <wp:docPr id="323023823" name="" title=""/>
            <wp:cNvGraphicFramePr>
              <a:graphicFrameLocks noChangeAspect="1"/>
            </wp:cNvGraphicFramePr>
            <a:graphic>
              <a:graphicData uri="http://schemas.openxmlformats.org/drawingml/2006/picture">
                <pic:pic>
                  <pic:nvPicPr>
                    <pic:cNvPr id="0" name=""/>
                    <pic:cNvPicPr/>
                  </pic:nvPicPr>
                  <pic:blipFill>
                    <a:blip r:embed="R95113cf0a6fa463c">
                      <a:extLst>
                        <a:ext xmlns:a="http://schemas.openxmlformats.org/drawingml/2006/main" uri="{28A0092B-C50C-407E-A947-70E740481C1C}">
                          <a14:useLocalDpi val="0"/>
                        </a:ext>
                      </a:extLst>
                    </a:blip>
                    <a:stretch>
                      <a:fillRect/>
                    </a:stretch>
                  </pic:blipFill>
                  <pic:spPr>
                    <a:xfrm>
                      <a:off x="0" y="0"/>
                      <a:ext cx="5648739" cy="3248025"/>
                    </a:xfrm>
                    <a:prstGeom prst="rect">
                      <a:avLst/>
                    </a:prstGeom>
                  </pic:spPr>
                </pic:pic>
              </a:graphicData>
            </a:graphic>
          </wp:inline>
        </w:drawing>
      </w:r>
    </w:p>
    <w:p w:rsidR="41BC0EAF" w:rsidP="41BC0EAF" w:rsidRDefault="41BC0EAF" w14:paraId="46220852" w14:textId="73A72638">
      <w:pPr>
        <w:pStyle w:val="Normal"/>
      </w:pPr>
    </w:p>
    <w:p w:rsidR="41BC0EAF" w:rsidP="41BC0EAF" w:rsidRDefault="41BC0EAF" w14:paraId="62AA9F3A" w14:textId="0B38C252">
      <w:pPr>
        <w:pStyle w:val="Normal"/>
      </w:pPr>
    </w:p>
    <w:p w:rsidR="41BC0EAF" w:rsidP="41BC0EAF" w:rsidRDefault="41BC0EAF" w14:paraId="79F9C20D" w14:textId="2A19C358">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Scores By School Spending</w:t>
      </w:r>
    </w:p>
    <w:p w:rsidR="41BC0EAF" w:rsidP="41BC0EAF" w:rsidRDefault="41BC0EAF" w14:paraId="7A63F579" w14:textId="52D8DA77">
      <w:pPr>
        <w:pStyle w:val="Normal"/>
        <w:rPr>
          <w:rFonts w:ascii="Times New Roman" w:hAnsi="Times New Roman" w:eastAsia="Times New Roman" w:cs="Times New Roman"/>
          <w:noProof w:val="0"/>
          <w:sz w:val="24"/>
          <w:szCs w:val="24"/>
          <w:lang w:val="en-US"/>
        </w:rPr>
      </w:pP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a breakdown of student performance, by total school spending. There is no information on the level of school debt (that would reduce real spending per student</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all numbers are the total spending per student on all costs. The Graph </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seems to show</w:t>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lower overall passing rates with increased school spending.</w:t>
      </w:r>
      <w:r>
        <w:br/>
      </w:r>
      <w:r w:rsidRPr="2FB88F17" w:rsidR="2FB88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spending group under $585 has the best results in math passing, reading passing and overall passing. This is seen in both the absolute numbers and more dramatically in the percentage passing.</w:t>
      </w:r>
    </w:p>
    <w:p w:rsidR="41BC0EAF" w:rsidP="41BC0EAF" w:rsidRDefault="41BC0EAF" w14:paraId="60B5D816" w14:textId="13F67824">
      <w:pPr>
        <w:pStyle w:val="Normal"/>
      </w:pPr>
      <w:r>
        <w:drawing>
          <wp:inline wp14:editId="794E7533" wp14:anchorId="4619AAC1">
            <wp:extent cx="6152486" cy="5511602"/>
            <wp:effectExtent l="0" t="0" r="0" b="0"/>
            <wp:docPr id="1089277936" name="" title=""/>
            <wp:cNvGraphicFramePr>
              <a:graphicFrameLocks noChangeAspect="1"/>
            </wp:cNvGraphicFramePr>
            <a:graphic>
              <a:graphicData uri="http://schemas.openxmlformats.org/drawingml/2006/picture">
                <pic:pic>
                  <pic:nvPicPr>
                    <pic:cNvPr id="0" name=""/>
                    <pic:cNvPicPr/>
                  </pic:nvPicPr>
                  <pic:blipFill>
                    <a:blip r:embed="R881b4b155931436b">
                      <a:extLst>
                        <a:ext xmlns:a="http://schemas.openxmlformats.org/drawingml/2006/main" uri="{28A0092B-C50C-407E-A947-70E740481C1C}">
                          <a14:useLocalDpi val="0"/>
                        </a:ext>
                      </a:extLst>
                    </a:blip>
                    <a:stretch>
                      <a:fillRect/>
                    </a:stretch>
                  </pic:blipFill>
                  <pic:spPr>
                    <a:xfrm>
                      <a:off x="0" y="0"/>
                      <a:ext cx="6152486" cy="5511602"/>
                    </a:xfrm>
                    <a:prstGeom prst="rect">
                      <a:avLst/>
                    </a:prstGeom>
                  </pic:spPr>
                </pic:pic>
              </a:graphicData>
            </a:graphic>
          </wp:inline>
        </w:drawing>
      </w:r>
    </w:p>
    <w:p w:rsidR="41BC0EAF" w:rsidP="41BC0EAF" w:rsidRDefault="41BC0EAF" w14:paraId="1E2ACB39" w14:textId="6711BF81">
      <w:pPr>
        <w:pStyle w:val="Normal"/>
        <w:jc w:val="center"/>
        <w:rPr>
          <w:rFonts w:ascii="Times New Roman" w:hAnsi="Times New Roman" w:eastAsia="Times New Roman" w:cs="Times New Roman"/>
          <w:sz w:val="24"/>
          <w:szCs w:val="24"/>
        </w:rPr>
      </w:pPr>
      <w:r w:rsidRPr="41BC0EAF" w:rsidR="41BC0EAF">
        <w:rPr>
          <w:rFonts w:ascii="Times New Roman" w:hAnsi="Times New Roman" w:eastAsia="Times New Roman" w:cs="Times New Roman"/>
          <w:sz w:val="24"/>
          <w:szCs w:val="24"/>
        </w:rPr>
        <w:t># Scores By School Size</w:t>
      </w:r>
    </w:p>
    <w:p w:rsidR="41BC0EAF" w:rsidP="41BC0EAF" w:rsidRDefault="41BC0EAF" w14:paraId="73EF4279" w14:textId="3556653E">
      <w:pPr>
        <w:pStyle w:val="Normal"/>
        <w:rPr>
          <w:rFonts w:ascii="Times New Roman" w:hAnsi="Times New Roman" w:eastAsia="Times New Roman" w:cs="Times New Roman"/>
          <w:sz w:val="28"/>
          <w:szCs w:val="28"/>
        </w:rPr>
      </w:pPr>
      <w:r w:rsidRPr="41BC0EAF" w:rsidR="41BC0EAF">
        <w:rPr>
          <w:rFonts w:ascii="Times New Roman" w:hAnsi="Times New Roman" w:eastAsia="Times New Roman" w:cs="Times New Roman"/>
          <w:sz w:val="28"/>
          <w:szCs w:val="28"/>
        </w:rPr>
        <w:t xml:space="preserve">    The below has a breakdown of school performance by size. The summary percentages here are rounded.</w:t>
      </w:r>
    </w:p>
    <w:p w:rsidR="41BC0EAF" w:rsidP="41BC0EAF" w:rsidRDefault="41BC0EAF" w14:paraId="7B67DCE9" w14:textId="4ECDFB82">
      <w:pPr>
        <w:pStyle w:val="Normal"/>
        <w:rPr>
          <w:rFonts w:ascii="Times New Roman" w:hAnsi="Times New Roman" w:eastAsia="Times New Roman" w:cs="Times New Roman"/>
          <w:sz w:val="28"/>
          <w:szCs w:val="28"/>
        </w:rPr>
      </w:pPr>
      <w:r w:rsidRPr="41BC0EAF" w:rsidR="41BC0EAF">
        <w:rPr>
          <w:rFonts w:ascii="Times New Roman" w:hAnsi="Times New Roman" w:eastAsia="Times New Roman" w:cs="Times New Roman"/>
          <w:sz w:val="28"/>
          <w:szCs w:val="28"/>
        </w:rPr>
        <w:t xml:space="preserve">    The graph below shows that the small and medium-sized schools have </w:t>
      </w:r>
      <w:r w:rsidRPr="41BC0EAF" w:rsidR="41BC0EAF">
        <w:rPr>
          <w:rFonts w:ascii="Times New Roman" w:hAnsi="Times New Roman" w:eastAsia="Times New Roman" w:cs="Times New Roman"/>
          <w:sz w:val="28"/>
          <w:szCs w:val="28"/>
        </w:rPr>
        <w:t>fairly similar</w:t>
      </w:r>
      <w:r w:rsidRPr="41BC0EAF" w:rsidR="41BC0EAF">
        <w:rPr>
          <w:rFonts w:ascii="Times New Roman" w:hAnsi="Times New Roman" w:eastAsia="Times New Roman" w:cs="Times New Roman"/>
          <w:sz w:val="28"/>
          <w:szCs w:val="28"/>
        </w:rPr>
        <w:t xml:space="preserve"> </w:t>
      </w:r>
      <w:r w:rsidRPr="41BC0EAF" w:rsidR="41BC0EAF">
        <w:rPr>
          <w:rFonts w:ascii="Times New Roman" w:hAnsi="Times New Roman" w:eastAsia="Times New Roman" w:cs="Times New Roman"/>
          <w:sz w:val="28"/>
          <w:szCs w:val="28"/>
        </w:rPr>
        <w:t>performances</w:t>
      </w:r>
      <w:r w:rsidRPr="41BC0EAF" w:rsidR="41BC0EAF">
        <w:rPr>
          <w:rFonts w:ascii="Times New Roman" w:hAnsi="Times New Roman" w:eastAsia="Times New Roman" w:cs="Times New Roman"/>
          <w:sz w:val="28"/>
          <w:szCs w:val="28"/>
        </w:rPr>
        <w:t>. The average reading scores are about 83%, the average math scores are about the same. The percentages of students in the small and medium schools passing math are about 93% and 96% for reading. The overall passing rate is about 90% in both these size ranges.</w:t>
      </w:r>
    </w:p>
    <w:p w:rsidR="41BC0EAF" w:rsidP="41BC0EAF" w:rsidRDefault="41BC0EAF" w14:paraId="6543CC47" w14:textId="7AB483A1">
      <w:pPr>
        <w:pStyle w:val="Normal"/>
        <w:rPr>
          <w:rFonts w:ascii="Times New Roman" w:hAnsi="Times New Roman" w:eastAsia="Times New Roman" w:cs="Times New Roman"/>
          <w:sz w:val="28"/>
          <w:szCs w:val="28"/>
        </w:rPr>
      </w:pPr>
      <w:r w:rsidRPr="2FB88F17" w:rsidR="2FB88F17">
        <w:rPr>
          <w:rFonts w:ascii="Times New Roman" w:hAnsi="Times New Roman" w:eastAsia="Times New Roman" w:cs="Times New Roman"/>
          <w:sz w:val="28"/>
          <w:szCs w:val="28"/>
        </w:rPr>
        <w:t xml:space="preserve">    However, the large schools </w:t>
      </w:r>
      <w:r w:rsidRPr="2FB88F17" w:rsidR="2FB88F17">
        <w:rPr>
          <w:rFonts w:ascii="Times New Roman" w:hAnsi="Times New Roman" w:eastAsia="Times New Roman" w:cs="Times New Roman"/>
          <w:sz w:val="28"/>
          <w:szCs w:val="28"/>
        </w:rPr>
        <w:t>seem to have</w:t>
      </w:r>
      <w:r w:rsidRPr="2FB88F17" w:rsidR="2FB88F17">
        <w:rPr>
          <w:rFonts w:ascii="Times New Roman" w:hAnsi="Times New Roman" w:eastAsia="Times New Roman" w:cs="Times New Roman"/>
          <w:sz w:val="28"/>
          <w:szCs w:val="28"/>
        </w:rPr>
        <w:t xml:space="preserve"> slightly worse total numbers, but much worse percentages. For the average math score it is 77.7% and the average reading score is about 81%, the percentages for students passing are 69.96% for math and 82.77% for reading. The overall passing rate is around 58%. It may be th</w:t>
      </w:r>
      <w:r w:rsidRPr="2FB88F17" w:rsidR="2FB88F17">
        <w:rPr>
          <w:rFonts w:ascii="Times New Roman" w:hAnsi="Times New Roman" w:eastAsia="Times New Roman" w:cs="Times New Roman"/>
          <w:sz w:val="28"/>
          <w:szCs w:val="28"/>
        </w:rPr>
        <w:t xml:space="preserve">at there is a </w:t>
      </w:r>
      <w:r w:rsidRPr="2FB88F17" w:rsidR="2FB88F17">
        <w:rPr>
          <w:rFonts w:ascii="Times New Roman" w:hAnsi="Times New Roman" w:eastAsia="Times New Roman" w:cs="Times New Roman"/>
          <w:sz w:val="28"/>
          <w:szCs w:val="28"/>
        </w:rPr>
        <w:t>benefit</w:t>
      </w:r>
      <w:r w:rsidRPr="2FB88F17" w:rsidR="2FB88F17">
        <w:rPr>
          <w:rFonts w:ascii="Times New Roman" w:hAnsi="Times New Roman" w:eastAsia="Times New Roman" w:cs="Times New Roman"/>
          <w:sz w:val="28"/>
          <w:szCs w:val="28"/>
        </w:rPr>
        <w:t xml:space="preserve"> to having teachers with more time for each student.</w:t>
      </w:r>
    </w:p>
    <w:p w:rsidR="41BC0EAF" w:rsidP="41BC0EAF" w:rsidRDefault="41BC0EAF" w14:paraId="3A06E212" w14:textId="5B02A22D">
      <w:pPr>
        <w:pStyle w:val="Normal"/>
      </w:pPr>
      <w:r>
        <w:drawing>
          <wp:inline wp14:editId="5F503D68" wp14:anchorId="5D91E5A4">
            <wp:extent cx="5778894" cy="3876675"/>
            <wp:effectExtent l="0" t="0" r="0" b="0"/>
            <wp:docPr id="730220946" name="" title=""/>
            <wp:cNvGraphicFramePr>
              <a:graphicFrameLocks noChangeAspect="1"/>
            </wp:cNvGraphicFramePr>
            <a:graphic>
              <a:graphicData uri="http://schemas.openxmlformats.org/drawingml/2006/picture">
                <pic:pic>
                  <pic:nvPicPr>
                    <pic:cNvPr id="0" name=""/>
                    <pic:cNvPicPr/>
                  </pic:nvPicPr>
                  <pic:blipFill>
                    <a:blip r:embed="R092d42e6a6034e02">
                      <a:extLst>
                        <a:ext xmlns:a="http://schemas.openxmlformats.org/drawingml/2006/main" uri="{28A0092B-C50C-407E-A947-70E740481C1C}">
                          <a14:useLocalDpi val="0"/>
                        </a:ext>
                      </a:extLst>
                    </a:blip>
                    <a:stretch>
                      <a:fillRect/>
                    </a:stretch>
                  </pic:blipFill>
                  <pic:spPr>
                    <a:xfrm>
                      <a:off x="0" y="0"/>
                      <a:ext cx="5778894" cy="3876675"/>
                    </a:xfrm>
                    <a:prstGeom prst="rect">
                      <a:avLst/>
                    </a:prstGeom>
                  </pic:spPr>
                </pic:pic>
              </a:graphicData>
            </a:graphic>
          </wp:inline>
        </w:drawing>
      </w:r>
    </w:p>
    <w:p w:rsidR="41BC0EAF" w:rsidP="41BC0EAF" w:rsidRDefault="41BC0EAF" w14:paraId="22AD7805" w14:textId="68105154">
      <w:pPr>
        <w:pStyle w:val="Normal"/>
        <w:rPr>
          <w:rFonts w:ascii="Consolas" w:hAnsi="Consolas" w:eastAsia="Consolas" w:cs="Consolas"/>
          <w:noProof w:val="0"/>
          <w:sz w:val="21"/>
          <w:szCs w:val="21"/>
          <w:lang w:val="en-US"/>
        </w:rPr>
      </w:pPr>
    </w:p>
    <w:p w:rsidR="41BC0EAF" w:rsidP="41BC0EAF" w:rsidRDefault="41BC0EAF" w14:paraId="5603FC9A" w14:textId="376624D4">
      <w:pPr>
        <w:pStyle w:val="Normal"/>
        <w:jc w:val="center"/>
        <w:rPr>
          <w:rFonts w:ascii="Times New Roman" w:hAnsi="Times New Roman" w:eastAsia="Times New Roman" w:cs="Times New Roman"/>
          <w:noProof w:val="0"/>
          <w:sz w:val="24"/>
          <w:szCs w:val="24"/>
          <w:lang w:val="en-US"/>
        </w:rPr>
      </w:pPr>
      <w:r w:rsidRPr="41BC0EAF" w:rsidR="41BC0EAF">
        <w:rPr>
          <w:rFonts w:ascii="Times New Roman" w:hAnsi="Times New Roman" w:eastAsia="Times New Roman" w:cs="Times New Roman"/>
          <w:noProof w:val="0"/>
          <w:sz w:val="24"/>
          <w:szCs w:val="24"/>
          <w:lang w:val="en-US"/>
        </w:rPr>
        <w:t># Scores By School Type</w:t>
      </w:r>
    </w:p>
    <w:p w:rsidR="41BC0EAF" w:rsidP="41BC0EAF" w:rsidRDefault="41BC0EAF" w14:paraId="6AC9CD23" w14:textId="24A66838">
      <w:pPr>
        <w:pStyle w:val="Normal"/>
        <w:rPr>
          <w:rFonts w:ascii="Times New Roman" w:hAnsi="Times New Roman" w:eastAsia="Times New Roman" w:cs="Times New Roman"/>
          <w:noProof w:val="0"/>
          <w:sz w:val="24"/>
          <w:szCs w:val="24"/>
          <w:lang w:val="en-US"/>
        </w:rPr>
      </w:pPr>
      <w:r w:rsidRPr="41BC0EAF" w:rsidR="41BC0EAF">
        <w:rPr>
          <w:rFonts w:ascii="Times New Roman" w:hAnsi="Times New Roman" w:eastAsia="Times New Roman" w:cs="Times New Roman"/>
          <w:noProof w:val="0"/>
          <w:sz w:val="24"/>
          <w:szCs w:val="24"/>
          <w:lang w:val="en-US"/>
        </w:rPr>
        <w:t xml:space="preserve">    Below is the breakdown of student performance by district or charter school. There are higher scores for math in </w:t>
      </w:r>
      <w:r w:rsidRPr="41BC0EAF" w:rsidR="41BC0EAF">
        <w:rPr>
          <w:rFonts w:ascii="Times New Roman" w:hAnsi="Times New Roman" w:eastAsia="Times New Roman" w:cs="Times New Roman"/>
          <w:noProof w:val="0"/>
          <w:sz w:val="24"/>
          <w:szCs w:val="24"/>
          <w:lang w:val="en-US"/>
        </w:rPr>
        <w:t>charter</w:t>
      </w:r>
      <w:r w:rsidRPr="41BC0EAF" w:rsidR="41BC0EAF">
        <w:rPr>
          <w:rFonts w:ascii="Times New Roman" w:hAnsi="Times New Roman" w:eastAsia="Times New Roman" w:cs="Times New Roman"/>
          <w:noProof w:val="0"/>
          <w:sz w:val="24"/>
          <w:szCs w:val="24"/>
          <w:lang w:val="en-US"/>
        </w:rPr>
        <w:t xml:space="preserve"> schools (83% vs 80%), reading (83% vs 81%). The percentages of students passing are higher in the charter schools (Math 93.6% vs 66.5%, reading 96.6% vs 80.8%, and overall, 90% vs 53.7%). The bar graph below shows the difference clearly.</w:t>
      </w:r>
    </w:p>
    <w:p w:rsidR="41BC0EAF" w:rsidP="41BC0EAF" w:rsidRDefault="41BC0EAF" w14:paraId="3DC9A9B5" w14:textId="43F443EE">
      <w:pPr>
        <w:pStyle w:val="Normal"/>
      </w:pPr>
      <w:r>
        <w:drawing>
          <wp:inline wp14:editId="6E19CC4C" wp14:anchorId="4FFF5CB6">
            <wp:extent cx="6029741" cy="866775"/>
            <wp:effectExtent l="0" t="0" r="0" b="0"/>
            <wp:docPr id="260582664" name="" title=""/>
            <wp:cNvGraphicFramePr>
              <a:graphicFrameLocks noChangeAspect="1"/>
            </wp:cNvGraphicFramePr>
            <a:graphic>
              <a:graphicData uri="http://schemas.openxmlformats.org/drawingml/2006/picture">
                <pic:pic>
                  <pic:nvPicPr>
                    <pic:cNvPr id="0" name=""/>
                    <pic:cNvPicPr/>
                  </pic:nvPicPr>
                  <pic:blipFill>
                    <a:blip r:embed="Rd399d4fd9b2640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29741" cy="866775"/>
                    </a:xfrm>
                    <a:prstGeom prst="rect">
                      <a:avLst/>
                    </a:prstGeom>
                  </pic:spPr>
                </pic:pic>
              </a:graphicData>
            </a:graphic>
          </wp:inline>
        </w:drawing>
      </w:r>
    </w:p>
    <w:p w:rsidR="41BC0EAF" w:rsidP="41BC0EAF" w:rsidRDefault="41BC0EAF" w14:paraId="79F1A7D5" w14:textId="0CD32AEA">
      <w:pPr>
        <w:pStyle w:val="Normal"/>
      </w:pPr>
      <w:r>
        <w:drawing>
          <wp:inline wp14:editId="5A2F8722" wp14:anchorId="39EB01BC">
            <wp:extent cx="5778500" cy="4333875"/>
            <wp:effectExtent l="0" t="0" r="0" b="0"/>
            <wp:docPr id="1010577387" name="" title=""/>
            <wp:cNvGraphicFramePr>
              <a:graphicFrameLocks noChangeAspect="1"/>
            </wp:cNvGraphicFramePr>
            <a:graphic>
              <a:graphicData uri="http://schemas.openxmlformats.org/drawingml/2006/picture">
                <pic:pic>
                  <pic:nvPicPr>
                    <pic:cNvPr id="0" name=""/>
                    <pic:cNvPicPr/>
                  </pic:nvPicPr>
                  <pic:blipFill>
                    <a:blip r:embed="Ra64fb52a0f344140">
                      <a:extLst>
                        <a:ext xmlns:a="http://schemas.openxmlformats.org/drawingml/2006/main" uri="{28A0092B-C50C-407E-A947-70E740481C1C}">
                          <a14:useLocalDpi val="0"/>
                        </a:ext>
                      </a:extLst>
                    </a:blip>
                    <a:stretch>
                      <a:fillRect/>
                    </a:stretch>
                  </pic:blipFill>
                  <pic:spPr>
                    <a:xfrm>
                      <a:off x="0" y="0"/>
                      <a:ext cx="5778500" cy="4333875"/>
                    </a:xfrm>
                    <a:prstGeom prst="rect">
                      <a:avLst/>
                    </a:prstGeom>
                  </pic:spPr>
                </pic:pic>
              </a:graphicData>
            </a:graphic>
          </wp:inline>
        </w:drawing>
      </w:r>
    </w:p>
    <w:p w:rsidR="41BC0EAF" w:rsidP="41BC0EAF" w:rsidRDefault="41BC0EAF" w14:paraId="0D1D8D86" w14:textId="1ABC7394">
      <w:pPr>
        <w:pStyle w:val="Normal"/>
        <w:jc w:val="center"/>
      </w:pPr>
      <w:r w:rsidR="41BC0EAF">
        <w:rPr/>
        <w:t>Conclusion</w:t>
      </w:r>
    </w:p>
    <w:p w:rsidR="41BC0EAF" w:rsidP="41BC0EAF" w:rsidRDefault="41BC0EAF" w14:paraId="1BB9A634" w14:textId="6AA5E57B">
      <w:pPr>
        <w:pStyle w:val="Normal"/>
      </w:pPr>
      <w:r w:rsidR="41BC0EAF">
        <w:rPr/>
        <w:t xml:space="preserve">The district has schools that have differences in several areas. The most </w:t>
      </w:r>
      <w:r w:rsidR="41BC0EAF">
        <w:rPr/>
        <w:t>important differences</w:t>
      </w:r>
      <w:r w:rsidR="41BC0EAF">
        <w:rPr/>
        <w:t xml:space="preserve"> </w:t>
      </w:r>
      <w:r w:rsidR="41BC0EAF">
        <w:rPr/>
        <w:t>seem to be</w:t>
      </w:r>
      <w:r w:rsidR="41BC0EAF">
        <w:rPr/>
        <w:t xml:space="preserve"> found in if the school was a charter school or not (with higher overall student passing rates as well are higher individual, math and reading scores). Thew other </w:t>
      </w:r>
      <w:r w:rsidR="41BC0EAF">
        <w:rPr/>
        <w:t>important difference</w:t>
      </w:r>
      <w:r w:rsidR="41BC0EAF">
        <w:rPr/>
        <w:t xml:space="preserve"> between schools in the district is </w:t>
      </w:r>
      <w:r w:rsidR="41BC0EAF">
        <w:rPr/>
        <w:t>in the amount of</w:t>
      </w:r>
      <w:r w:rsidR="41BC0EAF">
        <w:rPr/>
        <w:t xml:space="preserve"> money spent per student. There needs to be further analysis to </w:t>
      </w:r>
      <w:r w:rsidR="41BC0EAF">
        <w:rPr/>
        <w:t>determine</w:t>
      </w:r>
      <w:r w:rsidR="41BC0EAF">
        <w:rPr/>
        <w:t xml:space="preserve"> why the schools with lower per student spending had better results in math education (measured by percentage of students passing) and in overall student passing rate. There also seems to be some effect in the size of the school. This may be because smaller schools have an easier time helping </w:t>
      </w:r>
      <w:r w:rsidR="41BC0EAF">
        <w:rPr/>
        <w:t>struggling</w:t>
      </w:r>
      <w:r w:rsidR="41BC0EAF">
        <w:rPr/>
        <w:t xml:space="preserve"> students.</w:t>
      </w:r>
    </w:p>
    <w:p w:rsidR="41BC0EAF" w:rsidP="41BC0EAF" w:rsidRDefault="41BC0EAF" w14:paraId="0F0A82E5" w14:textId="08D02EEF">
      <w:pPr>
        <w:pStyle w:val="Normal"/>
      </w:pPr>
    </w:p>
    <w:p w:rsidR="41BC0EAF" w:rsidP="41BC0EAF" w:rsidRDefault="41BC0EAF" w14:paraId="5F0389C2" w14:textId="120C3B32">
      <w:pPr>
        <w:pStyle w:val="Normal"/>
      </w:pPr>
    </w:p>
    <w:p w:rsidR="41BC0EAF" w:rsidP="41BC0EAF" w:rsidRDefault="41BC0EAF" w14:paraId="493530F1" w14:textId="012F0BCF">
      <w:pPr>
        <w:pStyle w:val="Normal"/>
        <w:rPr>
          <w:rFonts w:ascii="Consolas" w:hAnsi="Consolas" w:eastAsia="Consolas" w:cs="Consolas"/>
          <w:noProof w:val="0"/>
          <w:sz w:val="21"/>
          <w:szCs w:val="21"/>
          <w:lang w:val="en-US"/>
        </w:rPr>
      </w:pPr>
    </w:p>
    <w:p w:rsidR="41BC0EAF" w:rsidP="41BC0EAF" w:rsidRDefault="41BC0EAF" w14:paraId="5FF482A3" w14:textId="00B05A86">
      <w:pPr>
        <w:pStyle w:val="Normal"/>
        <w:rPr>
          <w:rFonts w:ascii="Consolas" w:hAnsi="Consolas" w:eastAsia="Consolas" w:cs="Consolas"/>
          <w:noProof w:val="0"/>
          <w:sz w:val="21"/>
          <w:szCs w:val="21"/>
          <w:lang w:val="en-US"/>
        </w:rPr>
      </w:pPr>
    </w:p>
    <w:p w:rsidR="41BC0EAF" w:rsidP="41BC0EAF" w:rsidRDefault="41BC0EAF" w14:paraId="4DF40CC7" w14:textId="63A2DA18">
      <w:pPr>
        <w:pStyle w:val="Normal"/>
        <w:rPr>
          <w:rFonts w:ascii="Consolas" w:hAnsi="Consolas" w:eastAsia="Consolas" w:cs="Consolas"/>
          <w:noProof w:val="0"/>
          <w:sz w:val="21"/>
          <w:szCs w:val="21"/>
          <w:lang w:val="en-US"/>
        </w:rPr>
      </w:pPr>
    </w:p>
    <w:p w:rsidR="41BC0EAF" w:rsidP="41BC0EAF" w:rsidRDefault="41BC0EAF" w14:paraId="48C1E97F" w14:textId="0FF80661">
      <w:pPr>
        <w:pStyle w:val="Normal"/>
        <w:rPr>
          <w:rFonts w:ascii="Consolas" w:hAnsi="Consolas" w:eastAsia="Consolas" w:cs="Consolas"/>
          <w:noProof w:val="0"/>
          <w:sz w:val="21"/>
          <w:szCs w:val="21"/>
          <w:lang w:val="en-US"/>
        </w:rPr>
      </w:pPr>
    </w:p>
    <w:p w:rsidR="41BC0EAF" w:rsidP="41BC0EAF" w:rsidRDefault="41BC0EAF" w14:paraId="70451042" w14:textId="1635C75D">
      <w:pPr>
        <w:pStyle w:val="Normal"/>
        <w:rPr>
          <w:rFonts w:ascii="Consolas" w:hAnsi="Consolas" w:eastAsia="Consolas" w:cs="Consolas"/>
          <w:noProof w:val="0"/>
          <w:sz w:val="21"/>
          <w:szCs w:val="21"/>
          <w:lang w:val="en-US"/>
        </w:rPr>
      </w:pPr>
    </w:p>
    <w:p w:rsidR="41BC0EAF" w:rsidP="41BC0EAF" w:rsidRDefault="41BC0EAF" w14:paraId="566087E6" w14:textId="620C7BA1">
      <w:pPr>
        <w:pStyle w:val="Normal"/>
        <w:rPr>
          <w:rFonts w:ascii="Consolas" w:hAnsi="Consolas" w:eastAsia="Consolas" w:cs="Consolas"/>
          <w:noProof w:val="0"/>
          <w:sz w:val="21"/>
          <w:szCs w:val="21"/>
          <w:lang w:val="en-US"/>
        </w:rPr>
      </w:pPr>
    </w:p>
    <w:p w:rsidR="41BC0EAF" w:rsidP="41BC0EAF" w:rsidRDefault="41BC0EAF" w14:paraId="2949EAD7" w14:textId="30A7CE8D">
      <w:pPr>
        <w:pStyle w:val="Normal"/>
        <w:rPr>
          <w:rFonts w:ascii="Consolas" w:hAnsi="Consolas" w:eastAsia="Consolas" w:cs="Consolas"/>
          <w:noProof w:val="0"/>
          <w:sz w:val="21"/>
          <w:szCs w:val="21"/>
          <w:lang w:val="en-US"/>
        </w:rPr>
      </w:pPr>
    </w:p>
    <w:p w:rsidR="41BC0EAF" w:rsidP="41BC0EAF" w:rsidRDefault="41BC0EAF" w14:paraId="40983DC0" w14:textId="147F1B95">
      <w:pPr>
        <w:pStyle w:val="Normal"/>
        <w:rPr>
          <w:rFonts w:ascii="Consolas" w:hAnsi="Consolas" w:eastAsia="Consolas" w:cs="Consolas"/>
          <w:noProof w:val="0"/>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cb0VW3dFg41cLP" int2:id="l5gVTfgY">
      <int2:state int2:type="AugLoop_Text_Critique" int2:value="Rejected"/>
    </int2:textHash>
    <int2:textHash int2:hashCode="ZAutQbWEoDYmCv" int2:id="Uq2103jS">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4B540E"/>
    <w:rsid w:val="2FB88F17"/>
    <w:rsid w:val="41BC0EAF"/>
    <w:rsid w:val="6B4B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540E"/>
  <w15:chartTrackingRefBased/>
  <w15:docId w15:val="{4B44F4D3-2078-439D-88E1-2DB286391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12bb461eae04c0a" /><Relationship Type="http://schemas.openxmlformats.org/officeDocument/2006/relationships/image" Target="/media/image2.png" Id="R5da8156346f44f63" /><Relationship Type="http://schemas.openxmlformats.org/officeDocument/2006/relationships/image" Target="/media/image3.png" Id="Rd55b61cc65544631" /><Relationship Type="http://schemas.openxmlformats.org/officeDocument/2006/relationships/image" Target="/media/image4.png" Id="R33743f3562fe469c" /><Relationship Type="http://schemas.openxmlformats.org/officeDocument/2006/relationships/image" Target="/media/image5.png" Id="Re477592597784ab7" /><Relationship Type="http://schemas.openxmlformats.org/officeDocument/2006/relationships/image" Target="/media/image6.png" Id="Rac0c18a032e14d66" /><Relationship Type="http://schemas.openxmlformats.org/officeDocument/2006/relationships/image" Target="/media/image7.png" Id="Ra00fd6456f0f4176" /><Relationship Type="http://schemas.microsoft.com/office/2020/10/relationships/intelligence" Target="intelligence2.xml" Id="R18ce826529cf4337" /><Relationship Type="http://schemas.openxmlformats.org/officeDocument/2006/relationships/image" Target="/media/imagee.png" Id="R3cdea622b3f7470b" /><Relationship Type="http://schemas.openxmlformats.org/officeDocument/2006/relationships/image" Target="/media/imagef.png" Id="R95113cf0a6fa463c" /><Relationship Type="http://schemas.openxmlformats.org/officeDocument/2006/relationships/image" Target="/media/image10.png" Id="R881b4b155931436b" /><Relationship Type="http://schemas.openxmlformats.org/officeDocument/2006/relationships/image" Target="/media/image11.png" Id="R092d42e6a6034e02" /><Relationship Type="http://schemas.openxmlformats.org/officeDocument/2006/relationships/image" Target="/media/image12.png" Id="Rd399d4fd9b26403c" /><Relationship Type="http://schemas.openxmlformats.org/officeDocument/2006/relationships/image" Target="/media/image13.png" Id="Ra64fb52a0f3441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2023-10-03T03:34:07.0724510Z</dcterms:created>
  <dcterms:modified xsi:type="dcterms:W3CDTF">2023-10-06T14:01:04.9977016Z</dcterms:modified>
  <dc:creator>A Reed</dc:creator>
  <lastModifiedBy>A Reed</lastModifiedBy>
</coreProperties>
</file>