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中学2年 保健体育（保健分野）</w:t>
      </w:r>
    </w:p>
    <w:p>
      <w:pPr>
        <w:pStyle w:val="Subtitle"/>
        <w:jc w:val="center"/>
      </w:pPr>
      <w:r>
        <w:t>2学期期末テスト　模範解答と配点表</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F0F5"/>
          </w:tcPr>
          <w:p>
            <w:pPr>
              <w:spacing w:after="0"/>
              <w:jc w:val="center"/>
            </w:pPr>
            <w:r>
              <w:rPr>
                <w:b/>
                <w:color w:val="23364D"/>
                <w:sz w:val="20"/>
              </w:rPr>
              <w:t>試験時間  50分</w:t>
            </w:r>
          </w:p>
        </w:tc>
        <w:tc>
          <w:tcPr>
            <w:tcW w:type="dxa" w:w="3120"/>
            <w:tcMar>
              <w:top w:w="80" w:type="dxa"/>
              <w:start w:w="120" w:type="dxa"/>
              <w:bottom w:w="80" w:type="dxa"/>
              <w:end w:w="120" w:type="dxa"/>
            </w:tcMar>
            <w:vAlign w:val="center"/>
            <w:shd w:fill="E8F0F5"/>
          </w:tcPr>
          <w:p>
            <w:pPr>
              <w:spacing w:after="0"/>
              <w:jc w:val="center"/>
            </w:pPr>
            <w:r>
              <w:rPr>
                <w:b/>
                <w:color w:val="23364D"/>
                <w:sz w:val="20"/>
              </w:rPr>
              <w:t>満点  100点</w:t>
            </w:r>
          </w:p>
        </w:tc>
        <w:tc>
          <w:tcPr>
            <w:tcW w:type="dxa" w:w="3120"/>
            <w:tcMar>
              <w:top w:w="80" w:type="dxa"/>
              <w:start w:w="120" w:type="dxa"/>
              <w:bottom w:w="80" w:type="dxa"/>
              <w:end w:w="120" w:type="dxa"/>
            </w:tcMar>
            <w:vAlign w:val="center"/>
            <w:shd w:fill="23364D"/>
          </w:tcPr>
          <w:p>
            <w:pPr>
              <w:spacing w:after="0"/>
              <w:jc w:val="center"/>
            </w:pPr>
            <w:r>
              <w:rPr>
                <w:b/>
                <w:color w:val="FFFFFF"/>
                <w:sz w:val="20"/>
              </w:rPr>
              <w:t>教員用</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9"/>
          </w:tcPr>
          <w:p>
            <w:pPr>
              <w:spacing w:after="0"/>
            </w:pPr>
            <w:r>
              <w:rPr>
                <w:sz w:val="19"/>
              </w:rPr>
              <w:t>採点方針　各解答は「shidou_youryou_hoken_bunya.txt」の該当本文と照合済み。</w:t>
            </w:r>
            <w:r>
              <w:br/>
            </w:r>
            <w:r>
              <w:rPr>
                <w:sz w:val="19"/>
              </w:rPr>
              <w:t>記述は、模範解答と表現が異なっても、指導要領の趣旨に合い、必要な要素と理由が示されていれば同等に扱う。総点100点（知識・技能60点／思考・判断・表現40点）。</w:t>
            </w:r>
          </w:p>
        </w:tc>
      </w:tr>
    </w:tbl>
    <w:p>
      <w:pPr>
        <w:pStyle w:val="Heading1"/>
      </w:pPr>
      <w:r>
        <w:t>大問1　傷害の発生要因と交通事故の防止　【18点】</w:t>
      </w:r>
    </w:p>
    <w:p>
      <w:pPr>
        <w:spacing w:after="100"/>
      </w:pPr>
      <w:r>
        <w:rPr>
          <w:b/>
          <w:color w:val="2E74B5"/>
        </w:rPr>
        <w:t>観点：知識・技能</w:t>
      </w:r>
    </w:p>
    <w:p>
      <w:pPr>
        <w:pStyle w:val="Heading2"/>
      </w:pPr>
      <w:r>
        <w:t>問1　模範解答（4点）</w:t>
      </w:r>
    </w:p>
    <w:p>
      <w:pPr>
        <w:ind w:left="216"/>
      </w:pPr>
      <w:r>
        <w:t>人的要因：人の心身の状態や行動の仕方。環境要因：施設・設備の状態や気象条件など。</w:t>
      </w:r>
    </w:p>
    <w:p>
      <w:pPr>
        <w:ind w:left="216"/>
      </w:pPr>
      <w:r>
        <w:rPr>
          <w:b/>
          <w:color w:val="2E74B5"/>
        </w:rPr>
        <w:t>配点：各要因の説明2点×2。</w:t>
      </w:r>
    </w:p>
    <w:p>
      <w:pPr>
        <w:pStyle w:val="Heading2"/>
      </w:pPr>
      <w:r>
        <w:t>問2　模範解答（4点）</w:t>
      </w:r>
    </w:p>
    <w:p>
      <w:pPr>
        <w:ind w:left="216"/>
      </w:pPr>
      <w:r>
        <w:t>ア 人／イ 環／ウ 人／エ 環</w:t>
      </w:r>
    </w:p>
    <w:p>
      <w:pPr>
        <w:ind w:left="216"/>
      </w:pPr>
      <w:r>
        <w:rPr>
          <w:b/>
          <w:color w:val="2E74B5"/>
        </w:rPr>
        <w:t>配点：各1点。</w:t>
      </w:r>
    </w:p>
    <w:p>
      <w:pPr>
        <w:pStyle w:val="Heading2"/>
      </w:pPr>
      <w:r>
        <w:t>問3　模範解答（6点）</w:t>
      </w:r>
    </w:p>
    <w:p>
      <w:pPr>
        <w:ind w:left="216"/>
      </w:pPr>
      <w:r>
        <w:t>人的要因：周囲の状況を把握・判断して安全に行動する。環境要因：道路などの交通環境を整備・改善する。</w:t>
      </w:r>
    </w:p>
    <w:p>
      <w:pPr>
        <w:ind w:left="216"/>
      </w:pPr>
      <w:r>
        <w:rPr>
          <w:b/>
          <w:color w:val="2E74B5"/>
        </w:rPr>
        <w:t>配点：人的要因の対策3点、環境要因の対策3点。</w:t>
      </w:r>
    </w:p>
    <w:p>
      <w:pPr>
        <w:pStyle w:val="Heading2"/>
      </w:pPr>
      <w:r>
        <w:t>問4　模範解答（4点）</w:t>
      </w:r>
    </w:p>
    <w:p>
      <w:pPr>
        <w:ind w:left="216"/>
      </w:pPr>
      <w:r>
        <w:t>ア・イ・エ</w:t>
      </w:r>
    </w:p>
    <w:p>
      <w:pPr>
        <w:ind w:left="216"/>
      </w:pPr>
      <w:r>
        <w:rPr>
          <w:b/>
          <w:color w:val="2E74B5"/>
        </w:rPr>
        <w:t>配点：3つ完全4点、2つ3点、1つ1点。誤選択がある場合は最大2点。</w:t>
      </w:r>
    </w:p>
    <w:p>
      <w:r>
        <w:br w:type="page"/>
      </w:r>
    </w:p>
    <w:p>
      <w:pPr>
        <w:pStyle w:val="Heading1"/>
      </w:pPr>
      <w:r>
        <w:t>大問2　自然災害・生活習慣病等の基礎知識　【20点】</w:t>
      </w:r>
    </w:p>
    <w:p>
      <w:pPr>
        <w:spacing w:after="100"/>
      </w:pPr>
      <w:r>
        <w:rPr>
          <w:b/>
          <w:color w:val="2E74B5"/>
        </w:rPr>
        <w:t>観点：知識・技能</w:t>
      </w:r>
    </w:p>
    <w:p>
      <w:pPr>
        <w:pStyle w:val="Heading2"/>
      </w:pPr>
      <w:r>
        <w:t>問1　模範解答（4点）</w:t>
      </w:r>
    </w:p>
    <w:p>
      <w:pPr>
        <w:ind w:left="216"/>
      </w:pPr>
      <w:r>
        <w:t>①家屋の倒壊／家具の落下・転倒（いずれか1つ）。②津波、土砂崩れ、地割れ、火災から2つ。</w:t>
      </w:r>
    </w:p>
    <w:p>
      <w:pPr>
        <w:ind w:left="216"/>
      </w:pPr>
      <w:r>
        <w:rPr>
          <w:b/>
          <w:color w:val="2E74B5"/>
        </w:rPr>
        <w:t>配点：①2点、②1点×2。</w:t>
      </w:r>
    </w:p>
    <w:p>
      <w:pPr>
        <w:pStyle w:val="Heading2"/>
      </w:pPr>
      <w:r>
        <w:t>問2　模範解答（6点）</w:t>
      </w:r>
    </w:p>
    <w:p>
      <w:pPr>
        <w:ind w:left="216"/>
      </w:pPr>
      <w:r>
        <w:t>①災害時の安全確保に備える。②災害情報を正確に把握する。③周囲を的確に判断し、冷静かつ迅速に自他の安全を確保する。</w:t>
      </w:r>
    </w:p>
    <w:p>
      <w:pPr>
        <w:ind w:left="216"/>
      </w:pPr>
      <w:r>
        <w:rPr>
          <w:b/>
          <w:color w:val="2E74B5"/>
        </w:rPr>
        <w:t>配点：各2点。</w:t>
      </w:r>
    </w:p>
    <w:p>
      <w:pPr>
        <w:pStyle w:val="Heading2"/>
      </w:pPr>
      <w:r>
        <w:t>問3　模範解答（6点）</w:t>
      </w:r>
    </w:p>
    <w:p>
      <w:pPr>
        <w:ind w:left="216"/>
      </w:pPr>
      <w:r>
        <w:t>要因：運動不足、食事の量や質の偏り、休養や睡眠の不足。予防：適切な運動、食事、休養及び睡眠の調和のとれた生活。</w:t>
      </w:r>
    </w:p>
    <w:p>
      <w:pPr>
        <w:ind w:left="216"/>
      </w:pPr>
      <w:r>
        <w:rPr>
          <w:b/>
          <w:color w:val="2E74B5"/>
        </w:rPr>
        <w:t>配点：要因1点×3、予防要素1点×3。</w:t>
      </w:r>
    </w:p>
    <w:p>
      <w:pPr>
        <w:pStyle w:val="Heading2"/>
      </w:pPr>
      <w:r>
        <w:t>問4　模範解答（4点）</w:t>
      </w:r>
    </w:p>
    <w:p>
      <w:pPr>
        <w:ind w:left="216"/>
      </w:pPr>
      <w:r>
        <w:t>①ア　②イ　③ウ　④ア</w:t>
      </w:r>
    </w:p>
    <w:p>
      <w:pPr>
        <w:ind w:left="216"/>
      </w:pPr>
      <w:r>
        <w:rPr>
          <w:b/>
          <w:color w:val="2E74B5"/>
        </w:rPr>
        <w:t>配点：各1点。</w:t>
      </w:r>
    </w:p>
    <w:p>
      <w:r>
        <w:br w:type="page"/>
      </w:r>
    </w:p>
    <w:p>
      <w:pPr>
        <w:pStyle w:val="Heading1"/>
      </w:pPr>
      <w:r>
        <w:t>大問3　応急手当の意義と実際　【22点】</w:t>
      </w:r>
    </w:p>
    <w:p>
      <w:pPr>
        <w:spacing w:after="100"/>
      </w:pPr>
      <w:r>
        <w:rPr>
          <w:b/>
          <w:color w:val="2E74B5"/>
        </w:rPr>
        <w:t>観点：知識・技能</w:t>
      </w:r>
    </w:p>
    <w:p>
      <w:pPr>
        <w:pStyle w:val="Heading2"/>
      </w:pPr>
      <w:r>
        <w:t>問1　模範解答（4点）</w:t>
      </w:r>
    </w:p>
    <w:p>
      <w:pPr>
        <w:ind w:left="216"/>
      </w:pPr>
      <w:r>
        <w:t>流れ：イ（反応確認・状況把握）とウ（周囲への連絡）を同時に進め、その後、状態に応じてア（手当）を行う。理由：迅速かつ適切な手当は傷害の悪化を防止できるから。</w:t>
      </w:r>
    </w:p>
    <w:p>
      <w:pPr>
        <w:ind w:left="216"/>
      </w:pPr>
      <w:r>
        <w:rPr>
          <w:b/>
          <w:color w:val="2E74B5"/>
        </w:rPr>
        <w:t>配点：流れ2点、理由2点。</w:t>
      </w:r>
    </w:p>
    <w:p>
      <w:pPr>
        <w:pStyle w:val="Heading2"/>
      </w:pPr>
      <w:r>
        <w:t>問2　模範解答（8点）</w:t>
      </w:r>
    </w:p>
    <w:p>
      <w:pPr>
        <w:ind w:left="216"/>
      </w:pPr>
      <w:r>
        <w:t>気道確保、人工呼吸、胸骨圧迫、AEDの使用。</w:t>
      </w:r>
    </w:p>
    <w:p>
      <w:pPr>
        <w:ind w:left="216"/>
      </w:pPr>
      <w:r>
        <w:rPr>
          <w:b/>
          <w:color w:val="2E74B5"/>
        </w:rPr>
        <w:t>配点：各2点。</w:t>
      </w:r>
    </w:p>
    <w:p>
      <w:pPr>
        <w:pStyle w:val="Heading2"/>
      </w:pPr>
      <w:r>
        <w:t>問3　模範解答（4点）</w:t>
      </w:r>
    </w:p>
    <w:p>
      <w:pPr>
        <w:ind w:left="216"/>
      </w:pPr>
      <w:r>
        <w:t>直接圧迫法。出血部位を圧迫して止血し、傷害の悪化を防ぐため。</w:t>
      </w:r>
    </w:p>
    <w:p>
      <w:pPr>
        <w:ind w:left="216"/>
      </w:pPr>
      <w:r>
        <w:rPr>
          <w:b/>
          <w:color w:val="2E74B5"/>
        </w:rPr>
        <w:t>配点：名称2点、目的2点。</w:t>
      </w:r>
    </w:p>
    <w:p>
      <w:pPr>
        <w:pStyle w:val="Heading2"/>
      </w:pPr>
      <w:r>
        <w:t>問4　模範解答（4点）</w:t>
      </w:r>
    </w:p>
    <w:p>
      <w:pPr>
        <w:ind w:left="216"/>
      </w:pPr>
      <w:r>
        <w:t>患部の保護、患部の固定。</w:t>
      </w:r>
    </w:p>
    <w:p>
      <w:pPr>
        <w:ind w:left="216"/>
      </w:pPr>
      <w:r>
        <w:rPr>
          <w:b/>
          <w:color w:val="2E74B5"/>
        </w:rPr>
        <w:t>配点：各2点。</w:t>
      </w:r>
    </w:p>
    <w:p>
      <w:pPr>
        <w:pStyle w:val="Heading2"/>
      </w:pPr>
      <w:r>
        <w:t>問5　模範解答（2点）</w:t>
      </w:r>
    </w:p>
    <w:p>
      <w:pPr>
        <w:ind w:left="216"/>
      </w:pPr>
      <w:r>
        <w:t>傷害の悪化を防止することができる。</w:t>
      </w:r>
    </w:p>
    <w:p>
      <w:pPr>
        <w:ind w:left="216"/>
      </w:pPr>
      <w:r>
        <w:rPr>
          <w:b/>
          <w:color w:val="2E74B5"/>
        </w:rPr>
        <w:t>配点：趣旨が書けて2点。</w:t>
      </w:r>
    </w:p>
    <w:p>
      <w:r>
        <w:br w:type="page"/>
      </w:r>
    </w:p>
    <w:p>
      <w:pPr>
        <w:pStyle w:val="Heading1"/>
      </w:pPr>
      <w:r>
        <w:t>大問4　場面から危険を予測し、回避する　【20点】</w:t>
      </w:r>
    </w:p>
    <w:p>
      <w:pPr>
        <w:spacing w:after="100"/>
      </w:pPr>
      <w:r>
        <w:rPr>
          <w:b/>
          <w:color w:val="2E74B5"/>
        </w:rPr>
        <w:t>観点：思考・判断・表現</w:t>
      </w:r>
    </w:p>
    <w:p>
      <w:pPr>
        <w:pStyle w:val="Heading2"/>
      </w:pPr>
      <w:r>
        <w:t>問1　模範解答（6点）</w:t>
      </w:r>
    </w:p>
    <w:p>
      <w:pPr>
        <w:ind w:left="216"/>
      </w:pPr>
      <w:r>
        <w:t>例：人的要因＝寝不足／焦って速度を上げる。環境要因＝ぬれた道路／見通しの悪い交差点。両者が重なり、停止や確認が不十分になって衝突・転倒する危険がある。</w:t>
      </w:r>
    </w:p>
    <w:p>
      <w:pPr>
        <w:ind w:left="216"/>
      </w:pPr>
      <w:r>
        <w:rPr>
          <w:b/>
          <w:color w:val="2E74B5"/>
        </w:rPr>
        <w:t>配点：人的危険2点、環境危険2点、関係付けた予測2点。</w:t>
      </w:r>
    </w:p>
    <w:p>
      <w:pPr>
        <w:pStyle w:val="Heading2"/>
      </w:pPr>
      <w:r>
        <w:t>問2　模範解答（6点）</w:t>
      </w:r>
    </w:p>
    <w:p>
      <w:pPr>
        <w:ind w:left="216"/>
      </w:pPr>
      <w:r>
        <w:t>例：速度を落とす（ぬれた道路では安全に停止しにくい危険を避けるため）。交差点で周囲を把握して安全を確認する（見通しの悪さによる危険を予測して回避するため）。</w:t>
      </w:r>
    </w:p>
    <w:p>
      <w:pPr>
        <w:ind w:left="216"/>
      </w:pPr>
      <w:r>
        <w:rPr>
          <w:b/>
          <w:color w:val="2E74B5"/>
        </w:rPr>
        <w:t>配点：行動1点＋根拠2点を2組。妥当な別解可。</w:t>
      </w:r>
    </w:p>
    <w:p>
      <w:pPr>
        <w:pStyle w:val="Heading2"/>
      </w:pPr>
      <w:r>
        <w:t>問3　模範解答（6点）</w:t>
      </w:r>
    </w:p>
    <w:p>
      <w:pPr>
        <w:ind w:left="216"/>
      </w:pPr>
      <w:r>
        <w:t>災害情報と周囲の状況を正確に確かめ、その情報に応じて安全な場所へ避難する。大雨による傷害を避け、自他の安全を確保するため。</w:t>
      </w:r>
    </w:p>
    <w:p>
      <w:pPr>
        <w:ind w:left="216"/>
      </w:pPr>
      <w:r>
        <w:rPr>
          <w:b/>
          <w:color w:val="2E74B5"/>
        </w:rPr>
        <w:t>配点：確認2点、行動2点、理由2点。</w:t>
      </w:r>
    </w:p>
    <w:p>
      <w:pPr>
        <w:pStyle w:val="Heading2"/>
      </w:pPr>
      <w:r>
        <w:t>問4　模範解答（2点）</w:t>
      </w:r>
    </w:p>
    <w:p>
      <w:pPr>
        <w:ind w:left="216"/>
      </w:pPr>
      <w:r>
        <w:t>例：安全な避難先や避難方法を家族と確認しておく。</w:t>
      </w:r>
    </w:p>
    <w:p>
      <w:pPr>
        <w:ind w:left="216"/>
      </w:pPr>
      <w:r>
        <w:rPr>
          <w:b/>
          <w:color w:val="2E74B5"/>
        </w:rPr>
        <w:t>配点：災害時の安全確保につながる備え2点。</w:t>
      </w:r>
    </w:p>
    <w:p>
      <w:r>
        <w:br w:type="page"/>
      </w:r>
    </w:p>
    <w:p>
      <w:pPr>
        <w:pStyle w:val="Heading1"/>
      </w:pPr>
      <w:r>
        <w:t>大問5　健康課題を見つけ、解決方法を考える　【20点】</w:t>
      </w:r>
    </w:p>
    <w:p>
      <w:pPr>
        <w:spacing w:after="100"/>
      </w:pPr>
      <w:r>
        <w:rPr>
          <w:b/>
          <w:color w:val="2E74B5"/>
        </w:rPr>
        <w:t>観点：思考・判断・表現</w:t>
      </w:r>
    </w:p>
    <w:p>
      <w:pPr>
        <w:pStyle w:val="Heading2"/>
      </w:pPr>
      <w:r>
        <w:t>問1　模範解答（6点）</w:t>
      </w:r>
    </w:p>
    <w:p>
      <w:pPr>
        <w:ind w:left="216"/>
      </w:pPr>
      <w:r>
        <w:t>運動不足、食事の量や質の偏り、休養・睡眠の不足。</w:t>
      </w:r>
    </w:p>
    <w:p>
      <w:pPr>
        <w:ind w:left="216"/>
      </w:pPr>
      <w:r>
        <w:rPr>
          <w:b/>
          <w:color w:val="2E74B5"/>
        </w:rPr>
        <w:t>配点：各2点。</w:t>
      </w:r>
    </w:p>
    <w:p>
      <w:pPr>
        <w:pStyle w:val="Heading2"/>
      </w:pPr>
      <w:r>
        <w:t>問2　模範解答（6点）</w:t>
      </w:r>
    </w:p>
    <w:p>
      <w:pPr>
        <w:ind w:left="216"/>
      </w:pPr>
      <w:r>
        <w:t>例：無理なく定期的に運動し、食事の量・頻度・栄養素のバランスを整え、必要な休養と睡眠を確保する。これらを調和させて続けることが生活習慣病などのリスク低減につながる。</w:t>
      </w:r>
    </w:p>
    <w:p>
      <w:pPr>
        <w:ind w:left="216"/>
      </w:pPr>
      <w:r>
        <w:rPr>
          <w:b/>
          <w:color w:val="2E74B5"/>
        </w:rPr>
        <w:t>配点：三要素を含む提案3点、調和・継続2点、予防との関連1点。</w:t>
      </w:r>
    </w:p>
    <w:p>
      <w:pPr>
        <w:pStyle w:val="Heading2"/>
      </w:pPr>
      <w:r>
        <w:t>問3　模範解答（6点）</w:t>
      </w:r>
    </w:p>
    <w:p>
      <w:pPr>
        <w:ind w:left="216"/>
      </w:pPr>
      <w:r>
        <w:t>心理状態＝強いストレス、人間関係＝親しい友人からの勧め、社会環境＝入手しやすいという情報。</w:t>
      </w:r>
    </w:p>
    <w:p>
      <w:pPr>
        <w:ind w:left="216"/>
      </w:pPr>
      <w:r>
        <w:rPr>
          <w:b/>
          <w:color w:val="2E74B5"/>
        </w:rPr>
        <w:t>配点：各2点。</w:t>
      </w:r>
    </w:p>
    <w:p>
      <w:pPr>
        <w:pStyle w:val="Heading2"/>
      </w:pPr>
      <w:r>
        <w:t>問4　模範解答（2点）</w:t>
      </w:r>
    </w:p>
    <w:p>
      <w:pPr>
        <w:ind w:left="216"/>
      </w:pPr>
      <w:r>
        <w:t>例：勧めを断り、その場から離れ、信頼できる大人に相談する。喫煙・飲酒・薬物乱用は心身に影響し、健康を損なう原因になるから。</w:t>
      </w:r>
    </w:p>
    <w:p>
      <w:pPr>
        <w:ind w:left="216"/>
      </w:pPr>
      <w:r>
        <w:rPr>
          <w:b/>
          <w:color w:val="2E74B5"/>
        </w:rPr>
        <w:t>配点：適切な対処1点、健康影響を根拠とした理由1点。妥当な別解可。</w:t>
      </w:r>
    </w:p>
    <w:p>
      <w:r>
        <w:br w:type="page"/>
      </w:r>
    </w:p>
    <w:p>
      <w:pPr>
        <w:pStyle w:val="Heading1"/>
      </w:pPr>
      <w:r>
        <w:t>大問集計　配点集計　【100点】</w:t>
      </w:r>
    </w:p>
    <w:p>
      <w:pPr>
        <w:spacing w:after="100"/>
      </w:pPr>
      <w:r>
        <w:rPr>
          <w:b/>
          <w:color w:val="2E74B5"/>
        </w:rPr>
        <w:t>観点：全観点</w:t>
      </w:r>
    </w:p>
    <w:tbl>
      <w:tblPr>
        <w:tblW w:type="dxa" w:w="9360"/>
        <w:jc w:val="left"/>
        <w:tblLayout w:type="fixed"/>
        <w:tblLook w:firstColumn="1" w:firstRow="1" w:lastColumn="0" w:lastRow="0" w:noHBand="0" w:noVBand="1" w:val="04A0"/>
        <w:tblInd w:w="120" w:type="dxa"/>
      </w:tblPr>
      <w:tblGrid>
        <w:gridCol w:w="1500"/>
        <w:gridCol w:w="2500"/>
        <w:gridCol w:w="2360"/>
        <w:gridCol w:w="3000"/>
      </w:tblGrid>
      <w:tr>
        <w:tc>
          <w:tcPr>
            <w:tcW w:type="dxa" w:w="1500"/>
            <w:tcMar>
              <w:top w:w="80" w:type="dxa"/>
              <w:start w:w="120" w:type="dxa"/>
              <w:bottom w:w="80" w:type="dxa"/>
              <w:end w:w="120" w:type="dxa"/>
            </w:tcMar>
            <w:vAlign w:val="center"/>
            <w:shd w:fill="E8F0F5"/>
          </w:tcPr>
          <w:p>
            <w:pPr>
              <w:jc w:val="center"/>
            </w:pPr>
            <w:r>
              <w:rPr>
                <w:b/>
              </w:rPr>
              <w:t>大問</w:t>
            </w:r>
          </w:p>
        </w:tc>
        <w:tc>
          <w:tcPr>
            <w:tcW w:type="dxa" w:w="2500"/>
            <w:tcMar>
              <w:top w:w="80" w:type="dxa"/>
              <w:start w:w="120" w:type="dxa"/>
              <w:bottom w:w="80" w:type="dxa"/>
              <w:end w:w="120" w:type="dxa"/>
            </w:tcMar>
            <w:vAlign w:val="center"/>
            <w:shd w:fill="E8F0F5"/>
          </w:tcPr>
          <w:p>
            <w:pPr>
              <w:jc w:val="center"/>
            </w:pPr>
            <w:r>
              <w:rPr>
                <w:b/>
              </w:rPr>
              <w:t>観点</w:t>
            </w:r>
          </w:p>
        </w:tc>
        <w:tc>
          <w:tcPr>
            <w:tcW w:type="dxa" w:w="2360"/>
            <w:tcMar>
              <w:top w:w="80" w:type="dxa"/>
              <w:start w:w="120" w:type="dxa"/>
              <w:bottom w:w="80" w:type="dxa"/>
              <w:end w:w="120" w:type="dxa"/>
            </w:tcMar>
            <w:vAlign w:val="center"/>
            <w:shd w:fill="E8F0F5"/>
          </w:tcPr>
          <w:p>
            <w:pPr>
              <w:jc w:val="center"/>
            </w:pPr>
            <w:r>
              <w:rPr>
                <w:b/>
              </w:rPr>
              <w:t>配点</w:t>
            </w:r>
          </w:p>
        </w:tc>
        <w:tc>
          <w:tcPr>
            <w:tcW w:type="dxa" w:w="3000"/>
            <w:tcMar>
              <w:top w:w="80" w:type="dxa"/>
              <w:start w:w="120" w:type="dxa"/>
              <w:bottom w:w="80" w:type="dxa"/>
              <w:end w:w="120" w:type="dxa"/>
            </w:tcMar>
            <w:vAlign w:val="center"/>
            <w:shd w:fill="E8F0F5"/>
          </w:tcPr>
          <w:p>
            <w:pPr>
              <w:jc w:val="center"/>
            </w:pPr>
            <w:r>
              <w:rPr>
                <w:b/>
              </w:rPr>
              <w:t>内容</w:t>
            </w:r>
          </w:p>
        </w:tc>
      </w:tr>
      <w:tr>
        <w:trPr>
          <w:cantSplit/>
        </w:trPr>
        <w:tc>
          <w:tcPr>
            <w:tcW w:type="dxa" w:w="1500"/>
          </w:tcPr>
          <w:p>
            <w:pPr>
              <w:jc w:val="center"/>
            </w:pPr>
            <w:r>
              <w:t>1</w:t>
            </w:r>
          </w:p>
        </w:tc>
        <w:tc>
          <w:tcPr>
            <w:tcW w:type="dxa" w:w="2500"/>
          </w:tcPr>
          <w:p>
            <w:pPr>
              <w:jc w:val="center"/>
            </w:pPr>
            <w:r>
              <w:t>知識・技能</w:t>
            </w:r>
          </w:p>
        </w:tc>
        <w:tc>
          <w:tcPr>
            <w:tcW w:type="dxa" w:w="2360"/>
          </w:tcPr>
          <w:p>
            <w:pPr>
              <w:jc w:val="center"/>
            </w:pPr>
            <w:r>
              <w:t>18</w:t>
            </w:r>
          </w:p>
        </w:tc>
        <w:tc>
          <w:tcPr>
            <w:tcW w:type="dxa" w:w="3000"/>
          </w:tcPr>
          <w:p>
            <w:r>
              <w:t>傷害要因・交通事故防止</w:t>
            </w:r>
          </w:p>
        </w:tc>
      </w:tr>
      <w:tr>
        <w:trPr>
          <w:cantSplit/>
        </w:trPr>
        <w:tc>
          <w:tcPr>
            <w:tcW w:type="dxa" w:w="1500"/>
          </w:tcPr>
          <w:p>
            <w:pPr>
              <w:jc w:val="center"/>
            </w:pPr>
            <w:r>
              <w:t>2</w:t>
            </w:r>
          </w:p>
        </w:tc>
        <w:tc>
          <w:tcPr>
            <w:tcW w:type="dxa" w:w="2500"/>
          </w:tcPr>
          <w:p>
            <w:pPr>
              <w:jc w:val="center"/>
            </w:pPr>
            <w:r>
              <w:t>知識・技能</w:t>
            </w:r>
          </w:p>
        </w:tc>
        <w:tc>
          <w:tcPr>
            <w:tcW w:type="dxa" w:w="2360"/>
          </w:tcPr>
          <w:p>
            <w:pPr>
              <w:jc w:val="center"/>
            </w:pPr>
            <w:r>
              <w:t>20</w:t>
            </w:r>
          </w:p>
        </w:tc>
        <w:tc>
          <w:tcPr>
            <w:tcW w:type="dxa" w:w="3000"/>
          </w:tcPr>
          <w:p>
            <w:r>
              <w:t>自然災害・生活習慣病・喫煙等</w:t>
            </w:r>
          </w:p>
        </w:tc>
      </w:tr>
      <w:tr>
        <w:trPr>
          <w:cantSplit/>
        </w:trPr>
        <w:tc>
          <w:tcPr>
            <w:tcW w:type="dxa" w:w="1500"/>
          </w:tcPr>
          <w:p>
            <w:pPr>
              <w:jc w:val="center"/>
            </w:pPr>
            <w:r>
              <w:t>3</w:t>
            </w:r>
          </w:p>
        </w:tc>
        <w:tc>
          <w:tcPr>
            <w:tcW w:type="dxa" w:w="2500"/>
          </w:tcPr>
          <w:p>
            <w:pPr>
              <w:jc w:val="center"/>
            </w:pPr>
            <w:r>
              <w:t>知識・技能</w:t>
            </w:r>
          </w:p>
        </w:tc>
        <w:tc>
          <w:tcPr>
            <w:tcW w:type="dxa" w:w="2360"/>
          </w:tcPr>
          <w:p>
            <w:pPr>
              <w:jc w:val="center"/>
            </w:pPr>
            <w:r>
              <w:t>22</w:t>
            </w:r>
          </w:p>
        </w:tc>
        <w:tc>
          <w:tcPr>
            <w:tcW w:type="dxa" w:w="3000"/>
          </w:tcPr>
          <w:p>
            <w:r>
              <w:t>応急手当</w:t>
            </w:r>
          </w:p>
        </w:tc>
      </w:tr>
      <w:tr>
        <w:trPr>
          <w:cantSplit/>
        </w:trPr>
        <w:tc>
          <w:tcPr>
            <w:tcW w:type="dxa" w:w="1500"/>
          </w:tcPr>
          <w:p>
            <w:pPr>
              <w:jc w:val="center"/>
            </w:pPr>
            <w:r>
              <w:t>4</w:t>
            </w:r>
          </w:p>
        </w:tc>
        <w:tc>
          <w:tcPr>
            <w:tcW w:type="dxa" w:w="2500"/>
          </w:tcPr>
          <w:p>
            <w:pPr>
              <w:jc w:val="center"/>
            </w:pPr>
            <w:r>
              <w:t>思考・判断・表現</w:t>
            </w:r>
          </w:p>
        </w:tc>
        <w:tc>
          <w:tcPr>
            <w:tcW w:type="dxa" w:w="2360"/>
          </w:tcPr>
          <w:p>
            <w:pPr>
              <w:jc w:val="center"/>
            </w:pPr>
            <w:r>
              <w:t>20</w:t>
            </w:r>
          </w:p>
        </w:tc>
        <w:tc>
          <w:tcPr>
            <w:tcW w:type="dxa" w:w="3000"/>
          </w:tcPr>
          <w:p>
            <w:r>
              <w:t>危険予測・回避</w:t>
            </w:r>
          </w:p>
        </w:tc>
      </w:tr>
      <w:tr>
        <w:trPr>
          <w:cantSplit/>
        </w:trPr>
        <w:tc>
          <w:tcPr>
            <w:tcW w:type="dxa" w:w="1500"/>
          </w:tcPr>
          <w:p>
            <w:pPr>
              <w:jc w:val="center"/>
            </w:pPr>
            <w:r>
              <w:t>5</w:t>
            </w:r>
          </w:p>
        </w:tc>
        <w:tc>
          <w:tcPr>
            <w:tcW w:type="dxa" w:w="2500"/>
          </w:tcPr>
          <w:p>
            <w:pPr>
              <w:jc w:val="center"/>
            </w:pPr>
            <w:r>
              <w:t>思考・判断・表現</w:t>
            </w:r>
          </w:p>
        </w:tc>
        <w:tc>
          <w:tcPr>
            <w:tcW w:type="dxa" w:w="2360"/>
          </w:tcPr>
          <w:p>
            <w:pPr>
              <w:jc w:val="center"/>
            </w:pPr>
            <w:r>
              <w:t>20</w:t>
            </w:r>
          </w:p>
        </w:tc>
        <w:tc>
          <w:tcPr>
            <w:tcW w:type="dxa" w:w="3000"/>
          </w:tcPr>
          <w:p>
            <w:r>
              <w:t>健康課題・対処</w:t>
            </w:r>
          </w:p>
        </w:tc>
      </w:tr>
      <w:tr>
        <w:trPr>
          <w:cantSplit/>
        </w:trPr>
        <w:tc>
          <w:tcPr>
            <w:tcW w:type="dxa" w:w="1500"/>
          </w:tcPr>
          <w:p>
            <w:pPr>
              <w:jc w:val="center"/>
            </w:pPr>
            <w:r>
              <w:t>合計</w:t>
            </w:r>
          </w:p>
        </w:tc>
        <w:tc>
          <w:tcPr>
            <w:tcW w:type="dxa" w:w="2500"/>
          </w:tcPr>
          <w:p>
            <w:pPr>
              <w:jc w:val="center"/>
            </w:pPr>
            <w:r>
              <w:t>知識60／思考40</w:t>
            </w:r>
          </w:p>
        </w:tc>
        <w:tc>
          <w:tcPr>
            <w:tcW w:type="dxa" w:w="2360"/>
          </w:tcPr>
          <w:p>
            <w:pPr>
              <w:jc w:val="center"/>
            </w:pPr>
            <w:r>
              <w:t>100</w:t>
            </w:r>
          </w:p>
        </w:tc>
        <w:tc>
          <w:tcPr>
            <w:tcW w:type="dxa" w:w="3000"/>
          </w:tcPr>
          <w:p>
            <w:r>
              <w:t>50分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color w:val="64748B"/>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color w:val="64748B"/>
        <w:sz w:val="17"/>
      </w:rPr>
      <w:t>中学2年 保健体育（保健分野）2学期期末テスト｜模範解答と配点表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Hiragino Sans"/>
      <w:color w:val="2336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Hiragino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Hiragino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Hiragino San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Hiragino Sans"/>
      <w:b/>
      <w:color w:val="2336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Hiragino Sans"/>
      <w:b w:val="0"/>
      <w:i/>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中学2年 保健体育（保健分野）2学期期末テスト</dc:subject>
  <dc:creator/>
  <cp:keywords>保健体育, 保健分野, 期末テスト</cp:keywords>
  <dc:description>generated by python-docx</dc:description>
  <cp:lastModifiedBy/>
  <cp:revision>1</cp:revision>
  <dcterms:created xsi:type="dcterms:W3CDTF">2013-12-23T23:15:00Z</dcterms:created>
  <dcterms:modified xsi:type="dcterms:W3CDTF">2013-12-23T23:15:00Z</dcterms:modified>
  <cp:category/>
</cp:coreProperties>
</file>