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5A71E4" w14:textId="77777777" w:rsidR="00F769D5" w:rsidRPr="00C305E4" w:rsidRDefault="00C305E4" w:rsidP="00C305E4">
      <w:pPr>
        <w:jc w:val="center"/>
        <w:rPr>
          <w:rFonts w:ascii="ＭＳ ゴシック" w:eastAsia="ＭＳ ゴシック" w:hAnsi="ＭＳ ゴシック"/>
          <w:sz w:val="24"/>
          <w:szCs w:val="28"/>
        </w:rPr>
      </w:pPr>
      <w:r>
        <w:rPr>
          <w:rFonts w:ascii="ＭＳ ゴシック" w:eastAsia="ＭＳ ゴシック" w:hAnsi="ＭＳ ゴシック" w:hint="eastAsia"/>
          <w:sz w:val="24"/>
          <w:szCs w:val="28"/>
        </w:rPr>
        <w:t>第４学年１組　理科学習指導案</w:t>
      </w:r>
    </w:p>
    <w:p w14:paraId="17D01C89" w14:textId="77777777" w:rsidR="00C305E4" w:rsidRDefault="00C305E4" w:rsidP="00C305E4">
      <w:pPr>
        <w:jc w:val="right"/>
        <w:rPr>
          <w:rFonts w:ascii="ＭＳ 明朝" w:eastAsia="ＭＳ 明朝" w:hAnsi="ＭＳ 明朝"/>
        </w:rPr>
      </w:pPr>
      <w:r>
        <w:rPr>
          <w:rFonts w:ascii="ＭＳ 明朝" w:eastAsia="ＭＳ 明朝" w:hAnsi="ＭＳ 明朝" w:hint="eastAsia"/>
        </w:rPr>
        <w:t>指導者　外﨑　顯博</w:t>
      </w:r>
    </w:p>
    <w:p w14:paraId="25E36C0B" w14:textId="77777777" w:rsidR="00C305E4" w:rsidRDefault="00C305E4" w:rsidP="00C305E4">
      <w:pPr>
        <w:jc w:val="right"/>
        <w:rPr>
          <w:rFonts w:ascii="ＭＳ 明朝" w:eastAsia="ＭＳ 明朝" w:hAnsi="ＭＳ 明朝"/>
        </w:rPr>
      </w:pPr>
    </w:p>
    <w:p w14:paraId="20B4A549"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t>１．単元　「物の体積と温度」</w:t>
      </w:r>
    </w:p>
    <w:p w14:paraId="4D359957"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t>２．単元について</w:t>
      </w:r>
    </w:p>
    <w:p w14:paraId="1C4884CF"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t>〇　教材観</w:t>
      </w:r>
    </w:p>
    <w:p w14:paraId="251BC9C0"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　本単元は、「粒子」についての基本的な概念等を柱とした内容のうちの「粒子のもつエネルギー」に関わるものである。第４学年で重視する「関係付け」を働かせ、体積の変化と温度の変化とを関係付けて調べる単元である。前単元「とじこめた空気や水」で、児童は、とじこめた空気はおし縮められるが、水はおし縮められないことを学んでおり、この既習の内容が本単元の予想の根拠になる。</w:t>
      </w:r>
    </w:p>
    <w:p w14:paraId="36178858" w14:textId="77777777" w:rsidR="006640A3" w:rsidRDefault="006640A3" w:rsidP="00C305E4">
      <w:pPr>
        <w:jc w:val="left"/>
        <w:rPr>
          <w:rFonts w:ascii="ＭＳ 明朝" w:eastAsia="ＭＳ 明朝" w:hAnsi="ＭＳ 明朝"/>
        </w:rPr>
      </w:pPr>
      <w:r>
        <w:rPr>
          <w:rFonts w:ascii="ＭＳ 明朝" w:eastAsia="ＭＳ 明朝" w:hAnsi="ＭＳ 明朝" w:hint="eastAsia"/>
        </w:rPr>
        <w:t xml:space="preserve">　指導は空気、水、金属の順に進める。温度による体積の変化が最も大きい空気から、見えにくい金属へと配列した。空気は膜がふくらみ、水は水面が動く。金属は「輪を通らなくなる」ことは分かっても、ふくらみそのものは目に見えない。</w:t>
      </w:r>
    </w:p>
    <w:p w14:paraId="3FD65749" w14:textId="4F3953F0" w:rsidR="006640A3" w:rsidRDefault="006640A3" w:rsidP="00C305E4">
      <w:pPr>
        <w:jc w:val="left"/>
        <w:rPr>
          <w:rFonts w:ascii="ＭＳ 明朝" w:eastAsia="ＭＳ 明朝" w:hAnsi="ＭＳ 明朝"/>
        </w:rPr>
      </w:pPr>
      <w:r>
        <w:rPr>
          <w:rFonts w:ascii="ＭＳ 明朝" w:eastAsia="ＭＳ 明朝" w:hAnsi="ＭＳ 明朝" w:hint="eastAsia"/>
        </w:rPr>
        <w:t xml:space="preserve">　この見えなさが本単元の山場である。児童は「かたい金属が変わるはずがない」と考える一方で、「空気も水も変わったのだから、金属も変わるはずだ」とも考える。この児童どうしの考えのずれと、湯につけても金属の玉が輪を通り抜けてしまうという予想と結果のずれから追究意欲を引き出し、目に見えない金属のふくらみを実感させることができる。</w:t>
      </w:r>
    </w:p>
    <w:p w14:paraId="1CDF51A8"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t>〇　児童観</w:t>
      </w:r>
    </w:p>
    <w:p w14:paraId="3E4C4E1B" w14:textId="23204050" w:rsidR="00C305E4" w:rsidRDefault="00C305E4" w:rsidP="00C305E4">
      <w:pPr>
        <w:jc w:val="left"/>
        <w:rPr>
          <w:rFonts w:ascii="ＭＳ 明朝" w:eastAsia="ＭＳ 明朝" w:hAnsi="ＭＳ 明朝"/>
        </w:rPr>
      </w:pPr>
      <w:r>
        <w:rPr>
          <w:rFonts w:ascii="ＭＳ 明朝" w:eastAsia="ＭＳ 明朝" w:hAnsi="ＭＳ 明朝" w:hint="eastAsia"/>
        </w:rPr>
        <w:t xml:space="preserve">　本学級は３２名である。グループで行う観察や実験には意欲的に取り組むが、一人一人が根拠のある予想を発想し、その予想を基に観察、実験の方法を考えて表現する力に課題がある。学力に支援の必要な児童が多く、既習の内容が定着するまでに時間がかかるという実態もある。</w:t>
      </w:r>
    </w:p>
    <w:p w14:paraId="6527B111" w14:textId="132E7055" w:rsidR="00C305E4" w:rsidRPr="0079248F" w:rsidRDefault="00C305E4" w:rsidP="00C305E4">
      <w:pPr>
        <w:jc w:val="left"/>
        <w:rPr>
          <w:rFonts w:ascii="ＭＳ ゴシック" w:eastAsia="ＭＳ ゴシック" w:hAnsi="ＭＳ ゴシック"/>
        </w:rPr>
      </w:pPr>
      <w:r>
        <w:rPr>
          <w:rFonts w:ascii="ＭＳ ゴシック" w:eastAsia="ＭＳ ゴシック" w:hAnsi="ＭＳ ゴシック" w:hint="eastAsia"/>
        </w:rPr>
        <w:t>〇　指導観</w:t>
      </w:r>
    </w:p>
    <w:p w14:paraId="06159EC9" w14:textId="0BC8CEA6" w:rsidR="00C305E4" w:rsidRDefault="00C305E4" w:rsidP="00C305E4">
      <w:pPr>
        <w:jc w:val="left"/>
        <w:rPr>
          <w:rFonts w:ascii="ＭＳ 明朝" w:eastAsia="ＭＳ 明朝" w:hAnsi="ＭＳ 明朝"/>
        </w:rPr>
      </w:pPr>
      <w:r>
        <w:rPr>
          <w:rFonts w:ascii="ＭＳ 明朝" w:eastAsia="ＭＳ 明朝" w:hAnsi="ＭＳ 明朝" w:hint="eastAsia"/>
        </w:rPr>
        <w:t xml:space="preserve">　第１次（４時間）の導入場面では、試験管を握ったときの様子について、上向きのときと下向きのときを比べたり、握ったときと握っていないときを比べたりしながら「空気は、あたためられたり冷やされたりすると、体積が変わるのだろうか。」という問題を見いだす。空気の体積の変化を調べて結論を導きだした後、次の問題を見つけるために、他の物も、空気と同じように、温度によって体積が変わるのか考える時間を設定する。前単元で学んだ水をはじめ、鉛筆や黒板、机やいすなど身の回りの物を、体積が変わりそうな物と変わらなそうな物に分ける。分けた理由を話し合う中で、空気や水のような形のない物と、金属や木のような形のある物とを言葉で比べて分類表を作り、次に調べる物を決める。</w:t>
      </w:r>
    </w:p>
    <w:p w14:paraId="0679459D" w14:textId="341C1189" w:rsidR="006640A3" w:rsidRDefault="006640A3" w:rsidP="00C305E4">
      <w:pPr>
        <w:jc w:val="left"/>
        <w:rPr>
          <w:rFonts w:ascii="ＭＳ 明朝" w:eastAsia="ＭＳ 明朝" w:hAnsi="ＭＳ 明朝"/>
        </w:rPr>
      </w:pPr>
      <w:r>
        <w:rPr>
          <w:rFonts w:ascii="ＭＳ 明朝" w:eastAsia="ＭＳ 明朝" w:hAnsi="ＭＳ 明朝" w:hint="eastAsia"/>
        </w:rPr>
        <w:t xml:space="preserve">　第２次（３時間）では、水について調べる。前単元で水はおし縮められなかったことから、「水は大きくならない」という意見も多く出ると考えられる。空気と同じ器具・同じ手順で調べ、体積の変化の有無だけでなく、空気と比べた程度の違いにも目を向けさせる。</w:t>
      </w:r>
    </w:p>
    <w:p w14:paraId="75703B2C" w14:textId="78FBF1D2" w:rsidR="006640A3" w:rsidRDefault="006640A3" w:rsidP="00C305E4">
      <w:pPr>
        <w:jc w:val="left"/>
        <w:rPr>
          <w:rFonts w:ascii="ＭＳ 明朝" w:eastAsia="ＭＳ 明朝" w:hAnsi="ＭＳ 明朝" w:hint="eastAsia"/>
        </w:rPr>
      </w:pPr>
      <w:r>
        <w:rPr>
          <w:rFonts w:ascii="ＭＳ 明朝" w:eastAsia="ＭＳ 明朝" w:hAnsi="ＭＳ 明朝" w:hint="eastAsia"/>
        </w:rPr>
        <w:t xml:space="preserve">　第３次（３時間）では、分類表と第１次・第２次の実験を想起させたうえで、金属膨張試験器の玉だけをさわらせ、「金ぞくは、あたためたり冷やしたりすると、体積は変わるのだろうか。」という問題を設定する。既習の内容や生活経験を基に予想させ、空気や水と同じように湯につける方法で検証させる。湯につけても玉は輪をくぐり抜け、児童が「金属はあたためても体積が変わらない」という結論に至りそうなところで、レールの継ぎ目のすきまの写真を提示する。そうすることで児童の既有知識をゆさぶり、目の前の実験結果とのずれから、あたため方を見直して検証計画を練り直す必然性を生む。このようにして、解決したい問題を見いだし科学的に追究する姿を目指す。</w:t>
      </w:r>
    </w:p>
    <w:p w14:paraId="6D9B0E74" w14:textId="77777777" w:rsidR="00C305E4" w:rsidRPr="006640A3" w:rsidRDefault="00C305E4" w:rsidP="00C305E4">
      <w:pPr>
        <w:pageBreakBefore/>
        <w:jc w:val="left"/>
        <w:rPr>
          <w:rFonts w:ascii="ＭＳ ゴシック" w:eastAsia="ＭＳ ゴシック" w:hAnsi="ＭＳ ゴシック"/>
        </w:rPr>
      </w:pPr>
      <w:r>
        <w:rPr>
          <w:rFonts w:ascii="ＭＳ ゴシック" w:eastAsia="ＭＳ ゴシック" w:hAnsi="ＭＳ ゴシック" w:hint="eastAsia"/>
        </w:rPr>
        <w:lastRenderedPageBreak/>
        <w:t>３．単元の目標</w:t>
      </w:r>
    </w:p>
    <w:tbl>
      <w:tblPr>
        <w:tblStyle w:val="aa"/>
        <w:tblW w:w="0" w:type="auto"/>
        <w:tblLook w:val="04A0" w:firstRow="1" w:lastRow="0" w:firstColumn="1" w:lastColumn="0" w:noHBand="0" w:noVBand="1"/>
      </w:tblPr>
      <w:tblGrid>
        <w:gridCol w:w="1696"/>
        <w:gridCol w:w="7932"/>
      </w:tblGrid>
      <w:tr w:rsidR="00C305E4" w14:paraId="6B046183" w14:textId="77777777" w:rsidTr="006640A3">
        <w:trPr>
          <w:cantSplit/>
        </w:trPr>
        <w:tc>
          <w:tcPr>
            <w:tcW w:w="1696" w:type="dxa"/>
            <w:vAlign w:val="center"/>
          </w:tcPr>
          <w:p w14:paraId="70866190" w14:textId="77777777" w:rsidR="00C305E4" w:rsidRDefault="00C305E4" w:rsidP="006640A3">
            <w:pPr>
              <w:jc w:val="center"/>
              <w:rPr>
                <w:rFonts w:ascii="ＭＳ 明朝" w:eastAsia="ＭＳ 明朝" w:hAnsi="ＭＳ 明朝"/>
              </w:rPr>
            </w:pPr>
            <w:r>
              <w:rPr>
                <w:rFonts w:ascii="ＭＳ 明朝" w:eastAsia="ＭＳ 明朝" w:hAnsi="ＭＳ 明朝" w:hint="eastAsia"/>
              </w:rPr>
              <w:t>知識及び技能</w:t>
            </w:r>
          </w:p>
        </w:tc>
        <w:tc>
          <w:tcPr>
            <w:tcW w:w="7932" w:type="dxa"/>
          </w:tcPr>
          <w:p w14:paraId="6E59C107"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〇　金属、水及び空気は、温めたり冷やしたりすると、それらの体積が変わるが、その程度には違いがあることを理解している。</w:t>
            </w:r>
          </w:p>
          <w:p w14:paraId="044F2328"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〇　観察、実験などに関する器具を正しく扱いながら調べ、得られた結果を分かりやすく記録している。</w:t>
            </w:r>
          </w:p>
        </w:tc>
      </w:tr>
      <w:tr w:rsidR="00C305E4" w14:paraId="4681D9FF" w14:textId="77777777" w:rsidTr="006640A3">
        <w:trPr>
          <w:cantSplit/>
        </w:trPr>
        <w:tc>
          <w:tcPr>
            <w:tcW w:w="1696" w:type="dxa"/>
            <w:vAlign w:val="center"/>
          </w:tcPr>
          <w:p w14:paraId="221DD055" w14:textId="77777777" w:rsidR="00C305E4" w:rsidRDefault="00C305E4" w:rsidP="006640A3">
            <w:pPr>
              <w:jc w:val="center"/>
              <w:rPr>
                <w:rFonts w:ascii="ＭＳ 明朝" w:eastAsia="ＭＳ 明朝" w:hAnsi="ＭＳ 明朝"/>
              </w:rPr>
            </w:pPr>
            <w:r>
              <w:rPr>
                <w:rFonts w:ascii="ＭＳ 明朝" w:eastAsia="ＭＳ 明朝" w:hAnsi="ＭＳ 明朝" w:hint="eastAsia"/>
              </w:rPr>
              <w:t>思考力</w:t>
            </w:r>
          </w:p>
          <w:p w14:paraId="6CCE1C60" w14:textId="77777777" w:rsidR="00C305E4" w:rsidRDefault="00C305E4" w:rsidP="006640A3">
            <w:pPr>
              <w:jc w:val="center"/>
              <w:rPr>
                <w:rFonts w:ascii="ＭＳ 明朝" w:eastAsia="ＭＳ 明朝" w:hAnsi="ＭＳ 明朝"/>
              </w:rPr>
            </w:pPr>
            <w:r>
              <w:rPr>
                <w:rFonts w:ascii="ＭＳ 明朝" w:eastAsia="ＭＳ 明朝" w:hAnsi="ＭＳ 明朝" w:hint="eastAsia"/>
              </w:rPr>
              <w:t>判断力</w:t>
            </w:r>
          </w:p>
          <w:p w14:paraId="3A23845D" w14:textId="77777777" w:rsidR="00C305E4" w:rsidRDefault="00C305E4" w:rsidP="006640A3">
            <w:pPr>
              <w:jc w:val="center"/>
              <w:rPr>
                <w:rFonts w:ascii="ＭＳ 明朝" w:eastAsia="ＭＳ 明朝" w:hAnsi="ＭＳ 明朝"/>
              </w:rPr>
            </w:pPr>
            <w:r>
              <w:rPr>
                <w:rFonts w:ascii="ＭＳ 明朝" w:eastAsia="ＭＳ 明朝" w:hAnsi="ＭＳ 明朝" w:hint="eastAsia"/>
              </w:rPr>
              <w:t>表現力等</w:t>
            </w:r>
          </w:p>
        </w:tc>
        <w:tc>
          <w:tcPr>
            <w:tcW w:w="7932" w:type="dxa"/>
          </w:tcPr>
          <w:p w14:paraId="7F99B66D"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〇　金属、水及び空気の性質について追究する中で、既習の内容や生活経験を基に、温度を変化させたときの体積の変化について、根拠のある予想や仮説を発想し、表現している。</w:t>
            </w:r>
          </w:p>
          <w:p w14:paraId="46F88136"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〇　観察、実験などの結果を基に考察し、結論を導きだして表現している。</w:t>
            </w:r>
          </w:p>
        </w:tc>
      </w:tr>
      <w:tr w:rsidR="00C305E4" w14:paraId="7B76ACCD" w14:textId="77777777" w:rsidTr="006640A3">
        <w:trPr>
          <w:cantSplit/>
        </w:trPr>
        <w:tc>
          <w:tcPr>
            <w:tcW w:w="1696" w:type="dxa"/>
            <w:vAlign w:val="center"/>
          </w:tcPr>
          <w:p w14:paraId="7E94DC42" w14:textId="77777777" w:rsidR="00C305E4" w:rsidRDefault="00C305E4" w:rsidP="006640A3">
            <w:pPr>
              <w:jc w:val="center"/>
              <w:rPr>
                <w:rFonts w:ascii="ＭＳ 明朝" w:eastAsia="ＭＳ 明朝" w:hAnsi="ＭＳ 明朝"/>
              </w:rPr>
            </w:pPr>
            <w:r>
              <w:rPr>
                <w:rFonts w:ascii="ＭＳ 明朝" w:eastAsia="ＭＳ 明朝" w:hAnsi="ＭＳ 明朝" w:hint="eastAsia"/>
              </w:rPr>
              <w:t>学びに向かう力</w:t>
            </w:r>
          </w:p>
          <w:p w14:paraId="2FD2BAE7" w14:textId="77777777" w:rsidR="00C305E4" w:rsidRDefault="00C305E4" w:rsidP="006640A3">
            <w:pPr>
              <w:jc w:val="center"/>
              <w:rPr>
                <w:rFonts w:ascii="ＭＳ 明朝" w:eastAsia="ＭＳ 明朝" w:hAnsi="ＭＳ 明朝"/>
              </w:rPr>
            </w:pPr>
            <w:r>
              <w:rPr>
                <w:rFonts w:ascii="ＭＳ 明朝" w:eastAsia="ＭＳ 明朝" w:hAnsi="ＭＳ 明朝" w:hint="eastAsia"/>
              </w:rPr>
              <w:t>人間性等</w:t>
            </w:r>
          </w:p>
        </w:tc>
        <w:tc>
          <w:tcPr>
            <w:tcW w:w="7932" w:type="dxa"/>
          </w:tcPr>
          <w:p w14:paraId="4258EB30" w14:textId="77777777" w:rsidR="00C305E4" w:rsidRDefault="00C305E4" w:rsidP="00C305E4">
            <w:pPr>
              <w:jc w:val="left"/>
              <w:rPr>
                <w:rFonts w:ascii="ＭＳ 明朝" w:eastAsia="ＭＳ 明朝" w:hAnsi="ＭＳ 明朝"/>
              </w:rPr>
            </w:pPr>
            <w:r>
              <w:rPr>
                <w:rFonts w:ascii="ＭＳ 明朝" w:eastAsia="ＭＳ 明朝" w:hAnsi="ＭＳ 明朝" w:hint="eastAsia"/>
              </w:rPr>
              <w:t xml:space="preserve">〇　金属、水及び空気の性質について、進んで関わり、他者と関わりながら問題解決しようとしている。</w:t>
            </w:r>
          </w:p>
          <w:p w14:paraId="68435DE9" w14:textId="77777777" w:rsidR="00C305E4" w:rsidRDefault="00C305E4" w:rsidP="00C305E4">
            <w:pPr>
              <w:jc w:val="left"/>
              <w:rPr>
                <w:rFonts w:ascii="ＭＳ 明朝" w:eastAsia="ＭＳ 明朝" w:hAnsi="ＭＳ 明朝"/>
              </w:rPr>
            </w:pPr>
            <w:r>
              <w:rPr>
                <w:rFonts w:ascii="ＭＳ 明朝" w:eastAsia="ＭＳ 明朝" w:hAnsi="ＭＳ 明朝" w:hint="eastAsia"/>
              </w:rPr>
              <w:t>〇　学んだことを学習や生活に生かそうとしている。</w:t>
            </w:r>
          </w:p>
        </w:tc>
      </w:tr>
    </w:tbl>
    <w:p w14:paraId="12D029AA" w14:textId="77777777" w:rsidR="00B45334" w:rsidRDefault="00B45334" w:rsidP="00C305E4">
      <w:pPr>
        <w:jc w:val="left"/>
        <w:rPr>
          <w:rFonts w:ascii="ＭＳ ゴシック" w:eastAsia="ＭＳ ゴシック" w:hAnsi="ＭＳ ゴシック"/>
        </w:rPr>
      </w:pPr>
    </w:p>
    <w:p w14:paraId="56DB1588"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t>４．研究の着眼</w:t>
      </w:r>
    </w:p>
    <w:p w14:paraId="268E6394" w14:textId="77777777" w:rsidR="00F7257E" w:rsidRPr="00F7257E" w:rsidRDefault="00F7257E" w:rsidP="00C305E4">
      <w:pPr>
        <w:jc w:val="left"/>
        <w:rPr>
          <w:rFonts w:ascii="ＭＳ ゴシック" w:eastAsia="ＭＳ ゴシック" w:hAnsi="ＭＳ ゴシック"/>
        </w:rPr>
      </w:pPr>
    </w:p>
    <w:p w14:paraId="3F8EE4AE" w14:textId="77777777" w:rsidR="009B3D0D" w:rsidRDefault="009B3D0D">
      <w:pPr>
        <w:widowControl/>
        <w:jc w:val="left"/>
        <w:rPr>
          <w:rFonts w:ascii="ＭＳ ゴシック" w:eastAsia="ＭＳ ゴシック" w:hAnsi="ＭＳ ゴシック"/>
        </w:rPr>
      </w:pPr>
      <w:r>
        <w:rPr>
          <w:rFonts w:ascii="ＭＳ ゴシック" w:eastAsia="ＭＳ ゴシック" w:hAnsi="ＭＳ ゴシック"/>
        </w:rPr>
        <w:br w:type="page"/>
      </w:r>
    </w:p>
    <w:p w14:paraId="67E7BEBA" w14:textId="77777777" w:rsidR="00C305E4" w:rsidRPr="006640A3" w:rsidRDefault="00C305E4" w:rsidP="00C305E4">
      <w:pPr>
        <w:jc w:val="left"/>
        <w:rPr>
          <w:rFonts w:ascii="ＭＳ ゴシック" w:eastAsia="ＭＳ ゴシック" w:hAnsi="ＭＳ ゴシック"/>
        </w:rPr>
      </w:pPr>
      <w:r>
        <w:rPr>
          <w:rFonts w:ascii="ＭＳ ゴシック" w:eastAsia="ＭＳ ゴシック" w:hAnsi="ＭＳ ゴシック" w:hint="eastAsia"/>
        </w:rPr>
        <w:lastRenderedPageBreak/>
        <w:t>【着眼２】　既有知識をゆさぶる事象提示</w:t>
      </w:r>
    </w:p>
    <w:p w14:paraId="408CC567" w14:textId="77777777" w:rsidR="006640A3" w:rsidRDefault="006640A3" w:rsidP="006640A3">
      <w:pPr>
        <w:jc w:val="left"/>
        <w:rPr>
          <w:rFonts w:ascii="ＭＳ 明朝" w:eastAsia="ＭＳ 明朝" w:hAnsi="ＭＳ 明朝"/>
        </w:rPr>
      </w:pPr>
      <w:r>
        <w:rPr>
          <w:rFonts w:ascii="ＭＳ 明朝" w:eastAsia="ＭＳ 明朝" w:hAnsi="ＭＳ 明朝" w:hint="eastAsia"/>
        </w:rPr>
        <w:t xml:space="preserve">　自然の事物・現象と既習の内容や生活経験とを関係付けて、根拠のある予想や仮説を発想する児童を育むために、以下のように事象提示を行う。</w:t>
      </w:r>
    </w:p>
    <w:tbl>
      <w:tblPr>
        <w:tblStyle w:val="aa"/>
        <w:tblW w:w="0" w:type="auto"/>
        <w:tblLook w:val="04A0" w:firstRow="1" w:lastRow="0" w:firstColumn="1" w:lastColumn="0" w:noHBand="0" w:noVBand="1"/>
      </w:tblPr>
      <w:tblGrid>
        <w:gridCol w:w="704"/>
        <w:gridCol w:w="4394"/>
        <w:gridCol w:w="4530"/>
      </w:tblGrid>
      <w:tr w:rsidR="006640A3" w14:paraId="0025FFD1" w14:textId="77777777" w:rsidTr="006F51E9">
        <w:trPr>
          <w:cantSplit/>
        </w:trPr>
        <w:tc>
          <w:tcPr>
            <w:tcW w:w="704" w:type="dxa"/>
          </w:tcPr>
          <w:p w14:paraId="737DE678" w14:textId="77777777" w:rsidR="006640A3" w:rsidRDefault="006640A3" w:rsidP="006640A3">
            <w:pPr>
              <w:jc w:val="left"/>
              <w:rPr>
                <w:rFonts w:ascii="ＭＳ 明朝" w:eastAsia="ＭＳ 明朝" w:hAnsi="ＭＳ 明朝"/>
              </w:rPr>
            </w:pPr>
          </w:p>
        </w:tc>
        <w:tc>
          <w:tcPr>
            <w:tcW w:w="4394" w:type="dxa"/>
            <w:vAlign w:val="center"/>
          </w:tcPr>
          <w:p w14:paraId="3FFF7292" w14:textId="77777777" w:rsidR="006640A3" w:rsidRDefault="006640A3" w:rsidP="006640A3">
            <w:pPr>
              <w:jc w:val="center"/>
              <w:rPr>
                <w:rFonts w:ascii="ＭＳ 明朝" w:eastAsia="ＭＳ 明朝" w:hAnsi="ＭＳ 明朝"/>
              </w:rPr>
            </w:pPr>
            <w:r>
              <w:rPr>
                <w:rFonts w:ascii="ＭＳ 明朝" w:eastAsia="ＭＳ 明朝" w:hAnsi="ＭＳ 明朝" w:hint="eastAsia"/>
              </w:rPr>
              <w:t>ねらい</w:t>
            </w:r>
          </w:p>
        </w:tc>
        <w:tc>
          <w:tcPr>
            <w:tcW w:w="4530" w:type="dxa"/>
            <w:vAlign w:val="center"/>
          </w:tcPr>
          <w:p w14:paraId="45DB10F2" w14:textId="77777777" w:rsidR="006640A3" w:rsidRDefault="006640A3" w:rsidP="006640A3">
            <w:pPr>
              <w:jc w:val="center"/>
              <w:rPr>
                <w:rFonts w:ascii="ＭＳ 明朝" w:eastAsia="ＭＳ 明朝" w:hAnsi="ＭＳ 明朝"/>
              </w:rPr>
            </w:pPr>
            <w:r>
              <w:rPr>
                <w:rFonts w:ascii="ＭＳ 明朝" w:eastAsia="ＭＳ 明朝" w:hAnsi="ＭＳ 明朝" w:hint="eastAsia"/>
              </w:rPr>
              <w:t>事象提示</w:t>
            </w:r>
          </w:p>
        </w:tc>
      </w:tr>
      <w:tr w:rsidR="006640A3" w14:paraId="50607D7C" w14:textId="77777777" w:rsidTr="006F51E9">
        <w:trPr>
          <w:cantSplit/>
        </w:trPr>
        <w:tc>
          <w:tcPr>
            <w:tcW w:w="704" w:type="dxa"/>
          </w:tcPr>
          <w:p w14:paraId="4CD3979E"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１次</w:t>
            </w:r>
          </w:p>
          <w:p w14:paraId="6C6C660F"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空気</w:t>
            </w:r>
          </w:p>
        </w:tc>
        <w:tc>
          <w:tcPr>
            <w:tcW w:w="4394" w:type="dxa"/>
          </w:tcPr>
          <w:p w14:paraId="159437A0" w14:textId="77777777" w:rsidR="001E402C" w:rsidRDefault="001E402C" w:rsidP="000B719B">
            <w:pPr>
              <w:rPr>
                <w:rFonts w:ascii="ＭＳ 明朝" w:eastAsia="ＭＳ 明朝" w:hAnsi="ＭＳ 明朝"/>
              </w:rPr>
            </w:pPr>
            <w:r>
              <w:rPr>
                <w:rFonts w:ascii="ＭＳ 明朝" w:eastAsia="ＭＳ 明朝" w:hAnsi="ＭＳ 明朝" w:hint="eastAsia"/>
                <w:sz w:val="18"/>
              </w:rPr>
              <w:t>〇　全員が自分の手でにぎって、膜がふくらむ事象に出会えるようにする。</w:t>
            </w:r>
          </w:p>
          <w:p w14:paraId="7226B76F" w14:textId="77777777" w:rsidR="001E402C" w:rsidRDefault="001E402C" w:rsidP="000B719B">
            <w:pPr>
              <w:rPr>
                <w:rFonts w:ascii="ＭＳ 明朝" w:eastAsia="ＭＳ 明朝" w:hAnsi="ＭＳ 明朝"/>
              </w:rPr>
            </w:pPr>
            <w:r>
              <w:rPr>
                <w:rFonts w:ascii="ＭＳ 明朝" w:eastAsia="ＭＳ 明朝" w:hAnsi="ＭＳ 明朝" w:hint="eastAsia"/>
                <w:sz w:val="18"/>
              </w:rPr>
              <w:t>〇　前単元「とじこめた空気や水」の既習と結び付けて、温度と体積をつなぐ予想を引き出す。</w:t>
            </w:r>
          </w:p>
        </w:tc>
        <w:tc>
          <w:tcPr>
            <w:tcW w:w="4530" w:type="dxa"/>
          </w:tcPr>
          <w:p w14:paraId="52581403" w14:textId="77777777" w:rsidR="006640A3" w:rsidRDefault="007915D6" w:rsidP="000B719B">
            <w:pPr>
              <w:rPr>
                <w:rFonts w:ascii="ＭＳ 明朝" w:eastAsia="ＭＳ 明朝" w:hAnsi="ＭＳ 明朝"/>
              </w:rPr>
            </w:pPr>
            <w:r>
              <w:rPr>
                <w:rFonts w:ascii="ＭＳ 明朝" w:eastAsia="ＭＳ 明朝" w:hAnsi="ＭＳ 明朝" w:hint="eastAsia"/>
                <w:sz w:val="18"/>
              </w:rPr>
              <w:t>〇　試験管の口にせっけん水の膜を張り、手でにぎる体験活動をさせる。</w:t>
            </w:r>
          </w:p>
          <w:p w14:paraId="18048624" w14:textId="77777777" w:rsidR="006640A3" w:rsidRDefault="007915D6" w:rsidP="000B719B">
            <w:pPr>
              <w:rPr>
                <w:rFonts w:ascii="ＭＳ 明朝" w:eastAsia="ＭＳ 明朝" w:hAnsi="ＭＳ 明朝"/>
              </w:rPr>
            </w:pPr>
            <w:r>
              <w:rPr>
                <w:rFonts w:ascii="ＭＳ 明朝" w:eastAsia="ＭＳ 明朝" w:hAnsi="ＭＳ 明朝" w:hint="eastAsia"/>
                <w:sz w:val="18"/>
              </w:rPr>
              <w:t>（児童の姿）にぎっただけでシャボン玉みたいにふくらんだ。なんで？</w:t>
            </w:r>
          </w:p>
          <w:p w14:paraId="009ADEC3" w14:textId="77777777" w:rsidR="006640A3" w:rsidRDefault="007915D6" w:rsidP="000B719B">
            <w:pPr>
              <w:rPr>
                <w:rFonts w:ascii="ＭＳ 明朝" w:eastAsia="ＭＳ 明朝" w:hAnsi="ＭＳ 明朝"/>
              </w:rPr>
            </w:pPr>
            <w:r>
              <w:rPr>
                <w:rFonts w:ascii="ＭＳ 明朝" w:eastAsia="ＭＳ 明朝" w:hAnsi="ＭＳ 明朝" w:hint="eastAsia"/>
                <w:sz w:val="18"/>
              </w:rPr>
              <w:t>（児童の姿）空気を入れていないのに、どうして？　中の何が変わったの？</w:t>
            </w:r>
          </w:p>
        </w:tc>
      </w:tr>
      <w:tr w:rsidR="006640A3" w14:paraId="3DE96D34" w14:textId="77777777" w:rsidTr="006F51E9">
        <w:trPr>
          <w:cantSplit/>
        </w:trPr>
        <w:tc>
          <w:tcPr>
            <w:tcW w:w="704" w:type="dxa"/>
          </w:tcPr>
          <w:p w14:paraId="20BAE30E"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２次</w:t>
            </w:r>
          </w:p>
          <w:p w14:paraId="3CA54955"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水</w:t>
            </w:r>
          </w:p>
        </w:tc>
        <w:tc>
          <w:tcPr>
            <w:tcW w:w="4394" w:type="dxa"/>
          </w:tcPr>
          <w:p w14:paraId="2BFB1307" w14:textId="77777777" w:rsidR="006640A3" w:rsidRDefault="006640A3" w:rsidP="000B719B">
            <w:pPr>
              <w:rPr>
                <w:rFonts w:ascii="ＭＳ 明朝" w:eastAsia="ＭＳ 明朝" w:hAnsi="ＭＳ 明朝"/>
              </w:rPr>
            </w:pPr>
            <w:r>
              <w:rPr>
                <w:rFonts w:ascii="ＭＳ 明朝" w:eastAsia="ＭＳ 明朝" w:hAnsi="ＭＳ 明朝" w:hint="eastAsia"/>
                <w:sz w:val="18"/>
              </w:rPr>
              <w:t>〇　第１次の分類で意見が分かれた水へ向かわせる。</w:t>
            </w:r>
          </w:p>
          <w:p w14:paraId="5A15C284" w14:textId="77777777" w:rsidR="006640A3" w:rsidRDefault="006640A3" w:rsidP="000B719B">
            <w:pPr>
              <w:rPr>
                <w:rFonts w:ascii="ＭＳ 明朝" w:eastAsia="ＭＳ 明朝" w:hAnsi="ＭＳ 明朝"/>
              </w:rPr>
            </w:pPr>
            <w:r>
              <w:rPr>
                <w:rFonts w:ascii="ＭＳ 明朝" w:eastAsia="ＭＳ 明朝" w:hAnsi="ＭＳ 明朝" w:hint="eastAsia"/>
                <w:sz w:val="18"/>
              </w:rPr>
              <w:t xml:space="preserve">〇　空気について導きだした結論や前単元の学習を基に予想させ、体積の変化の程度の違いにも目を向けさせる。</w:t>
            </w:r>
          </w:p>
        </w:tc>
        <w:tc>
          <w:tcPr>
            <w:tcW w:w="4530" w:type="dxa"/>
          </w:tcPr>
          <w:p w14:paraId="0FD42D07" w14:textId="77777777" w:rsidR="006640A3" w:rsidRDefault="006640A3" w:rsidP="000B719B">
            <w:pPr>
              <w:rPr>
                <w:rFonts w:ascii="ＭＳ 明朝" w:eastAsia="ＭＳ 明朝" w:hAnsi="ＭＳ 明朝"/>
              </w:rPr>
            </w:pPr>
            <w:r>
              <w:rPr>
                <w:rFonts w:ascii="ＭＳ 明朝" w:eastAsia="ＭＳ 明朝" w:hAnsi="ＭＳ 明朝" w:hint="eastAsia"/>
                <w:sz w:val="18"/>
              </w:rPr>
              <w:t>〇　空気と同じ器具で、中身を水に変えて調べる。水面はわずかしか上がらない。</w:t>
            </w:r>
          </w:p>
          <w:p w14:paraId="59D02EAC" w14:textId="77777777" w:rsidR="006640A3" w:rsidRDefault="006640A3" w:rsidP="000B719B">
            <w:pPr>
              <w:rPr>
                <w:rFonts w:ascii="ＭＳ 明朝" w:eastAsia="ＭＳ 明朝" w:hAnsi="ＭＳ 明朝"/>
              </w:rPr>
            </w:pPr>
            <w:r>
              <w:rPr>
                <w:rFonts w:ascii="ＭＳ 明朝" w:eastAsia="ＭＳ 明朝" w:hAnsi="ＭＳ 明朝" w:hint="eastAsia"/>
                <w:sz w:val="18"/>
              </w:rPr>
              <w:t>（児童の姿）水は前の学習でおし縮められなかったから、あたためても変わらないと思う。</w:t>
            </w:r>
          </w:p>
          <w:p w14:paraId="229B611D" w14:textId="77777777" w:rsidR="006640A3" w:rsidRDefault="006640A3" w:rsidP="000B719B">
            <w:pPr>
              <w:rPr>
                <w:rFonts w:ascii="ＭＳ 明朝" w:eastAsia="ＭＳ 明朝" w:hAnsi="ＭＳ 明朝"/>
              </w:rPr>
            </w:pPr>
            <w:r>
              <w:rPr>
                <w:rFonts w:ascii="ＭＳ 明朝" w:eastAsia="ＭＳ 明朝" w:hAnsi="ＭＳ 明朝" w:hint="eastAsia"/>
                <w:sz w:val="18"/>
              </w:rPr>
              <w:t>（児童の姿）少しだけど水面が上がった。空気より増え方が小さいのかな。</w:t>
            </w:r>
          </w:p>
        </w:tc>
      </w:tr>
      <w:tr w:rsidR="006640A3" w14:paraId="30362B9B" w14:textId="77777777" w:rsidTr="006F51E9">
        <w:trPr>
          <w:cantSplit/>
        </w:trPr>
        <w:tc>
          <w:tcPr>
            <w:tcW w:w="704" w:type="dxa"/>
          </w:tcPr>
          <w:p w14:paraId="3F0F2B4C"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３次</w:t>
            </w:r>
          </w:p>
          <w:p w14:paraId="43FCE06B" w14:textId="77777777" w:rsidR="006640A3" w:rsidRDefault="006640A3" w:rsidP="006640A3">
            <w:pPr>
              <w:jc w:val="left"/>
              <w:rPr>
                <w:rFonts w:ascii="ＭＳ 明朝" w:eastAsia="ＭＳ 明朝" w:hAnsi="ＭＳ 明朝"/>
              </w:rPr>
            </w:pPr>
            <w:r>
              <w:rPr>
                <w:rFonts w:ascii="ＭＳ ゴシック" w:eastAsia="ＭＳ ゴシック" w:hAnsi="ＭＳ ゴシック" w:hint="eastAsia"/>
                <w:sz w:val="18"/>
              </w:rPr>
              <w:t>金属</w:t>
            </w:r>
          </w:p>
          <w:p w14:paraId="573A5298" w14:textId="77777777" w:rsidR="006640A3" w:rsidRPr="006F51E9" w:rsidRDefault="006640A3" w:rsidP="006640A3">
            <w:pPr>
              <w:jc w:val="left"/>
              <w:rPr>
                <w:rFonts w:ascii="ＭＳ 明朝" w:eastAsia="ＭＳ 明朝" w:hAnsi="ＭＳ 明朝"/>
                <w:b/>
                <w:bCs/>
              </w:rPr>
            </w:pPr>
            <w:r>
              <w:rPr>
                <w:rFonts w:ascii="ＭＳ ゴシック" w:eastAsia="ＭＳ ゴシック" w:hAnsi="ＭＳ ゴシック" w:hint="eastAsia"/>
                <w:b/>
                <w:bCs/>
                <w:sz w:val="18"/>
                <w:shd w:val="pct15" w:color="auto" w:fill="FFFFFF"/>
              </w:rPr>
              <w:t>本時</w:t>
            </w:r>
          </w:p>
        </w:tc>
        <w:tc>
          <w:tcPr>
            <w:tcW w:w="4394" w:type="dxa"/>
          </w:tcPr>
          <w:p w14:paraId="737F765E" w14:textId="77777777" w:rsidR="006640A3" w:rsidRDefault="006640A3" w:rsidP="000B719B">
            <w:pPr>
              <w:rPr>
                <w:rFonts w:ascii="ＭＳ 明朝" w:eastAsia="ＭＳ 明朝" w:hAnsi="ＭＳ 明朝"/>
              </w:rPr>
            </w:pPr>
            <w:r>
              <w:rPr>
                <w:rFonts w:ascii="ＭＳ 明朝" w:eastAsia="ＭＳ 明朝" w:hAnsi="ＭＳ 明朝" w:hint="eastAsia"/>
                <w:sz w:val="18"/>
              </w:rPr>
              <w:t xml:space="preserve">〇　第１次の分類表と金属の玉から、「形のある金ぞくも、あたためると体積が変わるのか」という問題をもたせる。</w:t>
            </w:r>
          </w:p>
          <w:p w14:paraId="7BECFC97" w14:textId="77777777" w:rsidR="006640A3" w:rsidRDefault="006640A3" w:rsidP="000B719B">
            <w:pPr>
              <w:rPr>
                <w:rFonts w:ascii="ＭＳ 明朝" w:eastAsia="ＭＳ 明朝" w:hAnsi="ＭＳ 明朝"/>
              </w:rPr>
            </w:pPr>
            <w:r>
              <w:rPr>
                <w:rFonts w:ascii="ＭＳ 明朝" w:eastAsia="ＭＳ 明朝" w:hAnsi="ＭＳ 明朝" w:hint="eastAsia"/>
                <w:sz w:val="18"/>
              </w:rPr>
              <w:t xml:space="preserve">〇　予想と理由を伝え合う中で、児童どうしの考えのずれに気づかせる。</w:t>
            </w:r>
          </w:p>
          <w:p w14:paraId="7BECFC97" w14:textId="77777777" w:rsidR="006640A3" w:rsidRDefault="006640A3" w:rsidP="000B719B">
            <w:pPr>
              <w:rPr>
                <w:rFonts w:ascii="ＭＳ 明朝" w:eastAsia="ＭＳ 明朝" w:hAnsi="ＭＳ 明朝"/>
              </w:rPr>
            </w:pPr>
            <w:r>
              <w:rPr>
                <w:rFonts w:ascii="ＭＳ 明朝" w:eastAsia="ＭＳ 明朝" w:hAnsi="ＭＳ 明朝" w:hint="eastAsia"/>
                <w:sz w:val="18"/>
              </w:rPr>
              <w:t xml:space="preserve">〇　湯であたためても玉が輪を通る結果と、レールの継ぎ目のすきまとを比べさせ、あたため方を見直す必要感をもたせる。</w:t>
            </w:r>
          </w:p>
        </w:tc>
        <w:tc>
          <w:tcPr>
            <w:tcW w:w="4530" w:type="dxa"/>
          </w:tcPr>
          <w:p w14:paraId="4DA32437" w14:textId="77777777" w:rsidR="006640A3" w:rsidRDefault="006640A3" w:rsidP="000B719B">
            <w:pPr>
              <w:rPr>
                <w:rFonts w:ascii="ＭＳ 明朝" w:eastAsia="ＭＳ 明朝" w:hAnsi="ＭＳ 明朝"/>
              </w:rPr>
            </w:pPr>
            <w:r>
              <w:rPr>
                <w:rFonts w:ascii="ＭＳ 明朝" w:eastAsia="ＭＳ 明朝" w:hAnsi="ＭＳ 明朝" w:hint="eastAsia"/>
                <w:sz w:val="18"/>
              </w:rPr>
              <w:t xml:space="preserve">〇　第１次の分類表を再提示し、金属膨張試験器の玉だけを班に一つずつ渡してさわらせる。輪は実験の前に見せる。</w:t>
            </w:r>
          </w:p>
          <w:p w14:paraId="06B13976" w14:textId="77777777" w:rsidR="006F51E9" w:rsidRDefault="006F51E9" w:rsidP="000B719B">
            <w:pPr>
              <w:rPr>
                <w:rFonts w:ascii="ＭＳ 明朝" w:eastAsia="ＭＳ 明朝" w:hAnsi="ＭＳ 明朝"/>
                <w:sz w:val="18"/>
              </w:rPr>
            </w:pPr>
            <w:r>
              <w:rPr>
                <w:rFonts w:ascii="ＭＳ 明朝" w:eastAsia="ＭＳ 明朝" w:hAnsi="ＭＳ 明朝" w:hint="eastAsia"/>
                <w:sz w:val="18"/>
              </w:rPr>
              <w:t xml:space="preserve">〇　湯であたためても玉が輪を通ったあとに、教科書に載っているレールの継ぎ目のすきまの写真を提示する。</w:t>
            </w:r>
          </w:p>
          <w:p w14:paraId="57F6116C" w14:textId="77777777" w:rsidR="006F51E9" w:rsidRDefault="006F51E9" w:rsidP="000B719B">
            <w:pPr>
              <w:rPr>
                <w:rFonts w:ascii="ＭＳ 明朝" w:eastAsia="ＭＳ 明朝" w:hAnsi="ＭＳ 明朝"/>
                <w:sz w:val="18"/>
              </w:rPr>
            </w:pPr>
            <w:r>
              <w:rPr>
                <w:rFonts w:ascii="ＭＳ 明朝" w:eastAsia="ＭＳ 明朝" w:hAnsi="ＭＳ 明朝" w:hint="eastAsia"/>
                <w:sz w:val="18"/>
              </w:rPr>
              <w:t xml:space="preserve">（児童の姿）つめたくて重い。金ぞくは分類表で「変わらなそう」に入れたよ。</w:t>
            </w:r>
          </w:p>
          <w:p w14:paraId="160746DC" w14:textId="77777777" w:rsidR="006F51E9" w:rsidRDefault="006F51E9" w:rsidP="000B719B">
            <w:pPr>
              <w:rPr>
                <w:rFonts w:ascii="ＭＳ 明朝" w:eastAsia="ＭＳ 明朝" w:hAnsi="ＭＳ 明朝"/>
                <w:sz w:val="18"/>
              </w:rPr>
            </w:pPr>
            <w:r>
              <w:rPr>
                <w:rFonts w:ascii="ＭＳ 明朝" w:eastAsia="ＭＳ 明朝" w:hAnsi="ＭＳ 明朝" w:hint="eastAsia"/>
                <w:sz w:val="18"/>
              </w:rPr>
              <w:t xml:space="preserve">（児童の姿）湯でも玉は通った。金ぞくが変わらないなら、どうしてレールにすきまがあるんだろう。</w:t>
            </w:r>
          </w:p>
          <w:p w14:paraId="160746DC" w14:textId="77777777" w:rsidR="006F51E9" w:rsidRDefault="006F51E9" w:rsidP="000B719B">
            <w:pPr>
              <w:rPr>
                <w:rFonts w:ascii="ＭＳ 明朝" w:eastAsia="ＭＳ 明朝" w:hAnsi="ＭＳ 明朝"/>
                <w:sz w:val="18"/>
              </w:rPr>
            </w:pPr>
            <w:r>
              <w:rPr>
                <w:rFonts w:ascii="ＭＳ 明朝" w:eastAsia="ＭＳ 明朝" w:hAnsi="ＭＳ 明朝" w:hint="eastAsia"/>
                <w:sz w:val="18"/>
              </w:rPr>
              <w:t xml:space="preserve">（児童の姿）あたため方が足りなかったのかな。もっと熱くして確かめたい。</w:t>
            </w:r>
          </w:p>
        </w:tc>
      </w:tr>
    </w:tbl>
    <w:p w14:paraId="2933B04D" w14:textId="77777777" w:rsidR="007915D6" w:rsidRDefault="007915D6" w:rsidP="00C305E4">
      <w:pPr>
        <w:jc w:val="left"/>
        <w:rPr>
          <w:rFonts w:ascii="ＭＳ 明朝" w:eastAsia="ＭＳ 明朝" w:hAnsi="ＭＳ 明朝"/>
        </w:rPr>
      </w:pPr>
    </w:p>
    <w:p w14:paraId="3EFF4F64" w14:textId="77777777" w:rsidR="007915D6" w:rsidRPr="009B3D0D" w:rsidRDefault="007915D6" w:rsidP="009B3D0D">
      <w:pPr>
        <w:widowControl/>
        <w:jc w:val="left"/>
        <w:rPr>
          <w:rFonts w:ascii="ＭＳ ゴシック" w:eastAsia="ＭＳ ゴシック" w:hAnsi="ＭＳ ゴシック"/>
        </w:rPr>
      </w:pPr>
    </w:p>
    <w:p w14:paraId="63958BDD" w14:textId="77777777" w:rsidR="007915D6" w:rsidRPr="001E402C" w:rsidRDefault="007915D6" w:rsidP="00C305E4">
      <w:pPr>
        <w:pageBreakBefore/>
        <w:jc w:val="left"/>
        <w:rPr>
          <w:rFonts w:ascii="ＭＳ ゴシック" w:eastAsia="ＭＳ ゴシック" w:hAnsi="ＭＳ ゴシック"/>
        </w:rPr>
      </w:pPr>
      <w:r>
        <w:rPr>
          <w:rFonts w:ascii="ＭＳ ゴシック" w:eastAsia="ＭＳ ゴシック" w:hAnsi="ＭＳ ゴシック" w:hint="eastAsia"/>
        </w:rPr>
        <w:t xml:space="preserve">５．本時の学習（８／１０）</w:t>
      </w:r>
    </w:p>
    <w:p w14:paraId="7B2383A2" w14:textId="77777777" w:rsidR="007915D6" w:rsidRDefault="007915D6" w:rsidP="00C305E4">
      <w:pPr>
        <w:jc w:val="left"/>
        <w:rPr>
          <w:rFonts w:ascii="ＭＳ 明朝" w:eastAsia="ＭＳ 明朝" w:hAnsi="ＭＳ 明朝"/>
        </w:rPr>
      </w:pPr>
      <w:r>
        <w:rPr>
          <w:rFonts w:ascii="ＭＳ 明朝" w:eastAsia="ＭＳ 明朝" w:hAnsi="ＭＳ 明朝" w:hint="eastAsia"/>
        </w:rPr>
        <w:t xml:space="preserve">（１）　日時　令和８年１２月４日（金）　第５校時　４年１組教室</w:t>
      </w:r>
    </w:p>
    <w:p w14:paraId="1C7DE2B4" w14:textId="77777777" w:rsidR="007915D6" w:rsidRDefault="007915D6" w:rsidP="00C305E4">
      <w:pPr>
        <w:jc w:val="left"/>
        <w:rPr>
          <w:rFonts w:ascii="ＭＳ 明朝" w:eastAsia="ＭＳ 明朝" w:hAnsi="ＭＳ 明朝"/>
        </w:rPr>
      </w:pPr>
      <w:r>
        <w:rPr>
          <w:rFonts w:ascii="ＭＳ ゴシック" w:eastAsia="ＭＳ ゴシック" w:hAnsi="ＭＳ ゴシック" w:hint="eastAsia"/>
        </w:rPr>
        <w:t>（２）　主眼</w:t>
      </w:r>
    </w:p>
    <w:p w14:paraId="246EC8D1" w14:textId="77777777" w:rsidR="007915D6" w:rsidRDefault="007915D6" w:rsidP="00C305E4">
      <w:pPr>
        <w:jc w:val="left"/>
        <w:rPr>
          <w:rFonts w:ascii="ＭＳ 明朝" w:eastAsia="ＭＳ 明朝" w:hAnsi="ＭＳ 明朝"/>
        </w:rPr>
      </w:pPr>
      <w:r>
        <w:rPr>
          <w:rFonts w:ascii="ＭＳ 明朝" w:eastAsia="ＭＳ 明朝" w:hAnsi="ＭＳ 明朝" w:hint="eastAsia"/>
        </w:rPr>
        <w:t xml:space="preserve">　金ぞくは、あたためたり冷やしたりすると体積は変わるのかという問題について、空気や水について導きだした結論や生活経験を基に予想し、湯であたためて調べる活動を通して、根拠のある予想を発想し、表現するとともに、実験の結果とレールの継ぎ目のすきまとのずれから、あたため方を見直すという次時の見通しをもつことができる。</w:t>
      </w:r>
    </w:p>
    <w:p w14:paraId="491AC0F5" w14:textId="77777777" w:rsidR="007915D6" w:rsidRDefault="007915D6" w:rsidP="00C305E4">
      <w:pPr>
        <w:jc w:val="left"/>
        <w:rPr>
          <w:rFonts w:ascii="ＭＳ 明朝" w:eastAsia="ＭＳ 明朝" w:hAnsi="ＭＳ 明朝"/>
        </w:rPr>
      </w:pPr>
      <w:r>
        <w:rPr>
          <w:rFonts w:ascii="ＭＳ ゴシック" w:eastAsia="ＭＳ ゴシック" w:hAnsi="ＭＳ ゴシック" w:hint="eastAsia"/>
        </w:rPr>
        <w:t>（３）　準備</w:t>
      </w:r>
    </w:p>
    <w:p w14:paraId="22695856" w14:textId="77777777" w:rsidR="007915D6" w:rsidRDefault="007915D6" w:rsidP="00C305E4">
      <w:pPr>
        <w:jc w:val="left"/>
        <w:rPr>
          <w:rFonts w:ascii="ＭＳ 明朝" w:eastAsia="ＭＳ 明朝" w:hAnsi="ＭＳ 明朝"/>
        </w:rPr>
      </w:pPr>
      <w:r>
        <w:rPr>
          <w:rFonts w:ascii="ＭＳ 明朝" w:eastAsia="ＭＳ 明朝" w:hAnsi="ＭＳ 明朝" w:hint="eastAsia"/>
        </w:rPr>
        <w:t xml:space="preserve">　（教師）本時の流れのスライド、問題の掲示物（Ａ３）、第１次の分類表、空気と水の実験の写真、学びの足あと、金属膨張試験器（６班分）、サーモカップ、湯（６０℃くらい）、温度計、ぞうきん、付箋を貼る台紙（各班）、レールの継ぎ目のすきまの写真（教科書）</w:t>
      </w:r>
    </w:p>
    <w:p w14:paraId="3E6EB335" w14:textId="1A788A8A" w:rsidR="007915D6" w:rsidRDefault="007915D6" w:rsidP="00C305E4">
      <w:pPr>
        <w:jc w:val="left"/>
        <w:rPr>
          <w:rFonts w:ascii="ＭＳ 明朝" w:eastAsia="ＭＳ 明朝" w:hAnsi="ＭＳ 明朝"/>
        </w:rPr>
      </w:pPr>
      <w:r>
        <w:rPr>
          <w:rFonts w:ascii="ＭＳ 明朝" w:eastAsia="ＭＳ 明朝" w:hAnsi="ＭＳ 明朝" w:hint="eastAsia"/>
        </w:rPr>
        <w:t xml:space="preserve">　（児童）付箋（水色＝変わる・ピンク＝変わらない）、鉛筆</w:t>
      </w:r>
    </w:p>
    <w:p w14:paraId="37DDDB89" w14:textId="77777777" w:rsidR="007915D6" w:rsidRDefault="007915D6" w:rsidP="00C305E4">
      <w:pPr>
        <w:jc w:val="left"/>
        <w:rPr>
          <w:rFonts w:ascii="ＭＳ 明朝" w:eastAsia="ＭＳ 明朝" w:hAnsi="ＭＳ 明朝"/>
        </w:rPr>
      </w:pPr>
      <w:r>
        <w:rPr>
          <w:rFonts w:ascii="ＭＳ ゴシック" w:eastAsia="ＭＳ ゴシック" w:hAnsi="ＭＳ ゴシック" w:hint="eastAsia"/>
        </w:rPr>
        <w:t>（４）　展開</w:t>
      </w:r>
    </w:p>
    <w:tbl>
      <w:tblPr>
        <w:tblStyle w:val="aa"/>
        <w:tblW w:w="0" w:type="auto"/>
        <w:tblLook w:val="04A0" w:firstRow="1" w:lastRow="0" w:firstColumn="1" w:lastColumn="0" w:noHBand="0" w:noVBand="1"/>
      </w:tblPr>
      <w:tblGrid>
        <w:gridCol w:w="4814"/>
        <w:gridCol w:w="4814"/>
      </w:tblGrid>
      <w:tr w:rsidR="007915D6" w14:paraId="22FC8F9F" w14:textId="77777777" w:rsidTr="007915D6">
        <w:trPr>
          <w:cantSplit/>
          <w:tblHeader/>
        </w:trPr>
        <w:tc>
          <w:tcPr>
            <w:tcW w:w="4814" w:type="dxa"/>
          </w:tcPr>
          <w:p w14:paraId="553BE418" w14:textId="77777777" w:rsidR="007915D6" w:rsidRDefault="007915D6" w:rsidP="00C305E4">
            <w:pPr>
              <w:jc w:val="left"/>
              <w:rPr>
                <w:rFonts w:ascii="ＭＳ 明朝" w:eastAsia="ＭＳ 明朝" w:hAnsi="ＭＳ 明朝"/>
              </w:rPr>
            </w:pPr>
            <w:r>
              <w:rPr>
                <w:rFonts w:ascii="ＭＳ 明朝" w:eastAsia="ＭＳ 明朝" w:hAnsi="ＭＳ 明朝" w:hint="eastAsia"/>
              </w:rPr>
              <w:t>学習活動</w:t>
            </w:r>
          </w:p>
        </w:tc>
        <w:tc>
          <w:tcPr>
            <w:tcW w:w="4814" w:type="dxa"/>
          </w:tcPr>
          <w:p w14:paraId="75AA57F0" w14:textId="77777777" w:rsidR="007915D6" w:rsidRDefault="007915D6" w:rsidP="00C305E4">
            <w:pPr>
              <w:jc w:val="left"/>
              <w:rPr>
                <w:rFonts w:ascii="ＭＳ 明朝" w:eastAsia="ＭＳ 明朝" w:hAnsi="ＭＳ 明朝"/>
              </w:rPr>
            </w:pPr>
            <w:r>
              <w:rPr>
                <w:rFonts w:ascii="ＭＳ 明朝" w:eastAsia="ＭＳ 明朝" w:hAnsi="ＭＳ 明朝" w:hint="eastAsia"/>
              </w:rPr>
              <w:t>指導上の留意点</w:t>
            </w:r>
          </w:p>
        </w:tc>
      </w:tr>
      <w:tr xmlns:a="http://schemas.openxmlformats.org/drawingml/2006/main" xmlns:pic="http://schemas.openxmlformats.org/drawingml/2006/picture">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１　空気と水の実験で分かったことを、写真や学びの足あとを使ってふり返る。</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1" name="児童の顔 501" descr="自信のある表情の男の子"/>
                        <wp:cNvGraphicFramePr>
                          <a:graphicFrameLocks noChangeAspect="1"/>
                        </wp:cNvGraphicFramePr>
                        <a:graphic>
                          <a:graphicData uri="http://schemas.openxmlformats.org/drawingml/2006/picture">
                            <pic:pic>
                              <pic:nvPicPr>
                                <pic:cNvPr id="501" name="kid_a.png"/>
                                <pic:cNvPicPr/>
                              </pic:nvPicPr>
                              <pic:blipFill>
                                <a:blip r:embed="rIdKidA"/>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空気も水も、あたためると体積が大きくなって、冷やすと小さくなったね。水は空気より少しだったよ。</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学習の見通しをもたせるために、本時の流れをスライドで示す。</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追究の意識を連続させるために、空気と水の写真と学びの足あとで、体積の変化の程度の違いまで確かめる。</w:t>
            </w:r>
          </w:p>
        </w:tc>
      </w:tr>
      <w:tr xmlns:a="http://schemas.openxmlformats.org/drawingml/2006/main" xmlns:pic="http://schemas.openxmlformats.org/drawingml/2006/picture">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２　第１次でつくった分類表を見て、本時に調べる物を知る。</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（１）分類表で、調べ終わった物と、まだ調べていない物を確かめる。</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（２）配られた玉にさわり、何でできているかを考える。</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2" name="児童の顔 502" descr="首をかしげる表情の男の子"/>
                        <wp:cNvGraphicFramePr>
                          <a:graphicFrameLocks noChangeAspect="1"/>
                        </wp:cNvGraphicFramePr>
                        <a:graphic>
                          <a:graphicData uri="http://schemas.openxmlformats.org/drawingml/2006/picture">
                            <pic:pic>
                              <pic:nvPicPr>
                                <pic:cNvPr id="502" name="kid_c.png"/>
                                <pic:cNvPicPr/>
                              </pic:nvPicPr>
                              <pic:blipFill>
                                <a:blip r:embed="rIdKidC"/>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つめたくて重い。これは金ぞくだ。分類表では、金ぞくは「変わらなそう」に入れたよ。</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追究の計画を思い出させるために、第１次の分類表を掲示し、形のない物（空気・水）は調べ終わり、次は形のある物の番であることを確かめる。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調べる物が金属であることに自分で気づかせるために、金属膨張試験器の玉だけを班に一つずつ渡してさわらせ、「これは分類表のどこに入るかな」と問う。輪はまだ見せない。</w:t>
            </w:r>
          </w:p>
        </w:tc>
      </w:tr>
      <w:tr>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３　空気や水と同じ形の文で、本時の問題をつくる。</w:t>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空気や水と同じ問題で追究してきたことに気づかせるために、空欄のある問題文の掲示物を黒板に貼り、空欄に入る言葉を考えさせる。</w:t>
            </w:r>
          </w:p>
        </w:tc>
      </w:tr>
      <w:tr>
        <w:trPr>
          <w:cantSplit/>
        </w:trPr>
        <w:tc>
          <w:tcPr>
            <w:tcW w:w="9628" w:type="dxa"/>
            <w:gridSpan w:val="2"/>
          </w:tcPr>
          <w:p>
            <w:pPr>
              <w:snapToGrid w:val="0"/>
              <w:spacing w:before="0" w:after="0" w:line="80" w:lineRule="exact"/>
              <w:jc w:val="left"/>
              <w:rPr>
                <w:rFonts w:ascii="ＭＳ 明朝" w:eastAsia="ＭＳ 明朝" w:hAnsi="ＭＳ 明朝"/>
                <w:sz w:val="6"/>
              </w:rPr>
            </w:pPr>
            <w:r>
              <w:rPr>
                <w:sz w:val="6"/>
              </w:rPr>
            </w:r>
          </w:p>
          <w:tbl>
            <w:tblPr>
              <w:tblStyle w:val="aa"/>
              <w:tblW w:w="8628" w:type="dxa"/>
              <w:tblInd w:w="400" w:type="dxa"/>
              <w:tblLayout w:type="fixed"/>
              <w:tblLook w:val="0000" w:firstRow="0" w:lastRow="0" w:firstColumn="0" w:lastColumn="0" w:noHBand="1" w:noVBand="1"/>
            </w:tblPr>
            <w:tblGrid>
              <w:gridCol w:w="8628"/>
            </w:tblGrid>
            <w:tr>
              <w:trPr>
                <w:cantSplit/>
              </w:trPr>
              <w:tc>
                <w:tcPr>
                  <w:tcW w:w="8628" w:type="dxa"/>
                </w:tcPr>
                <w:p>
                  <w:pPr>
                    <w:spacing w:before="0" w:after="0"/>
                    <w:jc w:val="left"/>
                    <w:rPr>
                      <w:rFonts w:ascii="ＭＳ 明朝" w:eastAsia="ＭＳ 明朝" w:hAnsi="ＭＳ 明朝"/>
                      <w:sz w:val="18"/>
                    </w:rPr>
                  </w:pPr>
                  <w:r>
                    <w:rPr>
                      <w:rFonts w:ascii="ＭＳ ゴシック" w:eastAsia="ＭＳ ゴシック" w:hAnsi="ＭＳ ゴシック" w:hint="eastAsia"/>
                      <w:b/>
                      <w:sz w:val="18"/>
                    </w:rPr>
                    <w:t xml:space="preserve">問題　</w:t>
                  </w:r>
                  <w:r>
                    <w:rPr>
                      <w:rFonts w:ascii="ＭＳ 明朝" w:eastAsia="ＭＳ 明朝" w:hAnsi="ＭＳ 明朝" w:hint="eastAsia"/>
                      <w:sz w:val="18"/>
                    </w:rPr>
                    <w:t xml:space="preserve">金ぞくは、あたためたり冷やしたりすると、体積は変わるのだろうか。</w:t>
                  </w:r>
                </w:p>
              </w:tc>
            </w:tr>
          </w:tbl>
          <w:p>
            <w:pPr>
              <w:snapToGrid w:val="0"/>
              <w:spacing w:before="0" w:after="0" w:line="80" w:lineRule="exact"/>
              <w:jc w:val="left"/>
              <w:rPr>
                <w:rFonts w:ascii="ＭＳ 明朝" w:eastAsia="ＭＳ 明朝" w:hAnsi="ＭＳ 明朝"/>
                <w:sz w:val="6"/>
              </w:rPr>
            </w:pPr>
            <w:r>
              <w:rPr>
                <w:sz w:val="6"/>
              </w:rPr>
            </w:r>
          </w:p>
        </w:tc>
      </w:tr>
      <w:tr xmlns:a="http://schemas.openxmlformats.org/drawingml/2006/main" xmlns:pic="http://schemas.openxmlformats.org/drawingml/2006/picture">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４　問題について予想し、理由を出し合う。</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（１）自分の予想と理由を付箋に書く。</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（２）班で予想と理由を伝え合う。</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（３）班の付箋を黒板に貼り、全体で交流する。</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3" name="児童の顔 503" descr="自信のある表情の男の子"/>
                        <wp:cNvGraphicFramePr>
                          <a:graphicFrameLocks noChangeAspect="1"/>
                        </wp:cNvGraphicFramePr>
                        <a:graphic>
                          <a:graphicData uri="http://schemas.openxmlformats.org/drawingml/2006/picture">
                            <pic:pic>
                              <pic:nvPicPr>
                                <pic:cNvPr id="503" name="kid_a.png"/>
                                <pic:cNvPicPr/>
                              </pic:nvPicPr>
                              <pic:blipFill>
                                <a:blip r:embed="rIdKidA"/>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空気も水も、あたためたら大きくなりました。だから、金ぞくもあたためると大きくなると思います。</w:t>
                  </w:r>
                </w:p>
              </w:tc>
            </w:tr>
          </w:tbl>
          <w:p>
            <w:pPr>
              <w:snapToGrid w:val="0"/>
              <w:spacing w:before="0" w:after="0" w:line="80" w:lineRule="exact"/>
              <w:jc w:val="left"/>
              <w:rPr>
                <w:rFonts w:ascii="ＭＳ 明朝" w:eastAsia="ＭＳ 明朝" w:hAnsi="ＭＳ 明朝"/>
                <w:sz w:val="6"/>
              </w:rPr>
            </w:pPr>
            <w:r>
              <w:rPr>
                <w:sz w:val="6"/>
              </w:rPr>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4" name="児童の顔 504" descr="考えている表情の女の子"/>
                        <wp:cNvGraphicFramePr>
                          <a:graphicFrameLocks noChangeAspect="1"/>
                        </wp:cNvGraphicFramePr>
                        <a:graphic>
                          <a:graphicData uri="http://schemas.openxmlformats.org/drawingml/2006/picture">
                            <pic:pic>
                              <pic:nvPicPr>
                                <pic:cNvPr id="504" name="kid_b.png"/>
                                <pic:cNvPicPr/>
                              </pic:nvPicPr>
                              <pic:blipFill>
                                <a:blip r:embed="rIdKidB"/>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わたしは、変わらないと思います。水は空気ほど大きくならなかったからです。かたい金ぞくは、もっと変わらないと思います。</w:t>
                  </w:r>
                </w:p>
              </w:tc>
            </w:tr>
          </w:tbl>
          <w:p>
            <w:pPr>
              <w:snapToGrid w:val="0"/>
              <w:spacing w:before="0" w:after="0" w:line="80" w:lineRule="exact"/>
              <w:jc w:val="left"/>
              <w:rPr>
                <w:rFonts w:ascii="ＭＳ 明朝" w:eastAsia="ＭＳ 明朝" w:hAnsi="ＭＳ 明朝"/>
                <w:sz w:val="6"/>
              </w:rPr>
            </w:pPr>
            <w:r>
              <w:rPr>
                <w:sz w:val="6"/>
              </w:rPr>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5" name="児童の顔 505" descr="おどろいた表情の女の子"/>
                        <wp:cNvGraphicFramePr>
                          <a:graphicFrameLocks noChangeAspect="1"/>
                        </wp:cNvGraphicFramePr>
                        <a:graphic>
                          <a:graphicData uri="http://schemas.openxmlformats.org/drawingml/2006/picture">
                            <pic:pic>
                              <pic:nvPicPr>
                                <pic:cNvPr id="505" name="kid_d.png"/>
                                <pic:cNvPicPr/>
                              </pic:nvPicPr>
                              <pic:blipFill>
                                <a:blip r:embed="rIdKidD"/>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びんの金ぞくのふたが開かないとき、お湯であたためると開けやすくなると聞いたことがあります。だから、金ぞくも大きくなると思います。</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自分の考えをもたせるために、付箋の書き方をスライドで示し、初めに「変わる」（水色）「変わらない」（ピンク）と書かせてから理由を書かせる。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根拠のある予想をさせるために、写真や学びの足あとを指さして理由を考えさせる。書き出せない児童には「空気や水のときはどうだったかな」と問いかける。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全員が考えを話せるように、司会は前時までに決めておき、「どう思う？」「どうしてそう思ったの？」と聞き合わせる。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友だちとの考えのずれに気づかせるために、班の付箋を台紙ごと黒板に貼って予想ごとに分け、理由を「空気や水の学習から」と「生活経験から」に分けて板書する。</w:t>
            </w:r>
          </w:p>
          <w:tbl>
            <w:tblPr>
              <w:tblStyle w:val="aa"/>
              <w:tblW w:w="3838" w:type="dxa"/>
              <w:tblInd w:w="360" w:type="dxa"/>
              <w:tblLayout w:type="fixed"/>
              <w:tblLook w:val="0000" w:firstRow="0" w:lastRow="0" w:firstColumn="0" w:lastColumn="0" w:noHBand="1" w:noVBand="1"/>
            </w:tblPr>
            <w:tblGrid>
              <w:gridCol w:w="3838"/>
            </w:tblGrid>
            <w:tr>
              <w:trPr>
                <w:cantSplit/>
              </w:trPr>
              <w:tc>
                <w:tcPr>
                  <w:tcW w:w="3838" w:type="dxa"/>
                </w:tcPr>
                <w:p>
                  <w:pPr>
                    <w:spacing w:before="0" w:after="0"/>
                    <w:jc w:val="left"/>
                    <w:rPr>
                      <w:rFonts w:ascii="ＭＳ 明朝" w:eastAsia="ＭＳ 明朝" w:hAnsi="ＭＳ 明朝"/>
                      <w:sz w:val="18"/>
                    </w:rPr>
                  </w:pPr>
                  <w:r>
                    <w:rPr>
                      <w:rFonts w:ascii="ＭＳ ゴシック" w:eastAsia="ＭＳ ゴシック" w:hAnsi="ＭＳ ゴシック" w:hint="eastAsia"/>
                      <w:b/>
                      <w:sz w:val="18"/>
                    </w:rPr>
                    <w:t xml:space="preserve">評価規準【思考・判断・表現】</w:t>
                  </w:r>
                </w:p>
                <w:p>
                  <w:pPr>
                    <w:spacing w:before="0" w:after="0"/>
                    <w:jc w:val="left"/>
                    <w:rPr>
                      <w:rFonts w:ascii="ＭＳ 明朝" w:eastAsia="ＭＳ 明朝" w:hAnsi="ＭＳ 明朝"/>
                      <w:sz w:val="18"/>
                    </w:rPr>
                  </w:pPr>
                  <w:r>
                    <w:rPr>
                      <w:rFonts w:ascii="ＭＳ 明朝" w:eastAsia="ＭＳ 明朝" w:hAnsi="ＭＳ 明朝" w:hint="eastAsia"/>
                      <w:sz w:val="18"/>
                    </w:rPr>
                    <w:t xml:space="preserve">既習の内容や生活経験を基に、根拠のある予想を発想し、表現している。</w:t>
                  </w:r>
                </w:p>
                <w:p>
                  <w:pPr>
                    <w:spacing w:before="0" w:after="0"/>
                    <w:jc w:val="left"/>
                    <w:rPr>
                      <w:rFonts w:ascii="ＭＳ 明朝" w:eastAsia="ＭＳ 明朝" w:hAnsi="ＭＳ 明朝"/>
                      <w:sz w:val="18"/>
                    </w:rPr>
                  </w:pPr>
                  <w:r>
                    <w:rPr>
                      <w:rFonts w:ascii="ＭＳ 明朝" w:eastAsia="ＭＳ 明朝" w:hAnsi="ＭＳ 明朝" w:hint="eastAsia"/>
                      <w:sz w:val="18"/>
                    </w:rPr>
                    <w:t xml:space="preserve">（付箋・発言）</w:t>
                  </w:r>
                </w:p>
              </w:tc>
            </w:tr>
          </w:tbl>
          <w:p>
            <w:pPr>
              <w:snapToGrid w:val="0"/>
              <w:spacing w:before="0" w:after="0" w:line="80" w:lineRule="exact"/>
              <w:jc w:val="left"/>
              <w:rPr>
                <w:rFonts w:ascii="ＭＳ 明朝" w:eastAsia="ＭＳ 明朝" w:hAnsi="ＭＳ 明朝"/>
                <w:sz w:val="6"/>
              </w:rPr>
            </w:pPr>
            <w:r>
              <w:rPr>
                <w:sz w:val="6"/>
              </w:rPr>
            </w:r>
          </w:p>
        </w:tc>
      </w:tr>
      <w:tr xmlns:a="http://schemas.openxmlformats.org/drawingml/2006/main" xmlns:pic="http://schemas.openxmlformats.org/drawingml/2006/picture">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５　予想を確かめる実験をする。</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（１）空気や水の実験の方法を思い出し、実験の方法を考える。</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6" name="児童の顔 506" descr="自信のある表情の男の子"/>
                        <wp:cNvGraphicFramePr>
                          <a:graphicFrameLocks noChangeAspect="1"/>
                        </wp:cNvGraphicFramePr>
                        <a:graphic>
                          <a:graphicData uri="http://schemas.openxmlformats.org/drawingml/2006/picture">
                            <pic:pic>
                              <pic:nvPicPr>
                                <pic:cNvPr id="506" name="kid_a.png"/>
                                <pic:cNvPicPr/>
                              </pic:nvPicPr>
                              <pic:blipFill>
                                <a:blip r:embed="rIdKidA"/>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空気や水のときと同じように、湯であたためて調べればいいと思います。大きくなるなら、玉は輪を通らなくなるはずです。</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既習の方法を生かして計画を立てさせるために、空気や水の実験の写真を示し、「空気や水のときは、どうやって調べたかな」と問う。</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あたためる前とあとを比べられるように、ここで初めて輪を見せ、玉が輪をぎりぎり通ることを確かめる。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予想と結果をつなげるために、「予想が正しければ、あたためた玉は輪を通るかな、通らないかな」と問う。</w:t>
            </w:r>
          </w:p>
        </w:tc>
      </w:tr>
      <w:tr>
        <w:trPr>
          <w:cantSplit/>
        </w:trPr>
        <w:tc>
          <w:tcPr>
            <w:tcW w:w="9628" w:type="dxa"/>
            <w:gridSpan w:val="2"/>
          </w:tcPr>
          <w:p>
            <w:pPr>
              <w:snapToGrid w:val="0"/>
              <w:spacing w:before="0" w:after="0" w:line="80" w:lineRule="exact"/>
              <w:jc w:val="left"/>
              <w:rPr>
                <w:rFonts w:ascii="ＭＳ 明朝" w:eastAsia="ＭＳ 明朝" w:hAnsi="ＭＳ 明朝"/>
                <w:sz w:val="6"/>
              </w:rPr>
            </w:pPr>
            <w:r>
              <w:rPr>
                <w:sz w:val="6"/>
              </w:rPr>
            </w:r>
          </w:p>
          <w:tbl>
            <w:tblPr>
              <w:tblStyle w:val="aa"/>
              <w:tblW w:w="8628" w:type="dxa"/>
              <w:tblInd w:w="400" w:type="dxa"/>
              <w:tblLayout w:type="fixed"/>
              <w:tblLook w:val="0000" w:firstRow="0" w:lastRow="0" w:firstColumn="0" w:lastColumn="0" w:noHBand="1" w:noVBand="1"/>
            </w:tblPr>
            <w:tblGrid>
              <w:gridCol w:w="8628"/>
            </w:tblGrid>
            <w:tr>
              <w:trPr>
                <w:cantSplit/>
              </w:trPr>
              <w:tc>
                <w:tcPr>
                  <w:tcW w:w="8628" w:type="dxa"/>
                </w:tcPr>
                <w:p>
                  <w:pPr>
                    <w:spacing w:before="0" w:after="0"/>
                    <w:jc w:val="left"/>
                    <w:rPr>
                      <w:rFonts w:ascii="ＭＳ 明朝" w:eastAsia="ＭＳ 明朝" w:hAnsi="ＭＳ 明朝"/>
                      <w:sz w:val="18"/>
                    </w:rPr>
                  </w:pPr>
                  <w:r>
                    <w:rPr>
                      <w:rFonts w:ascii="ＭＳ ゴシック" w:eastAsia="ＭＳ ゴシック" w:hAnsi="ＭＳ ゴシック" w:hint="eastAsia"/>
                      <w:b/>
                      <w:sz w:val="18"/>
                    </w:rPr>
                    <w:t xml:space="preserve">計画　</w:t>
                  </w:r>
                  <w:r>
                    <w:rPr>
                      <w:rFonts w:ascii="ＭＳ 明朝" w:eastAsia="ＭＳ 明朝" w:hAnsi="ＭＳ 明朝" w:hint="eastAsia"/>
                      <w:sz w:val="18"/>
                    </w:rPr>
                    <w:t xml:space="preserve">玉を湯であたためて、輪を通るかどうかを調べる。</w:t>
                  </w:r>
                </w:p>
              </w:tc>
            </w:tr>
          </w:tbl>
          <w:p>
            <w:pPr>
              <w:snapToGrid w:val="0"/>
              <w:spacing w:before="0" w:after="0" w:line="80" w:lineRule="exact"/>
              <w:jc w:val="left"/>
              <w:rPr>
                <w:rFonts w:ascii="ＭＳ 明朝" w:eastAsia="ＭＳ 明朝" w:hAnsi="ＭＳ 明朝"/>
                <w:sz w:val="6"/>
              </w:rPr>
            </w:pPr>
            <w:r>
              <w:rPr>
                <w:sz w:val="6"/>
              </w:rPr>
            </w:r>
          </w:p>
        </w:tc>
      </w:tr>
      <w:tr xmlns:a="http://schemas.openxmlformats.org/drawingml/2006/main" xmlns:pic="http://schemas.openxmlformats.org/drawingml/2006/picture">
        <w:trPr/>
        <w:tc>
          <w:tcPr>
            <w:tcW w:w="4814" w:type="dxa"/>
          </w:tcPr>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（２）安全に気をつけて、玉を湯であたため、輪を通るかを調べる。</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7" name="児童の顔 507" descr="考えている表情の女の子"/>
                        <wp:cNvGraphicFramePr>
                          <a:graphicFrameLocks noChangeAspect="1"/>
                        </wp:cNvGraphicFramePr>
                        <a:graphic>
                          <a:graphicData uri="http://schemas.openxmlformats.org/drawingml/2006/picture">
                            <pic:pic>
                              <pic:nvPicPr>
                                <pic:cNvPr id="507" name="kid_b.png"/>
                                <pic:cNvPicPr/>
                              </pic:nvPicPr>
                              <pic:blipFill>
                                <a:blip r:embed="rIdKidB"/>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湯につけたのに、玉は輪を通りました。やっぱり金ぞくは変わらないのかな。</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安全に実験させるために、教師が６０℃くらいの湯をサーモカップに入れて各班に配る。玉は柄を持って湯に１分ほどつけ、輪に通させる。</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班ごとの結果を板書し、どの班も玉が輪を通ったことを全員で確かめる。</w:t>
            </w:r>
          </w:p>
        </w:tc>
      </w:tr>
      <w:tr xmlns:a="http://schemas.openxmlformats.org/drawingml/2006/main" xmlns:pic="http://schemas.openxmlformats.org/drawingml/2006/picture">
        <w:trPr/>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６　実験の結果をふり返り、次時の学習の見通しをもつ。</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（１）結果と予想を照らし合わせる。</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（２）レールの継ぎ目のすきまの写真を見て、気づいたことを話し合う。</w:t>
            </w:r>
          </w:p>
          <w:p>
            <w:pPr>
              <w:keepLines/>
              <w:spacing w:before="0" w:after="0"/>
              <w:ind w:left="900" w:hanging="540"/>
              <w:jc w:val="left"/>
              <w:rPr>
                <w:rFonts w:ascii="ＭＳ 明朝" w:eastAsia="ＭＳ 明朝" w:hAnsi="ＭＳ 明朝"/>
                <w:sz w:val="18"/>
              </w:rPr>
            </w:pPr>
            <w:r>
              <w:rPr>
                <w:rFonts w:ascii="ＭＳ 明朝" w:eastAsia="ＭＳ 明朝" w:hAnsi="ＭＳ 明朝" w:hint="eastAsia"/>
                <w:sz w:val="18"/>
              </w:rPr>
              <w:t xml:space="preserve">（３）次に調べたいことを学びの足あとに書く。</w:t>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8" name="児童の顔 508" descr="おどろいた表情の女の子"/>
                        <wp:cNvGraphicFramePr>
                          <a:graphicFrameLocks noChangeAspect="1"/>
                        </wp:cNvGraphicFramePr>
                        <a:graphic>
                          <a:graphicData uri="http://schemas.openxmlformats.org/drawingml/2006/picture">
                            <pic:pic>
                              <pic:nvPicPr>
                                <pic:cNvPr id="508" name="kid_d.png"/>
                                <pic:cNvPicPr/>
                              </pic:nvPicPr>
                              <pic:blipFill>
                                <a:blip r:embed="rIdKidD"/>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金ぞくが変わらないなら、どうしてレールのつなぎ目にすきまをあけているのかな。</w:t>
                  </w:r>
                </w:p>
              </w:tc>
            </w:tr>
          </w:tbl>
          <w:p>
            <w:pPr>
              <w:snapToGrid w:val="0"/>
              <w:spacing w:before="0" w:after="0" w:line="80" w:lineRule="exact"/>
              <w:jc w:val="left"/>
              <w:rPr>
                <w:rFonts w:ascii="ＭＳ 明朝" w:eastAsia="ＭＳ 明朝" w:hAnsi="ＭＳ 明朝"/>
                <w:sz w:val="6"/>
              </w:rPr>
            </w:pPr>
            <w:r>
              <w:rPr>
                <w:sz w:val="6"/>
              </w:rPr>
            </w:r>
          </w:p>
          <w:tbl>
            <w:tblPr>
              <w:tblStyle w:val="aa"/>
              <w:tblW w:w="4218" w:type="dxa"/>
              <w:tblInd w:w="240" w:type="dxa"/>
              <w:tblLayout w:type="fixed"/>
              <w:tblCellMar>
                <w:top w:w="28" w:type="dxa"/>
                <w:left w:w="57" w:type="dxa"/>
                <w:bottom w:w="28" w:type="dxa"/>
                <w:right w:w="57" w:type="dxa"/>
              </w:tblCellMar>
              <w:tblLook w:val="0000" w:firstRow="0" w:lastRow="0" w:firstColumn="0" w:lastColumn="0" w:noHBand="1" w:noVBand="1"/>
            </w:tblPr>
            <w:tblGrid>
              <w:gridCol w:w="620"/>
              <w:gridCol w:w="3598"/>
            </w:tblGrid>
            <w:tr>
              <w:trPr>
                <w:cantSplit/>
              </w:trPr>
              <w:tc>
                <w:tcPr>
                  <w:tcW w:w="620" w:type="dxa"/>
                  <w:tcBorders>
                    <w:top w:val="nil"/>
                    <w:left w:val="nil"/>
                    <w:bottom w:val="nil"/>
                    <w:right w:val="nil"/>
                  </w:tcBorders>
                  <w:vAlign w:val="center"/>
                </w:tcPr>
                <w:p>
                  <w:pPr>
                    <w:snapToGrid w:val="0"/>
                    <w:spacing w:before="0" w:after="0"/>
                    <w:jc w:val="center"/>
                    <w:rPr>
                      <w:rFonts w:ascii="ＭＳ 明朝" w:eastAsia="ＭＳ 明朝" w:hAnsi="ＭＳ 明朝"/>
                      <w:sz w:val="18"/>
                    </w:rPr>
                  </w:pPr>
                  <w:r>
                    <w:drawing>
                      <wp:inline distT="0" distB="0" distL="0" distR="0">
                        <wp:extent cx="330000" cy="330000"/>
                        <wp:effectExtent l="0" t="0" r="0" b="0"/>
                        <wp:docPr id="509" name="児童の顔 509" descr="首をかしげる表情の男の子"/>
                        <wp:cNvGraphicFramePr>
                          <a:graphicFrameLocks noChangeAspect="1"/>
                        </wp:cNvGraphicFramePr>
                        <a:graphic>
                          <a:graphicData uri="http://schemas.openxmlformats.org/drawingml/2006/picture">
                            <pic:pic>
                              <pic:nvPicPr>
                                <pic:cNvPr id="509" name="kid_c.png"/>
                                <pic:cNvPicPr/>
                              </pic:nvPicPr>
                              <pic:blipFill>
                                <a:blip r:embed="rIdKidC"/>
                                <a:stretch>
                                  <a:fillRect/>
                                </a:stretch>
                              </pic:blipFill>
                              <pic:spPr>
                                <a:xfrm>
                                  <a:off x="0" y="0"/>
                                  <a:ext cx="330000" cy="33000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vAlign w:val="center"/>
                </w:tcPr>
                <w:p>
                  <w:pPr>
                    <w:snapToGrid w:val="0"/>
                    <w:spacing w:before="0" w:after="0" w:line="250" w:lineRule="exact"/>
                    <w:jc w:val="left"/>
                    <w:rPr>
                      <w:rFonts w:ascii="ＭＳ 明朝" w:eastAsia="ＭＳ 明朝" w:hAnsi="ＭＳ 明朝"/>
                      <w:sz w:val="17"/>
                    </w:rPr>
                  </w:pPr>
                  <w:r>
                    <w:rPr>
                      <w:rFonts w:ascii="ＭＳ 明朝" w:eastAsia="ＭＳ 明朝" w:hAnsi="ＭＳ 明朝" w:hint="eastAsia"/>
                      <w:sz w:val="17"/>
                    </w:rPr>
                    <w:t xml:space="preserve">湯では、あたため方が足りなかったのかも。もっと熱くしたら、通らなくなるのかな。</w:t>
                  </w:r>
                </w:p>
              </w:tc>
            </w:tr>
          </w:tbl>
          <w:p>
            <w:pPr>
              <w:snapToGrid w:val="0"/>
              <w:spacing w:before="0" w:after="0" w:line="80" w:lineRule="exact"/>
              <w:jc w:val="left"/>
              <w:rPr>
                <w:rFonts w:ascii="ＭＳ 明朝" w:eastAsia="ＭＳ 明朝" w:hAnsi="ＭＳ 明朝"/>
                <w:sz w:val="6"/>
              </w:rPr>
            </w:pPr>
            <w:r>
              <w:rPr>
                <w:sz w:val="6"/>
              </w:rPr>
            </w:r>
          </w:p>
        </w:tc>
        <w:tc>
          <w:tcPr>
            <w:tcW w:w="4814" w:type="dxa"/>
          </w:tcPr>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結果を予想と照らし合わせるために、「この結果から、どうまとめる？」と問う。</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実験の結果とのずれに気づかせるために、教科書に載っているレールの継ぎ目のすきまの写真を提示し、「金ぞくの体積が変わらないなら、なぜすきまをあけているのだろう」と問う。</w:t>
            </w:r>
          </w:p>
          <w:p>
            <w:pPr>
              <w:keepLines/>
              <w:spacing w:before="0" w:after="0"/>
              <w:ind w:left="360" w:hanging="360"/>
              <w:jc w:val="left"/>
              <w:rPr>
                <w:rFonts w:ascii="ＭＳ 明朝" w:eastAsia="ＭＳ 明朝" w:hAnsi="ＭＳ 明朝"/>
                <w:sz w:val="18"/>
              </w:rPr>
            </w:pPr>
            <w:r>
              <w:rPr>
                <w:rFonts w:ascii="ＭＳ 明朝" w:eastAsia="ＭＳ 明朝" w:hAnsi="ＭＳ 明朝" w:hint="eastAsia"/>
                <w:sz w:val="18"/>
              </w:rPr>
              <w:t xml:space="preserve">〇　次時の見通しをもたせるために、「あたため方が足りなかったのでは」という考えを取り上げ、検証方法についてふり返ったことを価値づける。</w:t>
            </w:r>
          </w:p>
        </w:tc>
      </w:tr>
    </w:tbl>
    <w:p w14:paraId="50FE36A1" w14:textId="77777777" w:rsidR="007915D6" w:rsidRPr="00C305E4" w:rsidRDefault="007915D6" w:rsidP="00C305E4">
      <w:pPr>
        <w:spacing w:line="20" w:lineRule="exact"/>
        <w:jc w:val="left"/>
        <w:rPr>
          <w:sz w:val="2"/>
        </w:rPr>
      </w:pPr>
    </w:p>
    <w:sectPr w:rsidR="007915D6" w:rsidRPr="00C305E4" w:rsidSect="00C305E4">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40139F" w14:textId="77777777" w:rsidR="001C24C1" w:rsidRDefault="001C24C1" w:rsidP="000B719B">
      <w:r>
        <w:separator/>
      </w:r>
    </w:p>
  </w:endnote>
  <w:endnote w:type="continuationSeparator" w:id="0">
    <w:p w14:paraId="32B658DD" w14:textId="77777777" w:rsidR="001C24C1" w:rsidRDefault="001C24C1" w:rsidP="000B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61E068" w14:textId="77777777" w:rsidR="001C24C1" w:rsidRDefault="001C24C1" w:rsidP="000B719B">
      <w:r>
        <w:separator/>
      </w:r>
    </w:p>
  </w:footnote>
  <w:footnote w:type="continuationSeparator" w:id="0">
    <w:p w14:paraId="7928CD0D" w14:textId="77777777" w:rsidR="001C24C1" w:rsidRDefault="001C24C1" w:rsidP="000B7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F678E"/>
    <w:multiLevelType w:val="hybridMultilevel"/>
    <w:tmpl w:val="BFC69234"/>
    <w:lvl w:ilvl="0" w:tplc="3530F488">
      <w:start w:val="1"/>
      <w:numFmt w:val="decimalFullWidth"/>
      <w:lvlText w:val="（%1）"/>
      <w:lvlJc w:val="left"/>
      <w:pPr>
        <w:ind w:left="1080" w:hanging="72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9646507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E4"/>
    <w:rsid w:val="000269E5"/>
    <w:rsid w:val="00052F5D"/>
    <w:rsid w:val="000678A2"/>
    <w:rsid w:val="000B719B"/>
    <w:rsid w:val="00126771"/>
    <w:rsid w:val="001B72B0"/>
    <w:rsid w:val="001C24C1"/>
    <w:rsid w:val="001E402C"/>
    <w:rsid w:val="002F5F8D"/>
    <w:rsid w:val="00322BB9"/>
    <w:rsid w:val="0047493F"/>
    <w:rsid w:val="00507012"/>
    <w:rsid w:val="005D1611"/>
    <w:rsid w:val="006640A3"/>
    <w:rsid w:val="006F51E9"/>
    <w:rsid w:val="00787936"/>
    <w:rsid w:val="007915D6"/>
    <w:rsid w:val="0079248F"/>
    <w:rsid w:val="007B3BB3"/>
    <w:rsid w:val="009B3D0D"/>
    <w:rsid w:val="009F47C5"/>
    <w:rsid w:val="00A37DE4"/>
    <w:rsid w:val="00A541F1"/>
    <w:rsid w:val="00A61F43"/>
    <w:rsid w:val="00B41B8F"/>
    <w:rsid w:val="00B45334"/>
    <w:rsid w:val="00C305E4"/>
    <w:rsid w:val="00C55D76"/>
    <w:rsid w:val="00C95D2D"/>
    <w:rsid w:val="00CE38DC"/>
    <w:rsid w:val="00CF3501"/>
    <w:rsid w:val="00D06711"/>
    <w:rsid w:val="00DC1C44"/>
    <w:rsid w:val="00DF7973"/>
    <w:rsid w:val="00E07C60"/>
    <w:rsid w:val="00E10A3D"/>
    <w:rsid w:val="00E20CBC"/>
    <w:rsid w:val="00F7257E"/>
    <w:rsid w:val="00F769D5"/>
    <w:rsid w:val="00FA0115"/>
    <w:rsid w:val="00FA2543"/>
    <w:rsid w:val="00FE3B02"/>
    <w:rsid w:val="00FF45E8"/>
    <w:rsid w:val="00FF5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6C24DD"/>
  <w15:chartTrackingRefBased/>
  <w15:docId w15:val="{C5E1707B-5F00-49FB-86E5-AA0889BE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05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305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05E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305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05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05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05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05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05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05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305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05E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305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05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05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05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05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05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05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05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05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5E4"/>
    <w:pPr>
      <w:spacing w:before="160" w:after="160"/>
      <w:jc w:val="center"/>
    </w:pPr>
    <w:rPr>
      <w:i/>
      <w:iCs/>
      <w:color w:val="404040" w:themeColor="text1" w:themeTint="BF"/>
    </w:rPr>
  </w:style>
  <w:style w:type="character" w:customStyle="1" w:styleId="a8">
    <w:name w:val="引用文 (文字)"/>
    <w:basedOn w:val="a0"/>
    <w:link w:val="a7"/>
    <w:uiPriority w:val="29"/>
    <w:rsid w:val="00C305E4"/>
    <w:rPr>
      <w:i/>
      <w:iCs/>
      <w:color w:val="404040" w:themeColor="text1" w:themeTint="BF"/>
    </w:rPr>
  </w:style>
  <w:style w:type="paragraph" w:styleId="a9">
    <w:name w:val="List Paragraph"/>
    <w:basedOn w:val="a"/>
    <w:uiPriority w:val="34"/>
    <w:qFormat/>
    <w:rsid w:val="00C305E4"/>
    <w:pPr>
      <w:ind w:left="720"/>
      <w:contextualSpacing/>
    </w:pPr>
  </w:style>
  <w:style w:type="character" w:styleId="21">
    <w:name w:val="Intense Emphasis"/>
    <w:basedOn w:val="a0"/>
    <w:uiPriority w:val="21"/>
    <w:qFormat/>
    <w:rsid w:val="00C305E4"/>
    <w:rPr>
      <w:i/>
      <w:iCs/>
      <w:color w:val="2F5496" w:themeColor="accent1" w:themeShade="BF"/>
    </w:rPr>
  </w:style>
  <w:style w:type="paragraph" w:styleId="22">
    <w:name w:val="Intense Quote"/>
    <w:basedOn w:val="a"/>
    <w:next w:val="a"/>
    <w:link w:val="23"/>
    <w:uiPriority w:val="30"/>
    <w:qFormat/>
    <w:rsid w:val="00C30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305E4"/>
    <w:rPr>
      <w:i/>
      <w:iCs/>
      <w:color w:val="2F5496" w:themeColor="accent1" w:themeShade="BF"/>
    </w:rPr>
  </w:style>
  <w:style w:type="character" w:styleId="24">
    <w:name w:val="Intense Reference"/>
    <w:basedOn w:val="a0"/>
    <w:uiPriority w:val="32"/>
    <w:qFormat/>
    <w:rsid w:val="00C305E4"/>
    <w:rPr>
      <w:b/>
      <w:bCs/>
      <w:smallCaps/>
      <w:color w:val="2F5496" w:themeColor="accent1" w:themeShade="BF"/>
      <w:spacing w:val="5"/>
    </w:rPr>
  </w:style>
  <w:style w:type="table" w:styleId="aa">
    <w:name w:val="Table Grid"/>
    <w:basedOn w:val="a1"/>
    <w:uiPriority w:val="39"/>
    <w:rsid w:val="00C30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0B719B"/>
    <w:pPr>
      <w:tabs>
        <w:tab w:val="center" w:pos="4252"/>
        <w:tab w:val="right" w:pos="8504"/>
      </w:tabs>
      <w:snapToGrid w:val="0"/>
    </w:pPr>
  </w:style>
  <w:style w:type="character" w:customStyle="1" w:styleId="ac">
    <w:name w:val="ヘッダー (文字)"/>
    <w:basedOn w:val="a0"/>
    <w:link w:val="ab"/>
    <w:uiPriority w:val="99"/>
    <w:rsid w:val="000B719B"/>
  </w:style>
  <w:style w:type="paragraph" w:styleId="ad">
    <w:name w:val="footer"/>
    <w:basedOn w:val="a"/>
    <w:link w:val="ae"/>
    <w:uiPriority w:val="99"/>
    <w:unhideWhenUsed/>
    <w:rsid w:val="000B719B"/>
    <w:pPr>
      <w:tabs>
        <w:tab w:val="center" w:pos="4252"/>
        <w:tab w:val="right" w:pos="8504"/>
      </w:tabs>
      <w:snapToGrid w:val="0"/>
    </w:pPr>
  </w:style>
  <w:style w:type="character" w:customStyle="1" w:styleId="ae">
    <w:name w:val="フッター (文字)"/>
    <w:basedOn w:val="a0"/>
    <w:link w:val="ad"/>
    <w:uiPriority w:val="99"/>
    <w:rsid w:val="000B719B"/>
  </w:style>
  <w:style w:type="paragraph" w:styleId="Web">
    <w:name w:val="Normal (Web)"/>
    <w:basedOn w:val="a"/>
    <w:uiPriority w:val="99"/>
    <w:semiHidden/>
    <w:unhideWhenUsed/>
    <w:rsid w:val="009B3D0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KidA" Type="http://schemas.openxmlformats.org/officeDocument/2006/relationships/image" Target="media/kid_a.png"/><Relationship Id="rIdKidB" Type="http://schemas.openxmlformats.org/officeDocument/2006/relationships/image" Target="media/kid_b.png"/><Relationship Id="rIdKidC" Type="http://schemas.openxmlformats.org/officeDocument/2006/relationships/image" Target="media/kid_c.png"/><Relationship Id="rIdKidD" Type="http://schemas.openxmlformats.org/officeDocument/2006/relationships/image" Target="media/kid_d.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Pages>
  <Words>3123</Words>
  <Characters>3124</Characters>
  <Application>Microsoft Office Word</Application>
  <DocSecurity>0</DocSecurity>
  <Lines>208</Lines>
  <Paragraphs>168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森方　辰史</dc:creator>
  <cp:keywords/>
  <dc:description/>
  <cp:lastModifiedBy>Akihiro Tozaki</cp:lastModifiedBy>
  <cp:revision>8</cp:revision>
  <cp:lastPrinted>2026-09-10T08:30:00Z</cp:lastPrinted>
  <dcterms:created xsi:type="dcterms:W3CDTF">2026-07-20T22:57:00Z</dcterms:created>
  <dcterms:modified xsi:type="dcterms:W3CDTF">2026-10-12T11:16:00Z</dcterms:modified>
</cp:coreProperties>
</file>