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56.4"/>
          <w:szCs w:val="56.4"/>
          <w:rtl w:val="0"/>
        </w:rPr>
        <w:t xml:space="preserve">CS + Social Justice Grading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30.0" w:type="dxa"/>
        <w:jc w:val="center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965"/>
        <w:gridCol w:w="2115"/>
        <w:gridCol w:w="2119.9999999999995"/>
        <w:gridCol w:w="2150.0000000000005"/>
        <w:gridCol w:w="2109.9999999999995"/>
        <w:gridCol w:w="570"/>
        <w:tblGridChange w:id="0">
          <w:tblGrid>
            <w:gridCol w:w="1965"/>
            <w:gridCol w:w="2115"/>
            <w:gridCol w:w="2119.9999999999995"/>
            <w:gridCol w:w="2150.0000000000005"/>
            <w:gridCol w:w="2109.9999999999995"/>
            <w:gridCol w:w="570"/>
          </w:tblGrid>
        </w:tblGridChange>
      </w:tblGrid>
      <w:tr>
        <w:trPr>
          <w:cantSplit w:val="0"/>
          <w:trHeight w:val="625.546875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Full Understanding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Developing Understanding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Approaching Understanding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Initiating Understanding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244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Interactive poster, story, or game PSA Program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Programs all aspects of the brainstorm and storyboard into a fully functional poster, story, or game that has user input and output, at least one variable, function, list, and conditional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Programs most aspects of the brainstorm and storyboard into a mostly functional poster, story, or game that has user input and output, at least one variable, function, list, and conditional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Programs some aspects of the brainstorm and storyboard into a somewhat functional poster, story, or game that has user input and output, at least one variable, function, list, or conditional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Does not program a functional poster, story, or game that has user input and output, at least one variable, function, list, and conditional</w:t>
            </w:r>
          </w:p>
        </w:tc>
        <w:tc>
          <w:tcPr>
            <w:vMerge w:val="restart"/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0500" cy="18923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553850" y="2202950"/>
                                <a:ext cx="41502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Gothic" w:cs="Century Gothic" w:eastAsia="Century Gothic" w:hAnsi="Century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No Evidence/Not Attempted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18923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89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Clear &amp; connected Topic/ Message 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topic/focus is clearly connected to the theme/issues presented in the Power On!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topic/focus is mostly clear and/or somewhat connected to the theme/issues presented in the Power On!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topic/focus is only partially clear and/or loosely connected to the theme/issues presented in the Power On!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Project topic/focus is unclear and/or not connected to the theme/issues presented in the Power On! text.</w:t>
            </w:r>
          </w:p>
        </w:tc>
        <w:tc>
          <w:tcPr>
            <w:vMerge w:val="continue"/>
            <w:tcBorders>
              <w:top w:color="000000" w:space="0" w:sz="0" w:val="nil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Self-Reflection Document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Reflects on the purpose of their poster, story, or game, and is able to clearly explain how their knowledge of CS was used to create social action. 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Reflects on the purpose of their poster, story, or game, and/or is able to mostly explain how their knowledge of CS was used to create social action.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Reflects on the purpose of their poster, story, or game, and/or is able to somewhat explain how their knowledge of CS was used to create social action.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Reflects on the purpose of their poster, story, or game, and/or is able to minimally explain how their knowledge of CS was used to create social action.</w:t>
            </w:r>
          </w:p>
        </w:tc>
        <w:tc>
          <w:tcPr>
            <w:vMerge w:val="continue"/>
            <w:tcBorders>
              <w:top w:color="000000" w:space="0" w:sz="0" w:val="nil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Explanation / Presentation 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Student presentation includes all of the following: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States the topic or theme chosen from Power On!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Fully describes the purpose of the project (message for the audience)and how it is accomplished.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Describes decisions made (sprites/backgrounds/format, etc.), and challenges encountered.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Includes a question, directed to audience, for further consideration (about text or project).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Student presentation includes 3/4 of the following: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States the topic or theme chosen from Power On!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Fully describes the purpose of the project (message for the audience)and how it is accomplished.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Describes decisions made (sprites/backgrounds/format, etc.), and challenges encountered.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Includes a question, directed to audience, for further consideration (about text or project).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Student presentation includes 2/4 of the following: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States the topic or theme chosen from Power On!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Fully describes the purpose of the project (message for the audience)and how it is accomplished.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Describes decisions made (sprites/backgrounds/format, etc.), and challenges encountered.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Includes a question, directed to audience, for further consideration (about text or project).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Student presentation includes 1/4 of the following: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States the topic or theme chosen from Power On!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Fully describes the purpose of the project (message for the audience)and how it is accomplished.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Describes decisions made (sprites/backgrounds/format, etc.), and challenges encountered.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225" w:hanging="18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Includes a question, directed to audience, for further consideration (about text or project).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190500" cy="18923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553850" y="2202950"/>
                                <a:ext cx="41502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entury Gothic" w:cs="Century Gothic" w:eastAsia="Century Gothic" w:hAnsi="Century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No Evidence/Not Attempted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90500" cy="18923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892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0" w:hRule="atLeast"/>
          <w:tblHeader w:val="0"/>
        </w:trPr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Peer Feedback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respectful, constructive, and actionable feedback that is relevant to the code and purpose, that details glows and suggestions for growth, to at least 3 peers.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feedback to 3 peers that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meets most of the following criteria: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respectful, constructive, and actionable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relevant to the code and purpose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details glows and suggestions for growth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feedback to only 2 peers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feedback that does not meet some of the following criteria: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1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respectful, constructive, and actionable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1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relevant to the code and purpose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270" w:hanging="135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details glows and suggestions for growth</w:t>
            </w:r>
          </w:p>
        </w:tc>
        <w:tc>
          <w:tcPr>
            <w:tcBorders>
              <w:top w:color="9e9e9e" w:space="0" w:sz="16" w:val="single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feedback to only 1 peer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provides feedback that does not meet any of the following criteria: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respectful, constructive, and actionable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relevant to the code and purpose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270.0000000000003" w:hanging="90.00000000000007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details glows and suggestions for growth</w:t>
            </w:r>
          </w:p>
        </w:tc>
        <w:tc>
          <w:tcPr>
            <w:vMerge w:val="continue"/>
            <w:tcBorders>
              <w:top w:color="000000" w:space="0" w:sz="0" w:val="nil"/>
              <w:left w:color="9e9e9e" w:space="0" w:sz="16" w:val="single"/>
              <w:bottom w:color="9e9e9e" w:space="0" w:sz="16" w:val="single"/>
              <w:right w:color="9e9e9e" w:space="0" w:sz="16" w:val="single"/>
            </w:tcBorders>
            <w:shd w:fill="cfe2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