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>
        <w:rPr>
          <w:rFonts w:ascii="Arial" w:cs="Arial" w:eastAsia="Arial" w:hAnsi="Arial"/>
          <w:b w:val="1"/>
          <w:bCs w:val="1"/>
          <w:color w:val="1a1a1a"/>
          <w:sz w:val="56"/>
          <w:szCs w:val="56"/>
          <w:rtl w:val="0"/>
        </w:rPr>
        <w:t xml:space="preserve">Aditi Singh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rPr/>
      </w:pPr>
      <w:r>
        <w:rPr>
          <w:rFonts w:ascii="Arial" w:cs="Arial" w:eastAsia="Arial" w:hAnsi="Arial"/>
          <w:color w:val="4a4a4a"/>
          <w:sz w:val="23"/>
          <w:szCs w:val="23"/>
          <w:rtl w:val="0"/>
        </w:rPr>
        <w:t xml:space="preserve">Senior Product Designer · </w:t>
      </w:r>
      <w:hyperlink r:id="rId6">
        <w:r>
          <w:rPr>
            <w:rFonts w:ascii="Arial" w:cs="Arial" w:eastAsia="Arial" w:hAnsi="Arial"/>
            <w:color w:val="4a4a4a"/>
            <w:sz w:val="23"/>
            <w:szCs w:val="23"/>
            <w:rtl w:val="0"/>
          </w:rPr>
          <w:t xml:space="preserve">Highspot</w:t>
        </w:r>
      </w:hyperlink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140" w:before="0" w:lineRule="auto"/>
        <w:rPr/>
      </w:pPr>
      <w:hyperlink r:id="rId7">
        <w:r>
          <w:rPr>
            <w:rFonts w:ascii="Arial" w:cs="Arial" w:eastAsia="Arial" w:hAnsi="Arial"/>
            <w:color w:val="4a4a4a"/>
            <w:sz w:val="19"/>
            <w:szCs w:val="19"/>
            <w:u w:val="single"/>
            <w:rtl w:val="0"/>
          </w:rPr>
          <w:t xml:space="preserve">aditisingh.design@gmail.com</w:t>
        </w:r>
      </w:hyperlink>
      <w:r>
        <w:rPr>
          <w:rFonts w:ascii="Arial" w:cs="Arial" w:eastAsia="Arial" w:hAnsi="Arial"/>
          <w:color w:val="4a4a4a"/>
          <w:sz w:val="19"/>
          <w:szCs w:val="19"/>
          <w:rtl w:val="0"/>
        </w:rPr>
        <w:t xml:space="preserve"> · </w:t>
      </w:r>
      <w:hyperlink r:id="rId8">
        <w:r>
          <w:rPr>
            <w:rFonts w:ascii="Arial" w:cs="Arial" w:eastAsia="Arial" w:hAnsi="Arial"/>
            <w:color w:val="4a4a4a"/>
            <w:sz w:val="19"/>
            <w:szCs w:val="19"/>
            <w:u w:val="single"/>
            <w:rtl w:val="0"/>
          </w:rPr>
          <w:t xml:space="preserve">linkedin.com/in/aditising</w:t>
        </w:r>
      </w:hyperlink>
      <w:r>
        <w:rPr>
          <w:rFonts w:ascii="Arial" w:cs="Arial" w:eastAsia="Arial" w:hAnsi="Arial"/>
          <w:color w:val="4a4a4a"/>
          <w:sz w:val="19"/>
          <w:szCs w:val="19"/>
          <w:rtl w:val="0"/>
        </w:rPr>
        <w:t xml:space="preserve"> · </w:t>
      </w:r>
      <w:hyperlink r:id="rId9">
        <w:r>
          <w:rPr>
            <w:rFonts w:ascii="Arial" w:cs="Arial" w:eastAsia="Arial" w:hAnsi="Arial"/>
            <w:color w:val="4a4a4a"/>
            <w:sz w:val="19"/>
            <w:szCs w:val="19"/>
            <w:u w:val="single"/>
            <w:rtl w:val="0"/>
          </w:rPr>
          <w:t xml:space="preserve">aditisingh.ca</w:t>
        </w:r>
      </w:hyperlink>
      <w:r>
        <w:rPr>
          <w:rFonts w:ascii="Arial" w:cs="Arial" w:eastAsia="Arial" w:hAnsi="Arial"/>
          <w:color w:val="4a4a4a"/>
          <w:sz w:val="19"/>
          <w:szCs w:val="19"/>
          <w:rtl w:val="0"/>
        </w:rPr>
        <w:t xml:space="preserve"> (pass</w:t>
      </w:r>
      <w:r>
        <w:rPr>
          <w:color w:val="4a4a4a"/>
          <w:sz w:val="19"/>
          <w:szCs w:val="19"/>
          <w:rtl w:val="0"/>
        </w:rPr>
        <w:t xml:space="preserve">word</w:t>
      </w:r>
      <w:r>
        <w:rPr>
          <w:rFonts w:ascii="Arial" w:cs="Arial" w:eastAsia="Arial" w:hAnsi="Arial"/>
          <w:color w:val="4a4a4a"/>
          <w:sz w:val="19"/>
          <w:szCs w:val="19"/>
          <w:rtl w:val="0"/>
        </w:rPr>
        <w:t xml:space="preserve">: </w:t>
      </w:r>
      <w:r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seeproject</w:t>
      </w:r>
      <w:r>
        <w:rPr>
          <w:rFonts w:ascii="Arial" w:cs="Arial" w:eastAsia="Arial" w:hAnsi="Arial"/>
          <w:color w:val="4a4a4a"/>
          <w:sz w:val="19"/>
          <w:szCs w:val="19"/>
          <w:rtl w:val="0"/>
        </w:rPr>
        <w:t xml:space="preserve">)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00" w:lineRule="auto"/>
        <w:rPr/>
      </w:pPr>
      <w:r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Senior product designer with </w:t>
      </w:r>
      <w:r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6+ </w:t>
      </w:r>
      <w:r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years of B2B SaaS experience</w:t>
      </w:r>
      <w:r>
        <w:rPr>
          <w:color w:val="1a1a1a"/>
          <w:rtl w:val="0"/>
        </w:rPr>
        <w:t xml:space="preserve">, experience in analytics, AI-assisted workflows, and agentic design. 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fcfcf" w:space="1" w:sz="4" w:val="single"/>
        </w:pBdr>
        <w:spacing w:after="120" w:before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0" w:lineRule="auto"/>
        <w:rPr/>
      </w:pPr>
      <w:r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EXPERIENCE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spacing w:after="20" w:before="0" w:lineRule="auto"/>
        <w:rPr/>
      </w:pPr>
      <w:r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Senior Product Designer I</w:t>
      </w:r>
      <w:r>
        <w:rPr>
          <w:b w:val="1"/>
          <w:bCs w:val="1"/>
          <w:color w:val="1a1a1a"/>
          <w:sz w:val="21"/>
          <w:szCs w:val="21"/>
          <w:rtl w:val="0"/>
        </w:rPr>
        <w:t xml:space="preserve">I - Analytics and GTM Intelligence</w:t>
      </w:r>
      <w:r>
        <w:rPr>
          <w:b w:val="1"/>
          <w:bCs w:val="1"/>
          <w:color w:val="999999"/>
          <w:sz w:val="21"/>
          <w:szCs w:val="21"/>
          <w:rtl w:val="0"/>
        </w:rPr>
        <w:t xml:space="preserve"> </w:t>
      </w:r>
      <w:r>
        <w:rPr>
          <w:rFonts w:ascii="Arial" w:cs="Arial" w:eastAsia="Arial" w:hAnsi="Arial"/>
          <w:b w:val="1"/>
          <w:bCs w:val="1"/>
          <w:color w:val="999999"/>
          <w:sz w:val="21"/>
          <w:szCs w:val="21"/>
          <w:rtl w:val="0"/>
        </w:rPr>
        <w:t xml:space="preserve"> ·  </w:t>
      </w:r>
      <w:hyperlink r:id="rId10">
        <w:r>
          <w:rPr>
            <w:rFonts w:ascii="Arial" w:cs="Arial" w:eastAsia="Arial" w:hAnsi="Arial"/>
            <w:b w:val="1"/>
            <w:bCs w:val="1"/>
            <w:color w:val="1a1a1a"/>
            <w:sz w:val="21"/>
            <w:szCs w:val="21"/>
            <w:rtl w:val="0"/>
          </w:rPr>
          <w:t xml:space="preserve">Highspot</w:t>
        </w:r>
      </w:hyperlink>
      <w:r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after="60" w:before="0" w:lineRule="auto"/>
        <w:rPr/>
      </w:pPr>
      <w:r>
        <w:rPr>
          <w:color w:val="4a4a4a"/>
          <w:sz w:val="19"/>
          <w:szCs w:val="19"/>
          <w:rtl w:val="0"/>
        </w:rPr>
        <w:t xml:space="preserve">May 2024</w:t>
      </w:r>
      <w:r>
        <w:rPr>
          <w:rFonts w:ascii="Arial" w:cs="Arial" w:eastAsia="Arial" w:hAnsi="Arial"/>
          <w:color w:val="4a4a4a"/>
          <w:sz w:val="19"/>
          <w:szCs w:val="19"/>
          <w:rtl w:val="0"/>
        </w:rPr>
        <w:t xml:space="preserve"> – Present  |  Canada (Remote)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360" w:right="0" w:hanging="22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Lead end-to-end design for a specialized agent that analyzes sales activity and surfaces recommendations</w:t>
      </w:r>
      <w:r>
        <w:rPr>
          <w:color w:val="1a1a1a"/>
          <w:rtl w:val="0"/>
        </w:rPr>
        <w:t xml:space="preserve">. Influencing and shaping the experience of agentic design at the company. 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40" w:line="280" w:lineRule="auto"/>
        <w:ind w:left="360" w:hanging="220"/>
      </w:pPr>
      <w:r>
        <w:rPr>
          <w:color w:val="1a1a1a"/>
          <w:rtl w:val="0"/>
        </w:rPr>
        <w:t xml:space="preserve">Shaped the vision and established patterns, information architecture, and data viz library for the analytics platform, raising the craft bar in the design organization, influencing design decisions across 8+ feature crews, and delivering consistent experience to our customers.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360" w:right="0" w:hanging="22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Shipped Initiatives from 0 to 1, a tool for sales leaders to track seller activity against strategic goals. Demoed at Highspot's largest annual customer event; attributed to 30% of company pipeline.</w:t>
        <w:br w:type="textWrapping"/>
      </w:r>
      <w:r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right="0"/>
        <w:jc w:val="left"/>
        <w:rPr/>
      </w:pPr>
      <w:r>
        <w:rPr>
          <w:b w:val="1"/>
          <w:bCs w:val="1"/>
          <w:color w:val="1a1a1a"/>
          <w:sz w:val="21"/>
          <w:szCs w:val="21"/>
          <w:rtl w:val="0"/>
        </w:rPr>
        <w:t xml:space="preserve">Senior Product Designer  I - Content and Enterprise Search</w:t>
      </w:r>
      <w:r>
        <w:rPr>
          <w:b w:val="1"/>
          <w:bCs w:val="1"/>
          <w:color w:val="999999"/>
          <w:sz w:val="21"/>
          <w:szCs w:val="21"/>
          <w:rtl w:val="0"/>
        </w:rPr>
        <w:t xml:space="preserve">  ·  </w:t>
      </w:r>
      <w:hyperlink r:id="rId11">
        <w:r>
          <w:rPr>
            <w:b w:val="1"/>
            <w:bCs w:val="1"/>
            <w:color w:val="1a1a1a"/>
            <w:sz w:val="21"/>
            <w:szCs w:val="21"/>
            <w:rtl w:val="0"/>
          </w:rPr>
          <w:t xml:space="preserve">Highspot</w:t>
        </w:r>
      </w:hyperlink>
      <w:r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60" w:lineRule="auto"/>
        <w:rPr>
          <w:color w:val="4a4a4a"/>
          <w:sz w:val="19"/>
          <w:szCs w:val="19"/>
        </w:rPr>
      </w:pPr>
      <w:r>
        <w:rPr>
          <w:color w:val="4a4a4a"/>
          <w:sz w:val="19"/>
          <w:szCs w:val="19"/>
          <w:rtl w:val="0"/>
        </w:rPr>
        <w:t xml:space="preserve">Sept 2022 – Apr 2024  |  Canada (Remote)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40" w:line="280" w:lineRule="auto"/>
        <w:ind w:left="360" w:hanging="220"/>
      </w:pPr>
      <w:r>
        <w:rPr>
          <w:color w:val="1a1a1a"/>
          <w:rtl w:val="0"/>
        </w:rPr>
        <w:t xml:space="preserve">Redesigned the core search experience to reduce time-to-content for sellers, validated through customer interviews and usability testing.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40" w:line="280" w:lineRule="auto"/>
        <w:ind w:left="360" w:hanging="220"/>
      </w:pPr>
      <w:r>
        <w:rPr>
          <w:rFonts w:ascii="Roboto" w:cs="Roboto" w:eastAsia="Roboto" w:hAnsi="Roboto"/>
          <w:color w:val="1a1a1a"/>
          <w:sz w:val="21"/>
          <w:szCs w:val="21"/>
          <w:highlight w:val="white"/>
          <w:rtl w:val="0"/>
        </w:rPr>
        <w:t xml:space="preserve">Shaped the vision for content governance at scale—establishing permission models, designing and shipping content approval and policy workflows. Helping expand Highspot’s business in the financial services sector.</w:t>
      </w:r>
    </w:p>
    <w:p w:rsidR="00000000" w:rsidDel="00000000" w:rsidP="00000000" w:rsidRDefault="00000000" w:rsidRPr="00000000" w14:paraId="00000010">
      <w:pPr>
        <w:spacing w:after="40" w:line="280" w:lineRule="auto"/>
        <w:ind w:left="0" w:firstLine="0"/>
        <w:rPr/>
      </w:pPr>
      <w:r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Product Designer</w:t>
      </w:r>
      <w:r>
        <w:rPr>
          <w:rFonts w:ascii="Arial" w:cs="Arial" w:eastAsia="Arial" w:hAnsi="Arial"/>
          <w:b w:val="1"/>
          <w:bCs w:val="1"/>
          <w:color w:val="999999"/>
          <w:sz w:val="21"/>
          <w:szCs w:val="21"/>
          <w:rtl w:val="0"/>
        </w:rPr>
        <w:t xml:space="preserve">  ·  </w:t>
      </w:r>
      <w:hyperlink r:id="rId12">
        <w:r>
          <w:rPr>
            <w:rFonts w:ascii="Arial" w:cs="Arial" w:eastAsia="Arial" w:hAnsi="Arial"/>
            <w:b w:val="1"/>
            <w:bCs w:val="1"/>
            <w:color w:val="1a1a1a"/>
            <w:sz w:val="21"/>
            <w:szCs w:val="21"/>
            <w:rtl w:val="0"/>
          </w:rPr>
          <w:t xml:space="preserve">Guidewire Software</w:t>
        </w:r>
      </w:hyperlink>
      <w:r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60" w:before="0" w:lineRule="auto"/>
        <w:rPr/>
      </w:pPr>
      <w:r>
        <w:rPr>
          <w:rFonts w:ascii="Arial" w:cs="Arial" w:eastAsia="Arial" w:hAnsi="Arial"/>
          <w:color w:val="4a4a4a"/>
          <w:sz w:val="19"/>
          <w:szCs w:val="19"/>
          <w:rtl w:val="0"/>
        </w:rPr>
        <w:t xml:space="preserve">Jan 2022 – Aug 2022  |  Canada (Remote)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360" w:right="0" w:hanging="22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Led end-to-end design for single sign-on across Guidewire's product suite, partnering with product and engineering to unify the sign-in experience across all customer-facing applications.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360" w:right="0" w:firstLine="0"/>
        <w:jc w:val="left"/>
        <w:rPr>
          <w:color w:val="1a1a1a"/>
        </w:rPr>
      </w:pPr>
      <w:r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20" w:before="0" w:lineRule="auto"/>
        <w:rPr/>
      </w:pPr>
      <w:r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Product Designer</w:t>
      </w:r>
      <w:r>
        <w:rPr>
          <w:rFonts w:ascii="Arial" w:cs="Arial" w:eastAsia="Arial" w:hAnsi="Arial"/>
          <w:b w:val="1"/>
          <w:bCs w:val="1"/>
          <w:color w:val="999999"/>
          <w:sz w:val="21"/>
          <w:szCs w:val="21"/>
          <w:rtl w:val="0"/>
        </w:rPr>
        <w:t xml:space="preserve">  ·  </w:t>
      </w:r>
      <w:hyperlink r:id="rId13">
        <w:r>
          <w:rPr>
            <w:rFonts w:ascii="Arial" w:cs="Arial" w:eastAsia="Arial" w:hAnsi="Arial"/>
            <w:b w:val="1"/>
            <w:bCs w:val="1"/>
            <w:color w:val="1a1a1a"/>
            <w:sz w:val="21"/>
            <w:szCs w:val="21"/>
            <w:rtl w:val="0"/>
          </w:rPr>
          <w:t xml:space="preserve">Mitel</w:t>
        </w:r>
      </w:hyperlink>
      <w:r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60" w:before="0" w:lineRule="auto"/>
        <w:rPr/>
      </w:pPr>
      <w:r>
        <w:rPr>
          <w:rFonts w:ascii="Arial" w:cs="Arial" w:eastAsia="Arial" w:hAnsi="Arial"/>
          <w:color w:val="4a4a4a"/>
          <w:sz w:val="19"/>
          <w:szCs w:val="19"/>
          <w:rtl w:val="0"/>
        </w:rPr>
        <w:t xml:space="preserve">Sept 2019 – Dec 2021  |  Ottawa, Canada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360" w:right="0" w:hanging="22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Led end-to-end design for video conferencing across web, mobile, and meeting room surfaces, from discovery through delivery</w:t>
      </w:r>
      <w:r>
        <w:rPr>
          <w:color w:val="1a1a1a"/>
          <w:rtl w:val="0"/>
        </w:rPr>
        <w:t xml:space="preserve">. </w:t>
        <w:br w:type="textWrapping"/>
      </w:r>
      <w:r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spacing w:after="20" w:before="0" w:lineRule="auto"/>
        <w:rPr/>
      </w:pPr>
      <w:r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Research Assistant</w:t>
      </w:r>
      <w:r>
        <w:rPr>
          <w:rFonts w:ascii="Arial" w:cs="Arial" w:eastAsia="Arial" w:hAnsi="Arial"/>
          <w:b w:val="1"/>
          <w:bCs w:val="1"/>
          <w:color w:val="999999"/>
          <w:sz w:val="21"/>
          <w:szCs w:val="21"/>
          <w:rtl w:val="0"/>
        </w:rPr>
        <w:t xml:space="preserve">  ·  </w:t>
      </w:r>
      <w:hyperlink r:id="rId14">
        <w:r>
          <w:rPr>
            <w:rFonts w:ascii="Arial" w:cs="Arial" w:eastAsia="Arial" w:hAnsi="Arial"/>
            <w:b w:val="1"/>
            <w:bCs w:val="1"/>
            <w:color w:val="1a1a1a"/>
            <w:sz w:val="21"/>
            <w:szCs w:val="21"/>
            <w:rtl w:val="0"/>
          </w:rPr>
          <w:t xml:space="preserve">IIT Guwahati</w:t>
        </w:r>
      </w:hyperlink>
      <w:r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after="60" w:before="0" w:lineRule="auto"/>
        <w:rPr/>
      </w:pPr>
      <w:r>
        <w:rPr>
          <w:rFonts w:ascii="Arial" w:cs="Arial" w:eastAsia="Arial" w:hAnsi="Arial"/>
          <w:color w:val="4a4a4a"/>
          <w:sz w:val="19"/>
          <w:szCs w:val="19"/>
          <w:rtl w:val="0"/>
        </w:rPr>
        <w:t xml:space="preserve">Sept 2015 – Apr 2017  |  India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360" w:right="0" w:hanging="22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Designed and conducted usability testing for zooming interactions on flexible display devices, contributing to 4 peer-reviewed HCI publications.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0" w:lineRule="auto"/>
        <w:ind w:left="0" w:right="0" w:firstLine="0"/>
        <w:jc w:val="left"/>
        <w:rPr>
          <w:color w:val="1a1a1a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20" w:lineRule="auto"/>
        <w:rPr/>
      </w:pPr>
      <w:r>
        <w:rPr>
          <w:b w:val="1"/>
          <w:bCs w:val="1"/>
          <w:color w:val="1a1a1a"/>
          <w:sz w:val="21"/>
          <w:szCs w:val="21"/>
          <w:rtl w:val="0"/>
        </w:rPr>
        <w:t xml:space="preserve">Architect</w:t>
      </w:r>
      <w:r>
        <w:rPr>
          <w:b w:val="1"/>
          <w:bCs w:val="1"/>
          <w:color w:val="999999"/>
          <w:sz w:val="21"/>
          <w:szCs w:val="21"/>
          <w:rtl w:val="0"/>
        </w:rPr>
        <w:t xml:space="preserve">  ·  </w:t>
      </w:r>
      <w:hyperlink r:id="rId15">
        <w:r>
          <w:rPr>
            <w:b w:val="1"/>
            <w:bCs w:val="1"/>
            <w:color w:val="1a1a1a"/>
            <w:sz w:val="21"/>
            <w:szCs w:val="21"/>
            <w:rtl w:val="0"/>
          </w:rPr>
          <w:t xml:space="preserve">Anagram Architects</w:t>
        </w:r>
      </w:hyperlink>
      <w:r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after="60" w:lineRule="auto"/>
        <w:rPr/>
      </w:pPr>
      <w:r>
        <w:rPr>
          <w:color w:val="4a4a4a"/>
          <w:sz w:val="19"/>
          <w:szCs w:val="19"/>
          <w:rtl w:val="0"/>
        </w:rPr>
        <w:t xml:space="preserve">May 2012 – Jun 2015  |  New Delhi, India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40" w:line="280" w:lineRule="auto"/>
        <w:ind w:left="360" w:hanging="220"/>
      </w:pPr>
      <w:r>
        <w:rPr>
          <w:color w:val="1a1a1a"/>
          <w:rtl w:val="0"/>
        </w:rPr>
        <w:t xml:space="preserve">Led concept design, technical drawing, and on-site coordination for 10+ projects, with work recognized in Architizer, Archdaily, and Designboom.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cfcfcf" w:space="1" w:sz="4" w:val="single"/>
        </w:pBdr>
        <w:spacing w:after="120" w:before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0" w:lineRule="auto"/>
        <w:rPr/>
      </w:pPr>
      <w:r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EDUCATION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20" w:before="0" w:lineRule="auto"/>
        <w:rPr/>
      </w:pPr>
      <w:r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MASc, Human-Computer Interaction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0" w:lineRule="auto"/>
        <w:rPr/>
      </w:pPr>
      <w:r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Carleton University, Canada · 2017 – 2019</w:t>
      </w:r>
      <w:r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20" w:before="0" w:lineRule="auto"/>
        <w:rPr/>
      </w:pPr>
      <w:r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Bachelor of Architecture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0" w:lineRule="auto"/>
        <w:rPr/>
      </w:pPr>
      <w:r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Birla Institute of Technology, India · 2007 – 2011</w:t>
      </w:r>
      <w:r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cfcfcf" w:space="1" w:sz="4" w:val="single"/>
        </w:pBdr>
        <w:spacing w:after="120" w:before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0" w:lineRule="auto"/>
        <w:rPr/>
      </w:pPr>
      <w:r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SKILLS &amp; TOOLS</w:t>
      </w:r>
      <w:r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0" w:line="280" w:lineRule="auto"/>
        <w:rPr/>
      </w:pPr>
      <w:r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Design &amp; Research: </w:t>
      </w:r>
      <w:r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End-to-end product design, User research, Customer interviews, Information architecture, Interaction design, Visual design, Prototyping, Usability testing, Accessibility, Design systems, Qualitative &amp; quantitative analysis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0" w:line="280" w:lineRule="auto"/>
        <w:rPr/>
      </w:pPr>
      <w:r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AI &amp; Prototyping: </w:t>
      </w:r>
      <w:r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Cursor, Claude, React (prototyping), Figma, Figma Make, HTML/CSS, Conversational UX patterns, Agentic design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cfcfcf" w:space="1" w:sz="4" w:val="single"/>
        </w:pBdr>
        <w:spacing w:after="120" w:before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0" w:lineRule="auto"/>
        <w:rPr/>
      </w:pPr>
      <w:r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NOTABLES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0" w:line="280" w:lineRule="auto"/>
        <w:rPr/>
      </w:pPr>
      <w:r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Published 6 research papers in peer-reviewed HCI conferences. </w:t>
      </w:r>
      <w:hyperlink r:id="rId16">
        <w:r>
          <w:rPr>
            <w:rFonts w:ascii="Arial" w:cs="Arial" w:eastAsia="Arial" w:hAnsi="Arial"/>
            <w:color w:val="1a1a1a"/>
            <w:sz w:val="20"/>
            <w:szCs w:val="20"/>
            <w:u w:val="single"/>
            <w:rtl w:val="0"/>
          </w:rPr>
          <w:t xml:space="preserve">Google Scholar profile</w:t>
        </w:r>
      </w:hyperlink>
      <w:r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0" w:line="280" w:lineRule="auto"/>
        <w:rPr/>
      </w:pPr>
      <w:r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3rd place, 3-Minute Thesis competition, Carleton University. </w:t>
      </w:r>
      <w:hyperlink r:id="rId17">
        <w:r>
          <w:rPr>
            <w:rFonts w:ascii="Arial" w:cs="Arial" w:eastAsia="Arial" w:hAnsi="Arial"/>
            <w:color w:val="1a1a1a"/>
            <w:sz w:val="20"/>
            <w:szCs w:val="20"/>
            <w:u w:val="single"/>
            <w:rtl w:val="0"/>
          </w:rPr>
          <w:t xml:space="preserve">Pitch video</w:t>
        </w:r>
      </w:hyperlink>
      <w:r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0" w:line="280" w:lineRule="auto"/>
        <w:rPr/>
      </w:pPr>
      <w:r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Architecture work recognized in </w:t>
      </w:r>
      <w:hyperlink r:id="rId18">
        <w:r>
          <w:rPr>
            <w:rFonts w:ascii="Arial" w:cs="Arial" w:eastAsia="Arial" w:hAnsi="Arial"/>
            <w:color w:val="1a1a1a"/>
            <w:sz w:val="20"/>
            <w:szCs w:val="20"/>
            <w:u w:val="single"/>
            <w:rtl w:val="0"/>
          </w:rPr>
          <w:t xml:space="preserve">Architizer</w:t>
        </w:r>
      </w:hyperlink>
      <w:r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, </w:t>
      </w:r>
      <w:hyperlink r:id="rId19">
        <w:r>
          <w:rPr>
            <w:rFonts w:ascii="Arial" w:cs="Arial" w:eastAsia="Arial" w:hAnsi="Arial"/>
            <w:color w:val="1a1a1a"/>
            <w:sz w:val="20"/>
            <w:szCs w:val="20"/>
            <w:u w:val="single"/>
            <w:rtl w:val="0"/>
          </w:rPr>
          <w:t xml:space="preserve">Archdaily</w:t>
        </w:r>
      </w:hyperlink>
      <w:r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, and </w:t>
      </w:r>
      <w:hyperlink r:id="rId20">
        <w:r>
          <w:rPr>
            <w:rFonts w:ascii="Arial" w:cs="Arial" w:eastAsia="Arial" w:hAnsi="Arial"/>
            <w:color w:val="1a1a1a"/>
            <w:sz w:val="20"/>
            <w:szCs w:val="20"/>
            <w:u w:val="single"/>
            <w:rtl w:val="0"/>
          </w:rPr>
          <w:t xml:space="preserve">Designboom</w:t>
        </w:r>
      </w:hyperlink>
      <w:r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.</w:t>
      </w:r>
      <w:r>
        <w:rPr>
          <w:rtl w:val="0"/>
        </w:rPr>
      </w:r>
    </w:p>
    <w:sectPr>
      <w:pgSz w:h="15840" w:w="12240" w:orient="portrait"/>
      <w:pgMar w:bottom="1080" w:top="1080" w:left="1300" w:right="13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20" Type="http://schemas.openxmlformats.org/officeDocument/2006/relationships/hyperlink" Target="https://www.designboom.com/architecture/anagram-architects-the-digit-office-10-28-2014/" TargetMode="External"/><Relationship Id="rId11" Type="http://schemas.openxmlformats.org/officeDocument/2006/relationships/hyperlink" Target="https://www.highspot.com/" TargetMode="External"/><Relationship Id="rId10" Type="http://schemas.openxmlformats.org/officeDocument/2006/relationships/hyperlink" Target="https://www.highspot.com/" TargetMode="External"/><Relationship Id="rId13" Type="http://schemas.openxmlformats.org/officeDocument/2006/relationships/hyperlink" Target="https://www.mitel.com/" TargetMode="External"/><Relationship Id="rId12" Type="http://schemas.openxmlformats.org/officeDocument/2006/relationships/hyperlink" Target="https://www.guidewir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ditisingh.ca" TargetMode="External"/><Relationship Id="rId15" Type="http://schemas.openxmlformats.org/officeDocument/2006/relationships/hyperlink" Target="https://anagramarchitects.com/" TargetMode="External"/><Relationship Id="rId14" Type="http://schemas.openxmlformats.org/officeDocument/2006/relationships/hyperlink" Target="https://www.ei-lab.in/about-us" TargetMode="External"/><Relationship Id="rId17" Type="http://schemas.openxmlformats.org/officeDocument/2006/relationships/hyperlink" Target="https://gradstudents.carleton.ca/video/3mt-2019-aditi-singh-3rd-place/" TargetMode="External"/><Relationship Id="rId16" Type="http://schemas.openxmlformats.org/officeDocument/2006/relationships/hyperlink" Target="https://scholar.google.ca/citations?user=lB6rtdAAAAAJ&amp;hl=en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archdaily.com/559734/the-digit-anagram-architects" TargetMode="External"/><Relationship Id="rId6" Type="http://schemas.openxmlformats.org/officeDocument/2006/relationships/hyperlink" Target="https://www.highspot.com/" TargetMode="External"/><Relationship Id="rId18" Type="http://schemas.openxmlformats.org/officeDocument/2006/relationships/hyperlink" Target="https://architizer.com/projects/the-digit-2/" TargetMode="External"/><Relationship Id="rId7" Type="http://schemas.openxmlformats.org/officeDocument/2006/relationships/hyperlink" Target="mailto:aditisingh.design@gmail.com" TargetMode="External"/><Relationship Id="rId8" Type="http://schemas.openxmlformats.org/officeDocument/2006/relationships/hyperlink" Target="https://linkedin.com/in/aditising" TargetMode="Externa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