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발표 시, 이야기해야하는 부분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항목을 추가한 이유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경향성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결과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모델을 이용할지 -&gt; ml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시계열 을 이용한 모델에는 어떤 분석이 필요한가.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- 주제선정이유(닥터코퍼)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그 데이터를 사용하는가 - 컬럼 선별 및 추가 이유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모든 컬럼 마다 -&gt; 군집화 별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이유를 만들자(에너지, 식품, 금속 등 각 선정 이유)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- 생각하는 결과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원자재가 얼마나 영향을 미치는 가에 대한 고찰 -&gt; 영향을 미친다!! (우리의 가설)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영향을 받는 대상을 무엇으로 할 것이냐 -&gt; ( 코스피 코스닥 데이터 )= Y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연구 결과에 따라 가장 연관성(상관성)이 높은 컬럼을 베타 값이나 가중치로 금융시장에 사용될 가능성 내포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저 분석을 바탕으로 10월달(30일-&gt;2.5%(1200중의))의 코스피 코스닥 주가 예측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예측  -&gt; 성능 평가 -&gt; log loss, mse , cross validation-&gt;sliding window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얼마나 했는지 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전처리 했고, 상관계수 확인했고 시계열 처리를 위한 스케일링을 해볼 예정이다.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예측을 위한 모델 뭐 쓸건가 -&gt; ~~ 모델을 사용해볼 예정이다.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xgboost : 트리모델 분류 -&gt; 트리 모델이지만 정확도가 좋고 과적합을 안함.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시계열에 대한 스케일링 해야한다.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모델을 좀 찾아봐야함. ?? 2 개 정도 더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ARIMA: 시계열을 위한 모델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RF: 랜덤 포레스트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LSTM: 딥러닝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고려해야할점 -&gt; 시계열이라는 점 +  공란 처리에 대한 고찰 -&gt; 4번 설명 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오늘할 것 -&gt; 모델 찾기, 전처리 데이터: 시각화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템플릿 파랑색이나 초록색 계열로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추가: 날짜 미루고 당기기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병훈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180" w:before="520" w:line="288" w:lineRule="auto"/>
        <w:rPr>
          <w:b w:val="1"/>
          <w:sz w:val="20"/>
          <w:szCs w:val="20"/>
        </w:rPr>
      </w:pPr>
      <w:bookmarkStart w:colFirst="0" w:colLast="0" w:name="_agpgrs9ajso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시계열 데이터의 특성 </w:t>
      </w:r>
      <w:hyperlink r:id="rId6">
        <w:r w:rsidDel="00000000" w:rsidR="00000000" w:rsidRPr="00000000">
          <w:rPr>
            <w:color w:val="444477"/>
            <w:sz w:val="20"/>
            <w:szCs w:val="20"/>
            <w:vertAlign w:val="superscript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180" w:before="520" w:line="288" w:lineRule="auto"/>
        <w:rPr>
          <w:color w:val="444477"/>
          <w:sz w:val="20"/>
          <w:szCs w:val="20"/>
          <w:vertAlign w:val="superscript"/>
        </w:rPr>
      </w:pPr>
      <w:bookmarkStart w:colFirst="0" w:colLast="0" w:name="_yi623v8viho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정상성(Stationary) vs 비정상성(Non-Stationary) </w:t>
      </w:r>
      <w:hyperlink r:id="rId7">
        <w:r w:rsidDel="00000000" w:rsidR="00000000" w:rsidRPr="00000000">
          <w:rPr>
            <w:color w:val="444477"/>
            <w:sz w:val="20"/>
            <w:szCs w:val="20"/>
            <w:vertAlign w:val="superscript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before="22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시계열 데이터는 시간의 흐름에 따라 평균이나 분산 등의 통계적 특성이 변하지 않고, 일정한 추세가 없는 정상성(Stationary) 데이터와 시간에 따라 통계적 특성이 변화하는 비정상성(Non-Stationary) 데이터로 나눌 수 있습니다.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자기상관계수 + 편 ~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스케일링(Scaling)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pc메모리를 고려하여 오버플로우나 언더플로우를 방지하고 독립 변수의 공분산 행렬 조건수를 감소시킴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Scaler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평균을 제외하고 표준편차로 나누어 변환(정규 분포를 가정시 사용)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Min-Max Scaler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가장 많이 활요되며 최소~최대 값이 0~1 또는 -1~1 사이로 변환(정규 분포 가정을 안함)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Scaler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최소-최대 스케일러와 유사하지만 최소/최대 대신 IQR중 1분위수와 3분위수를 사용하여 변환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Normakuzer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각 변수들 전체 n개 모든 변수들의 크기들로 나누어서 변환, 모든 변수들의 값은 원점으로 부터 반지름 1 이내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지훈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원자재 가격 변화가 코스피,코스닥에서는 하루 후(or 몇일 후)에 반영될 수도 있지 않나?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그거는 뒤에가서 날짜를 미루거나 당기는 방식으로 시계열 데이터를 다룰 예정입니다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재욱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GBRT : 두 모델이 시계열 자료에서 성능이 좋다고 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codom.kr/%EC%8B%9C%EA%B3%84%EC%97%B4%EB%B6%84%EC%84%9D#h_45c0f2e6e59c07a349827f33ec9024ec" TargetMode="External"/><Relationship Id="rId7" Type="http://schemas.openxmlformats.org/officeDocument/2006/relationships/hyperlink" Target="http://www.incodom.kr/%EC%8B%9C%EA%B3%84%EC%97%B4%EB%B6%84%EC%84%9D#h_a7b608daf8e753d825dae790a08bb4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