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pStyle w:val="Heading1"/>
      </w:pPr>
      <w:r>
        <w:t>Rapport RH OTOMIA RH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Effectif total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Masse salariale ($)</w:t>
            </w:r>
          </w:p>
        </w:tc>
        <w:tc>
          <w:tcPr>
            <w:tcW w:type="dxa" w:w="4320"/>
          </w:tcPr>
          <w:p>
            <w:r>
              <w:t>17400.0</w:t>
            </w:r>
          </w:p>
        </w:tc>
      </w:tr>
      <w:tr>
        <w:tc>
          <w:tcPr>
            <w:tcW w:type="dxa" w:w="4320"/>
          </w:tcPr>
          <w:p>
            <w:r>
              <w:t>Taux absentéisme (%)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Recrutements en cours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Formations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Évaluations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Hommes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Femmes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