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OTOMIA RH</w:t>
      </w:r>
    </w:p>
    <w:p>
      <w:pPr>
        <w:jc w:val="center"/>
      </w:pPr>
      <w:r>
        <w:t>Système Intelligent de Gestion des Ressources Humaines</w:t>
      </w:r>
    </w:p>
    <w:p>
      <w:pPr>
        <w:pStyle w:val="Heading1"/>
      </w:pPr>
      <w:r>
        <w:t>ÉTAT GLOBAL DE PAIE — JUNE 2026</w:t>
      </w:r>
    </w:p>
    <w:p>
      <w:r>
        <w:t>Document récapitulatif collectif — Ne pas confondre avec un bulletin individuel</w:t>
      </w:r>
    </w:p>
    <w:p>
      <w:r>
        <w:t>OTOMIA RH SARL — Avenue du Commerce, Gombe, Kinshasa, RDC</w:t>
      </w:r>
    </w:p>
    <w:p>
      <w:r>
        <w:t>RCCM: CD/KIN/RCCM/24-B-00001 | ID. NAT: 01-9-N12345K | CNSS: CNSS-001234567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Matricule</w:t>
            </w:r>
          </w:p>
        </w:tc>
        <w:tc>
          <w:tcPr>
            <w:tcW w:type="dxa" w:w="1234"/>
          </w:tcPr>
          <w:p>
            <w:r>
              <w:t>Employé</w:t>
            </w:r>
          </w:p>
        </w:tc>
        <w:tc>
          <w:tcPr>
            <w:tcW w:type="dxa" w:w="1234"/>
          </w:tcPr>
          <w:p>
            <w:r>
              <w:t>Brut</w:t>
            </w:r>
          </w:p>
        </w:tc>
        <w:tc>
          <w:tcPr>
            <w:tcW w:type="dxa" w:w="1234"/>
          </w:tcPr>
          <w:p>
            <w:r>
              <w:t>CNSS</w:t>
            </w:r>
          </w:p>
        </w:tc>
        <w:tc>
          <w:tcPr>
            <w:tcW w:type="dxa" w:w="1234"/>
          </w:tcPr>
          <w:p>
            <w:r>
              <w:t>IRPP</w:t>
            </w:r>
          </w:p>
        </w:tc>
        <w:tc>
          <w:tcPr>
            <w:tcW w:type="dxa" w:w="1234"/>
          </w:tcPr>
          <w:p>
            <w:r>
              <w:t>Net</w:t>
            </w:r>
          </w:p>
        </w:tc>
        <w:tc>
          <w:tcPr>
            <w:tcW w:type="dxa" w:w="1234"/>
          </w:tcPr>
          <w:p>
            <w:r>
              <w:t>Statut</w:t>
            </w:r>
          </w:p>
        </w:tc>
      </w:tr>
      <w:tr>
        <w:tc>
          <w:tcPr>
            <w:tcW w:type="dxa" w:w="1234"/>
          </w:tcPr>
          <w:p>
            <w:r>
              <w:t>EMP004</w:t>
            </w:r>
          </w:p>
        </w:tc>
        <w:tc>
          <w:tcPr>
            <w:tcW w:type="dxa" w:w="1234"/>
          </w:tcPr>
          <w:p>
            <w:r>
              <w:t>Sophie Lambert</w:t>
            </w:r>
          </w:p>
        </w:tc>
        <w:tc>
          <w:tcPr>
            <w:tcW w:type="dxa" w:w="1234"/>
          </w:tcPr>
          <w:p>
            <w:r>
              <w:t>1750.00</w:t>
            </w:r>
          </w:p>
        </w:tc>
        <w:tc>
          <w:tcPr>
            <w:tcW w:type="dxa" w:w="1234"/>
          </w:tcPr>
          <w:p>
            <w:r>
              <w:t>80.00</w:t>
            </w:r>
          </w:p>
        </w:tc>
        <w:tc>
          <w:tcPr>
            <w:tcW w:type="dxa" w:w="1234"/>
          </w:tcPr>
          <w:p>
            <w:r>
              <w:t>240.00</w:t>
            </w:r>
          </w:p>
        </w:tc>
        <w:tc>
          <w:tcPr>
            <w:tcW w:type="dxa" w:w="1234"/>
          </w:tcPr>
          <w:p>
            <w:r>
              <w:t>1412.50</w:t>
            </w:r>
          </w:p>
        </w:tc>
        <w:tc>
          <w:tcPr>
            <w:tcW w:type="dxa" w:w="1234"/>
          </w:tcPr>
          <w:p>
            <w:r>
              <w:t>Validé</w:t>
            </w:r>
          </w:p>
        </w:tc>
      </w:tr>
      <w:tr>
        <w:tc>
          <w:tcPr>
            <w:tcW w:type="dxa" w:w="1234"/>
          </w:tcPr>
          <w:p>
            <w:r>
              <w:t>EMP005</w:t>
            </w:r>
          </w:p>
        </w:tc>
        <w:tc>
          <w:tcPr>
            <w:tcW w:type="dxa" w:w="1234"/>
          </w:tcPr>
          <w:p>
            <w:r>
              <w:t>Gaelle Neema</w:t>
            </w:r>
          </w:p>
        </w:tc>
        <w:tc>
          <w:tcPr>
            <w:tcW w:type="dxa" w:w="1234"/>
          </w:tcPr>
          <w:p>
            <w:r>
              <w:t>10650.00</w:t>
            </w:r>
          </w:p>
        </w:tc>
        <w:tc>
          <w:tcPr>
            <w:tcW w:type="dxa" w:w="1234"/>
          </w:tcPr>
          <w:p>
            <w:r>
              <w:t>525.00</w:t>
            </w:r>
          </w:p>
        </w:tc>
        <w:tc>
          <w:tcPr>
            <w:tcW w:type="dxa" w:w="1234"/>
          </w:tcPr>
          <w:p>
            <w:r>
              <w:t>1575.00</w:t>
            </w:r>
          </w:p>
        </w:tc>
        <w:tc>
          <w:tcPr>
            <w:tcW w:type="dxa" w:w="1234"/>
          </w:tcPr>
          <w:p>
            <w:r>
              <w:t>8443.50</w:t>
            </w:r>
          </w:p>
        </w:tc>
        <w:tc>
          <w:tcPr>
            <w:tcW w:type="dxa" w:w="1234"/>
          </w:tcPr>
          <w:p>
            <w:r>
              <w:t>Validé</w:t>
            </w:r>
          </w:p>
        </w:tc>
      </w:tr>
    </w:tbl>
    <w:p>
      <w:r>
        <w:br/>
        <w:t>Effectif: 2 | Masse brute: 12,400.00 | Masse nette: 9,856.00</w:t>
      </w:r>
    </w:p>
    <w:p>
      <w:r>
        <w:t>Document généré automatiquement par OTOMIA RH. — 08/06/2026</w:t>
      </w:r>
    </w:p>
    <w:p>
      <w:r>
        <w:t>Développé par OTOMIA GROUP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