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OTOMIA RH</w:t>
      </w:r>
    </w:p>
    <w:p>
      <w:pPr>
        <w:jc w:val="center"/>
      </w:pPr>
      <w:r>
        <w:t>Système Intelligent de Gestion des Ressources Humaines</w:t>
      </w:r>
    </w:p>
    <w:p>
      <w:pPr>
        <w:jc w:val="center"/>
      </w:pPr>
      <w:r>
        <w:t>OTOMIA RH SARL</w:t>
      </w:r>
    </w:p>
    <w:p>
      <w:pPr>
        <w:pStyle w:val="Heading1"/>
        <w:jc w:val="center"/>
      </w:pPr>
      <w:r>
        <w:t>BULLETIN DE PAIE — Juin 2026</w:t>
      </w:r>
    </w:p>
    <w:p>
      <w:r>
        <w:t>N° BP-2026-0008 | Devise : USD | Émis le 08/06/2026</w:t>
      </w:r>
    </w:p>
    <w:p>
      <w:pPr>
        <w:pStyle w:val="Heading2"/>
      </w:pPr>
      <w:r>
        <w:t>Employeur</w:t>
      </w:r>
    </w:p>
    <w:p>
      <w:r>
        <w:t>Adresse : Avenue du Commerce, Gombe, Kinshasa, RDC</w:t>
      </w:r>
    </w:p>
    <w:p>
      <w:r>
        <w:t>Kinshasa, Kinshasa, RDC</w:t>
      </w:r>
    </w:p>
    <w:p>
      <w:r>
        <w:t>Tél : +243 81 000 00 00 | contact@otomia-rh.com</w:t>
      </w:r>
    </w:p>
    <w:p>
      <w:r>
        <w:t>RCCM: CD/KIN/RCCM/24-B-00001 | ID. NAT: 01-9-N12345K | CNSS: CNSS-001234567</w:t>
      </w:r>
    </w:p>
    <w:p>
      <w:pPr>
        <w:pStyle w:val="Heading2"/>
      </w:pPr>
      <w:r>
        <w:t>Employé</w:t>
      </w:r>
    </w:p>
    <w:p>
      <w:r>
        <w:t xml:space="preserve">Matricule : EMP004 | Nom :  | Postnom :  | Prénom : </w:t>
      </w:r>
    </w:p>
    <w:p>
      <w:r>
        <w:t>Sexe : Femme | Fonction : Comptable | Grade : -</w:t>
      </w:r>
    </w:p>
    <w:p>
      <w:r>
        <w:t>Département : Finance | Direction : Finance</w:t>
      </w:r>
    </w:p>
    <w:p>
      <w:r>
        <w:t>Embauche : 2025-06-06 | Ancienneté : 1.0 ans | Contrat : CDI</w:t>
      </w:r>
    </w:p>
    <w:p>
      <w:r>
        <w:t>CNSS : - | Fiscal : -</w:t>
      </w:r>
    </w:p>
    <w:p>
      <w:pPr>
        <w:pStyle w:val="Heading2"/>
      </w:pPr>
      <w:r>
        <w:t>Période</w:t>
      </w:r>
    </w:p>
    <w:p>
      <w:r>
        <w:t>Jours ouvrables : 22 | Travaillés : 22 | Absences : 0 | Congés : 0 | H. sup. : 0.00h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Libellé</w:t>
            </w:r>
          </w:p>
        </w:tc>
        <w:tc>
          <w:tcPr>
            <w:tcW w:type="dxa" w:w="4320"/>
          </w:tcPr>
          <w:p>
            <w:r>
              <w:t>Montant (USD)</w:t>
            </w:r>
          </w:p>
        </w:tc>
      </w:tr>
      <w:tr>
        <w:tc>
          <w:tcPr>
            <w:tcW w:type="dxa" w:w="4320"/>
          </w:tcPr>
          <w:p>
            <w:r>
              <w:t>Salaire de base</w:t>
            </w:r>
          </w:p>
        </w:tc>
        <w:tc>
          <w:tcPr>
            <w:tcW w:type="dxa" w:w="4320"/>
          </w:tcPr>
          <w:p>
            <w:r>
              <w:t>1,600.00 USD</w:t>
            </w:r>
          </w:p>
        </w:tc>
      </w:tr>
      <w:tr>
        <w:tc>
          <w:tcPr>
            <w:tcW w:type="dxa" w:w="4320"/>
          </w:tcPr>
          <w:p>
            <w:r>
              <w:t>Prime de transport</w:t>
            </w:r>
          </w:p>
        </w:tc>
        <w:tc>
          <w:tcPr>
            <w:tcW w:type="dxa" w:w="4320"/>
          </w:tcPr>
          <w:p>
            <w:r>
              <w:t>100.00 USD</w:t>
            </w:r>
          </w:p>
        </w:tc>
      </w:tr>
      <w:tr>
        <w:tc>
          <w:tcPr>
            <w:tcW w:type="dxa" w:w="4320"/>
          </w:tcPr>
          <w:p>
            <w:r>
              <w:t>Prime de logement</w:t>
            </w:r>
          </w:p>
        </w:tc>
        <w:tc>
          <w:tcPr>
            <w:tcW w:type="dxa" w:w="4320"/>
          </w:tcPr>
          <w:p>
            <w:r>
              <w:t>50.00 USD</w:t>
            </w:r>
          </w:p>
        </w:tc>
      </w:tr>
      <w:tr>
        <w:tc>
          <w:tcPr>
            <w:tcW w:type="dxa" w:w="4320"/>
          </w:tcPr>
          <w:p>
            <w:r>
              <w:t>SOUS-TOTAL GAINS</w:t>
            </w:r>
          </w:p>
        </w:tc>
        <w:tc>
          <w:tcPr>
            <w:tcW w:type="dxa" w:w="4320"/>
          </w:tcPr>
          <w:p>
            <w:r>
              <w:t>1,750.00 USD</w:t>
            </w:r>
          </w:p>
        </w:tc>
      </w:tr>
      <w:tr>
        <w:tc>
          <w:tcPr>
            <w:tcW w:type="dxa" w:w="4320"/>
          </w:tcPr>
          <w:p>
            <w:r>
              <w:t>INPP</w:t>
            </w:r>
          </w:p>
        </w:tc>
        <w:tc>
          <w:tcPr>
            <w:tcW w:type="dxa" w:w="4320"/>
          </w:tcPr>
          <w:p>
            <w:r>
              <w:t>17.50 USD</w:t>
            </w:r>
          </w:p>
        </w:tc>
      </w:tr>
      <w:tr>
        <w:tc>
          <w:tcPr>
            <w:tcW w:type="dxa" w:w="4320"/>
          </w:tcPr>
          <w:p>
            <w:r>
              <w:t>IPR / IRPP</w:t>
            </w:r>
          </w:p>
        </w:tc>
        <w:tc>
          <w:tcPr>
            <w:tcW w:type="dxa" w:w="4320"/>
          </w:tcPr>
          <w:p>
            <w:r>
              <w:t>240.00 USD</w:t>
            </w:r>
          </w:p>
        </w:tc>
      </w:tr>
      <w:tr>
        <w:tc>
          <w:tcPr>
            <w:tcW w:type="dxa" w:w="4320"/>
          </w:tcPr>
          <w:p>
            <w:r>
              <w:t>CNSS</w:t>
            </w:r>
          </w:p>
        </w:tc>
        <w:tc>
          <w:tcPr>
            <w:tcW w:type="dxa" w:w="4320"/>
          </w:tcPr>
          <w:p>
            <w:r>
              <w:t>80.00 USD</w:t>
            </w:r>
          </w:p>
        </w:tc>
      </w:tr>
      <w:tr>
        <w:tc>
          <w:tcPr>
            <w:tcW w:type="dxa" w:w="4320"/>
          </w:tcPr>
          <w:p>
            <w:r>
              <w:t>TOTAL RETENUES</w:t>
            </w:r>
          </w:p>
        </w:tc>
        <w:tc>
          <w:tcPr>
            <w:tcW w:type="dxa" w:w="4320"/>
          </w:tcPr>
          <w:p>
            <w:r>
              <w:t>337.50 USD</w:t>
            </w:r>
          </w:p>
        </w:tc>
      </w:tr>
    </w:tbl>
    <w:p>
      <w:r>
        <w:t>— GAINS —</w:t>
      </w:r>
    </w:p>
    <w:p>
      <w:r>
        <w:t>— RETENUES —</w:t>
      </w:r>
    </w:p>
    <w:p>
      <w:r>
        <w:rPr>
          <w:b/>
          <w:color w:val="1A5F9E"/>
          <w:sz w:val="32"/>
        </w:rPr>
        <w:br/>
        <w:t>NET À PAYER : 1,412.50 USD</w:t>
        <w:br/>
      </w:r>
    </w:p>
    <w:p>
      <w:pPr>
        <w:pStyle w:val="Heading2"/>
      </w:pPr>
      <w:r>
        <w:t>Historique congés</w:t>
      </w:r>
    </w:p>
    <w:p>
      <w:r>
        <w:t>Solde précédent : 25.0 j | Pris : 0.0 j | Actuel : 25.0 j</w:t>
      </w:r>
    </w:p>
    <w:p>
      <w:pPr>
        <w:pStyle w:val="Heading2"/>
      </w:pPr>
      <w:r>
        <w:t>Historique absences</w:t>
      </w:r>
    </w:p>
    <w:p>
      <w:r>
        <w:t>Retards : 0 | Justifiées : 0 | Non justifiées : 0</w:t>
      </w:r>
    </w:p>
    <w:p>
      <w:r>
        <w:br/>
        <w:t>Vérification : 4ed26f9f24037d5f4f44...</w:t>
      </w:r>
    </w:p>
    <w:p>
      <w:r>
        <w:t>Signature RH : Marie Curie Mukendi (Ressources Humaines)</w:t>
      </w:r>
    </w:p>
    <w:p>
      <w:r>
        <w:t>Direction : Directeur Général</w:t>
      </w:r>
    </w:p>
    <w:p>
      <w:r>
        <w:br/>
        <w:t>Document généré automatiquement par OTOMIA RH.</w:t>
      </w:r>
    </w:p>
    <w:p>
      <w:r>
        <w:t>Document généré par OTOMIA RH — 08/06/2026 09:53 — Admin RH — OTOMIA RH 2026.1</w:t>
      </w:r>
    </w:p>
    <w:p>
      <w:r>
        <w:rPr>
          <w:i/>
        </w:rPr>
        <w:t>Développé par OTOMIA 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