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Анализ целевой аудитории (ЦА)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Целевая аудитория фестиваля BombBit — это молодежь в возрасте 14-20 лет. Эта группа обычно активно пользуется социальными сетями, интересуется современной музыкой и мероприятиями, связанными с развлечениями. Они предпочитают яркие и динамичные интерфейсы, которые легко воспринимаются на мобильных устройствах.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Особенности ЦА: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Интересы: Музыка, развлечения, активный отдых, социальные сети.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Поведение:Склонны к импульсным покупкам, активно пользуются мобильными устройствами.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Мотивация: Желание быть в курсе последних трендов, посещать популярные мероприятия, делиться впечатлениями в социальных сетях.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Анализ конкурентов и референсов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Краткая информация о сайтах других музыкальных фестивалей, которые привлекают аналогичную целевую аудиторию. Это поможет понять, какие элементы дизайна и функциональности работают лучше всего.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lang w:val="ru-RU"/>
          </w:rPr>
          <w:t xml:space="preserve">Governors Ball Music Festival(Нью-Йорк, США) </w:t>
        </w:r>
      </w:hyperlink>
      <w:r>
        <w:rPr>
          <w:lang w:val="ru-RU"/>
        </w:rPr>
        <w:t>- Популярный фестиваль с разнообразием жанров и активностей.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lang w:val="ru-RU"/>
          </w:rPr>
          <w:t>Sonar (Барселона, Испания)</w:t>
        </w:r>
      </w:hyperlink>
      <w:r>
        <w:rPr>
          <w:lang w:val="ru-RU"/>
        </w:rPr>
        <w:t xml:space="preserve"> - Крупный фестиваль электронной музыки и современного искусства.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lang w:val="ru-RU"/>
          </w:rPr>
          <w:t>Lollapalooza (Чикаго, США)</w:t>
        </w:r>
      </w:hyperlink>
      <w:r>
        <w:rPr>
          <w:lang w:val="ru-RU"/>
        </w:rPr>
        <w:t xml:space="preserve"> - Известный фестиваль с карнавальной атмосферой и разнообразием артистов.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lang w:val="ru-RU"/>
          </w:rPr>
          <w:t>Park Live</w:t>
        </w:r>
      </w:hyperlink>
      <w:r>
        <w:rPr>
          <w:lang w:val="ru-RU"/>
        </w:rPr>
        <w:t xml:space="preserve"> - Официальный сайт.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  <w:lang w:val="ru-RU"/>
          </w:rPr>
          <w:t>Picnic Afisha</w:t>
        </w:r>
      </w:hyperlink>
      <w:r>
        <w:rPr>
          <w:lang w:val="ru-RU"/>
        </w:rPr>
        <w:t xml:space="preserve"> - Официальный сайт.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Сильные стороны конкурентов: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Разнообразие музыкальных жанров и активностей.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Привлечение известных артистов.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Активное использование социальных сетей и онлайн-платформ для продвижения.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Мудборд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Мудборд будет включать в себя визуальные элементы, такие как цветовая палитра, типографика, изображения и графические элементы, которые будут использоваться в дизайне сайта.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Яркие и динамичные визуальные элементы, отражающие атмосферу фестиваля.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Использование современных трендов в дизайне, таких как неоновые цвета, графические элементы и креативная типографика.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Изображения молодежи, наслаждающейся музыкой и активностями.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Примеры успешных лендингов музыкальных фестивалей.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Концепция дизайна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Интерактивность: Используйте анимации и интерактивные элементы для привлечения внимания.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Цветовая палитра: Яркие и контрастные цвета для создания динамичного образа.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Типографика: Современные и запоминающиеся шрифты.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Контент: Краткая и ёмкая информация о фестивале, программе и возможности покупки билетов.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Call-to-Action (CTA): Четкие и заметные кнопки для покупки билетов и перехода к программе фестиваля.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vernorsballmusicfestival.com/" TargetMode="External"/><Relationship Id="rId3" Type="http://schemas.openxmlformats.org/officeDocument/2006/relationships/hyperlink" Target="https://sonar.es/" TargetMode="External"/><Relationship Id="rId4" Type="http://schemas.openxmlformats.org/officeDocument/2006/relationships/hyperlink" Target="https://lollapalooza.com/" TargetMode="External"/><Relationship Id="rId5" Type="http://schemas.openxmlformats.org/officeDocument/2006/relationships/hyperlink" Target="https://park.live/" TargetMode="External"/><Relationship Id="rId6" Type="http://schemas.openxmlformats.org/officeDocument/2006/relationships/hyperlink" Target="https://picnic.afisha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LibreOffice/7.5.1.2$MacOSX_X86_64 LibreOffice_project/fcbaee479e84c6cd81291587d2ee68cba099e129</Application>
  <AppVersion>15.0000</AppVersion>
  <Pages>2</Pages>
  <Words>280</Words>
  <Characters>2046</Characters>
  <CharactersWithSpaces>2298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2025-03-13T05:21:35Z</dcterms:created>
  <dc:creator/>
  <dc:description/>
  <dc:language>en-US</dc:language>
  <cp:lastModifiedBy/>
  <dcterms:modified xsi:type="dcterms:W3CDTF">2025-03-13T05:39:54Z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