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after="240"/>
        <w:pBdr>
          <w:bottom w:val="single" w:sz="18" w:space="8" w:color="1F4E79"/>
        </w:pBdr>
      </w:pPr>
      <w:r>
        <w:rPr>
          <w:rFonts w:ascii="Calibri" w:hAnsi="Calibri" w:eastAsia="Calibri" w:cs="Calibri"/>
          <w:b/>
          <w:color w:val="1F4E79"/>
          <w:sz w:val="20"/>
          <w:lang w:val="ru-RU" w:eastAsia="ru-RU"/>
        </w:rPr>
        <w:t>АНАЛИТИЧЕСКИЙ ОТЧЁТ  /  ГЛАВА 1 ВКР</w:t>
      </w:r>
    </w:p>
    <w:p>
      <w:pPr>
        <w:pStyle w:val="Title"/>
      </w:pPr>
      <w:r>
        <w:rPr>
          <w:rFonts w:ascii="Calibri" w:hAnsi="Calibri" w:eastAsia="Calibri" w:cs="Calibri"/>
          <w:b w:val="0"/>
          <w:lang w:val="ru-RU" w:eastAsia="ru-RU"/>
        </w:rPr>
        <w:t>Анализ литературы по мультимодальной генерации коротких вертикальных видеороликов</w:t>
      </w:r>
    </w:p>
    <w:p>
      <w:pPr>
        <w:pStyle w:val="Subtitle"/>
      </w:pPr>
      <w:r>
        <w:rPr>
          <w:rFonts w:ascii="Calibri" w:hAnsi="Calibri" w:eastAsia="Calibri" w:cs="Calibri"/>
          <w:b w:val="0"/>
          <w:lang w:val="ru-RU" w:eastAsia="ru-RU"/>
        </w:rPr>
        <w:t>Временная синхронизация сценария, речи, виртуального аватара, сцен и субтитров</w:t>
      </w:r>
    </w:p>
    <w:p>
      <w:pPr>
        <w:pStyle w:val="Callout"/>
        <w:shd w:fill="EAF2F8" w:val="clear"/>
        <w:pBdr>
          <w:left w:val="single" w:sz="18" w:space="8" w:color="1F4E79"/>
        </w:pBdr>
      </w:pPr>
      <w:r>
        <w:rPr>
          <w:rFonts w:ascii="Calibri" w:hAnsi="Calibri" w:eastAsia="Calibri" w:cs="Calibri"/>
          <w:b/>
          <w:color w:val="17365D"/>
          <w:lang w:val="ru-RU" w:eastAsia="ru-RU"/>
        </w:rPr>
        <w:t>Итог анализа: тема пригодна для ВКР при условии, что научный результат будет сформулирован как измеримый метод синхронизации и проверен сравнительным экспериментом.</w:t>
      </w:r>
    </w:p>
    <w:p>
      <w:pPr>
        <w:spacing w:after="160"/>
      </w:pPr>
    </w:p>
    <w:p>
      <w:pPr>
        <w:spacing w:after="160"/>
      </w:pPr>
    </w:p>
    <w:p>
      <w:pPr>
        <w:pStyle w:val="ReportMeta"/>
      </w:pPr>
      <w:r>
        <w:rPr>
          <w:rFonts w:ascii="Calibri" w:hAnsi="Calibri" w:eastAsia="Calibri" w:cs="Calibri"/>
          <w:b/>
          <w:color w:val="1F4E79"/>
          <w:sz w:val="19"/>
          <w:lang w:val="ru-RU" w:eastAsia="ru-RU"/>
        </w:rPr>
        <w:t xml:space="preserve">ПРОЕКТ            </w:t>
      </w:r>
      <w:r>
        <w:rPr>
          <w:rFonts w:ascii="Calibri" w:hAnsi="Calibri" w:eastAsia="Calibri" w:cs="Calibri"/>
          <w:color w:val="243447"/>
          <w:sz w:val="20"/>
          <w:lang w:val="ru-RU" w:eastAsia="ru-RU"/>
        </w:rPr>
        <w:t>«Контентфабрика» / OpenShorts</w:t>
      </w:r>
    </w:p>
    <w:p>
      <w:pPr>
        <w:pStyle w:val="ReportMeta"/>
      </w:pPr>
      <w:r>
        <w:rPr>
          <w:rFonts w:ascii="Calibri" w:hAnsi="Calibri" w:eastAsia="Calibri" w:cs="Calibri"/>
          <w:b/>
          <w:color w:val="1F4E79"/>
          <w:sz w:val="19"/>
          <w:lang w:val="ru-RU" w:eastAsia="ru-RU"/>
        </w:rPr>
        <w:t xml:space="preserve">КОРПУС            </w:t>
      </w:r>
      <w:r>
        <w:rPr>
          <w:rFonts w:ascii="Calibri" w:hAnsi="Calibri" w:eastAsia="Calibri" w:cs="Calibri"/>
          <w:color w:val="243447"/>
          <w:sz w:val="20"/>
          <w:lang w:val="ru-RU" w:eastAsia="ru-RU"/>
        </w:rPr>
        <w:t>16 русскоязычных + 19 англоязычных научных публикаций; 3 стандарта</w:t>
      </w:r>
    </w:p>
    <w:p>
      <w:pPr>
        <w:pStyle w:val="ReportMeta"/>
      </w:pPr>
      <w:r>
        <w:rPr>
          <w:rFonts w:ascii="Calibri" w:hAnsi="Calibri" w:eastAsia="Calibri" w:cs="Calibri"/>
          <w:b/>
          <w:color w:val="1F4E79"/>
          <w:sz w:val="19"/>
          <w:lang w:val="ru-RU" w:eastAsia="ru-RU"/>
        </w:rPr>
        <w:t xml:space="preserve">НАЗНАЧЕНИЕ        </w:t>
      </w:r>
      <w:r>
        <w:rPr>
          <w:rFonts w:ascii="Calibri" w:hAnsi="Calibri" w:eastAsia="Calibri" w:cs="Calibri"/>
          <w:color w:val="243447"/>
          <w:sz w:val="20"/>
          <w:lang w:val="ru-RU" w:eastAsia="ru-RU"/>
        </w:rPr>
        <w:t>Основа первой главы ВКР и обзорной/методической статьи</w:t>
      </w:r>
    </w:p>
    <w:p>
      <w:pPr>
        <w:pStyle w:val="ReportMeta"/>
      </w:pPr>
      <w:r>
        <w:rPr>
          <w:rFonts w:ascii="Calibri" w:hAnsi="Calibri" w:eastAsia="Calibri" w:cs="Calibri"/>
          <w:b/>
          <w:color w:val="1F4E79"/>
          <w:sz w:val="19"/>
          <w:lang w:val="ru-RU" w:eastAsia="ru-RU"/>
        </w:rPr>
        <w:t xml:space="preserve">ДАТА ФИКСАЦИИ     </w:t>
      </w:r>
      <w:r>
        <w:rPr>
          <w:rFonts w:ascii="Calibri" w:hAnsi="Calibri" w:eastAsia="Calibri" w:cs="Calibri"/>
          <w:color w:val="243447"/>
          <w:sz w:val="20"/>
          <w:lang w:val="ru-RU" w:eastAsia="ru-RU"/>
        </w:rPr>
        <w:t>23 июля 2026 г.</w:t>
      </w:r>
    </w:p>
    <w:p>
      <w:pPr>
        <w:pStyle w:val="ReportMeta"/>
      </w:pPr>
      <w:r>
        <w:rPr>
          <w:rFonts w:ascii="Calibri" w:hAnsi="Calibri" w:eastAsia="Calibri" w:cs="Calibri"/>
          <w:b/>
          <w:color w:val="1F4E79"/>
          <w:sz w:val="19"/>
          <w:lang w:val="ru-RU" w:eastAsia="ru-RU"/>
        </w:rPr>
        <w:t xml:space="preserve">ВЕРСИЯ            </w:t>
      </w:r>
      <w:r>
        <w:rPr>
          <w:rFonts w:ascii="Calibri" w:hAnsi="Calibri" w:eastAsia="Calibri" w:cs="Calibri"/>
          <w:color w:val="243447"/>
          <w:sz w:val="20"/>
          <w:lang w:val="ru-RU" w:eastAsia="ru-RU"/>
        </w:rPr>
        <w:t>1.0</w:t>
      </w:r>
    </w:p>
    <w:p>
      <w:pPr>
        <w:spacing w:before="680" w:after="0"/>
      </w:pPr>
      <w:r>
        <w:rPr>
          <w:rFonts w:ascii="Calibri" w:hAnsi="Calibri" w:eastAsia="Calibri" w:cs="Calibri"/>
          <w:color w:val="65758B"/>
          <w:sz w:val="20"/>
          <w:lang w:val="ru-RU" w:eastAsia="ru-RU"/>
        </w:rPr>
        <w:t>Екатеринбург • 2026</w:t>
      </w:r>
    </w:p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7365D"/>
          <w:lang w:val="ru-RU" w:eastAsia="ru-RU"/>
        </w:rPr>
        <w:t>Резюме и решение о целесообразности темы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1. Предметная область и границы исследования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2. Методика поиска и отбора литературы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3. Какие задачи решаются в предметной области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4. Методы решения и их связь с OpenShorts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5. Тематический синтез литературы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6. Аннотированный список русскоязычных источников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7. Аннотированный список англоязычных источников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8. Исследовательский пробел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9. Предлагаемый научный аппарат ВКР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10. План экспериментального исследования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11. Как превратить обзор в первую главу и статью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F4E79"/>
          <w:lang w:val="ru-RU" w:eastAsia="ru-RU"/>
        </w:rPr>
        <w:t>12. Риски и угрозы валидности</w:t>
      </w:r>
    </w:p>
    <w:p>
      <w:pPr>
        <w:keepLines/>
        <w:spacing w:after="80"/>
        <w:ind w:left="173" w:right="115"/>
        <w:pBdr>
          <w:bottom w:val="single" w:sz="3" w:space="3" w:color="E6ECF2"/>
        </w:pBdr>
      </w:pPr>
      <w:r>
        <w:rPr>
          <w:rFonts w:ascii="Calibri" w:hAnsi="Calibri" w:eastAsia="Calibri" w:cs="Calibri"/>
          <w:b w:val="0"/>
          <w:color w:val="17365D"/>
          <w:lang w:val="ru-RU" w:eastAsia="ru-RU"/>
        </w:rPr>
        <w:t>Заключение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Резюме и решение о целесообразности темы</w:t>
      </w:r>
    </w:p>
    <w:p>
      <w:r>
        <w:rPr>
          <w:rFonts w:ascii="Calibri" w:hAnsi="Calibri" w:eastAsia="Calibri" w:cs="Calibri"/>
          <w:b/>
          <w:lang w:val="ru-RU" w:eastAsia="ru-RU"/>
        </w:rPr>
        <w:t>За тему стоит браться.</w:t>
      </w:r>
      <w:r>
        <w:rPr>
          <w:rFonts w:ascii="Calibri" w:hAnsi="Calibri" w:eastAsia="Calibri" w:cs="Calibri"/>
          <w:b w:val="0"/>
          <w:lang w:val="ru-RU" w:eastAsia="ru-RU"/>
        </w:rPr>
        <w:t xml:space="preserve"> Проект уже содержит не демонстрационный вызов одной нейросети, а работающий мультимодальный конвейер: анализ бизнес-брифа, построение сценария и раскадровки, синтез речи, генерацию виртуального актёра и видеосцен, выравнивание временной шкалы, lip-sync, субтитры, монтаж, контроль стоимости и публикацию. Это даёт достаточный инженерный объём для ВКР и одновременно выводит на нерешённую исследовательскую задачу.</w:t>
      </w:r>
    </w:p>
    <w:p>
      <w:r>
        <w:rPr>
          <w:rFonts w:ascii="Calibri" w:hAnsi="Calibri" w:eastAsia="Calibri" w:cs="Calibri"/>
          <w:b w:val="0"/>
          <w:lang w:val="ru-RU" w:eastAsia="ru-RU"/>
        </w:rPr>
        <w:t>Однако формулировка «разработка SaaS-сервиса для генерации Shorts» сама по себе слишком продуктовая. Научная часть должна быть сосредоточена на измеримом методе, сравнении с базовыми подходами и воспроизводимом эксперименте. Наиболее сильный и реалистичный фокус для текущего кода:</w:t>
      </w:r>
    </w:p>
    <w:p>
      <w:pPr>
        <w:pStyle w:val="Callout"/>
        <w:shd w:fill="EAF2F8" w:val="clear"/>
        <w:pBdr>
          <w:left w:val="single" w:sz="18" w:space="8" w:color="1F4E79"/>
        </w:pBdr>
      </w:pPr>
      <w:r>
        <w:rPr>
          <w:rFonts w:ascii="Calibri" w:hAnsi="Calibri" w:eastAsia="Calibri" w:cs="Calibri"/>
          <w:b/>
          <w:lang w:val="ru-RU" w:eastAsia="ru-RU"/>
        </w:rPr>
        <w:t>Разработка и исследование метода временной синхронизации мультимодального конвейера автоматической генерации коротких вертикальных видеороликов с виртуальным аватаром.</w:t>
      </w:r>
    </w:p>
    <w:p>
      <w:r>
        <w:rPr>
          <w:rFonts w:ascii="Calibri" w:hAnsi="Calibri" w:eastAsia="Calibri" w:cs="Calibri"/>
          <w:b w:val="0"/>
          <w:lang w:val="ru-RU" w:eastAsia="ru-RU"/>
        </w:rPr>
        <w:t>Ключевой исследовательский пробел состоит в том, что существующие работы хорошо решают отдельные подзадачи — генерацию сцен, ASR, TTS, talking head, lip-sync или визуальную оценку, — но не дают единого метода согласования известного текста сценария, синтезированной речи, пословных временных меток, семантических границ кадров, коротких avatar-сегментов, субтитров и итоговой монтажной шкалы в формате 9:16. В найденном корпусе также практически отсутствует совместная оценка качества, времени, стоимости и числа ручных исправлений для промышленного конвейера.</w:t>
      </w:r>
    </w:p>
    <w:p>
      <w:r>
        <w:rPr>
          <w:rFonts w:ascii="Calibri" w:hAnsi="Calibri" w:eastAsia="Calibri" w:cs="Calibri"/>
          <w:b w:val="0"/>
          <w:lang w:val="ru-RU" w:eastAsia="ru-RU"/>
        </w:rPr>
        <w:t>Рабочая гипотеза:</w:t>
      </w:r>
    </w:p>
    <w:p>
      <w:pPr>
        <w:pStyle w:val="Callout"/>
        <w:shd w:fill="EAF2F8" w:val="clear"/>
        <w:pBdr>
          <w:left w:val="single" w:sz="18" w:space="8" w:color="1F4E79"/>
        </w:pBdr>
      </w:pPr>
      <w:r>
        <w:rPr>
          <w:rFonts w:ascii="Calibri" w:hAnsi="Calibri" w:eastAsia="Calibri" w:cs="Calibri"/>
          <w:b/>
          <w:lang w:val="ru-RU" w:eastAsia="ru-RU"/>
        </w:rPr>
        <w:t>Гибридное script-aware выравнивание с привязкой границ кадров к речевым паузам уменьшит среднюю ошибку границ сцен, рассинхронизацию субтитров и накопленный lip-sync drift по сравнению с пропорциональным распределением по словам и подходом, использующим только границы ASR, без существенного роста времени и стоимости обработки.</w:t>
      </w:r>
    </w:p>
    <w:p>
      <w:r>
        <w:rPr>
          <w:rFonts w:ascii="Calibri" w:hAnsi="Calibri" w:eastAsia="Calibri" w:cs="Calibri"/>
          <w:b w:val="0"/>
          <w:lang w:val="ru-RU" w:eastAsia="ru-RU"/>
        </w:rPr>
        <w:t>Второй по силе вариант темы — адаптивный выбор моделей по ограничениям качества, цены и задержки. Он хорошо соответствует бизнесу, но потребует большего количества дорогих генераций и сложнее защищается при небольшом экспериментальном бюджете. Поэтому его разумно оставить как дополнительную оптимизацию либо тему статьи.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1. Предметная область и границы исследования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1.1. Что представляет собой проект</w:t>
      </w:r>
    </w:p>
    <w:p>
      <w:r>
        <w:rPr>
          <w:rFonts w:ascii="Calibri" w:hAnsi="Calibri" w:eastAsia="Calibri" w:cs="Calibri"/>
          <w:b w:val="0"/>
          <w:lang w:val="ru-RU" w:eastAsia="ru-RU"/>
        </w:rPr>
        <w:t>OpenShorts — self-hosted SaaS-платформа автоматизации короткого вертикального видео. По фактическому коду она объединяет три продуктовых направления: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преобразование длинного видео или YouTube-ролика в серию вертикальных клипов;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генерацию рекламного AI Shorts из бизнес-брифа или сценария с виртуальным актёром, b-roll и субтитрами;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подготовку метаданных и визуальных материалов для YouTube, а также публикацию контента.</w:t>
      </w:r>
    </w:p>
    <w:p>
      <w:r>
        <w:rPr>
          <w:rFonts w:ascii="Calibri" w:hAnsi="Calibri" w:eastAsia="Calibri" w:cs="Calibri"/>
          <w:b w:val="0"/>
          <w:lang w:val="ru-RU" w:eastAsia="ru-RU"/>
        </w:rPr>
        <w:t>Основной пользовательский сценарий AI Shorts выглядит так: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пользователь задаёт описание бизнеса, аудиторию, тему и язык;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большая языковая модель строит структурированный сценарий или раскадровку;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система синтезирует master voiceover;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для кадров создаются изображения, talking-head или text/image-to-video фрагменты;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речь распознаётся повторно для получения временных меток;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кадры, реплики и субтитры согласуются на общей временной шкале;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FFmpeg/Remotion собирает вертикальное видео, нормализует звук и добавляет музыку;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система показывает стоимость, предупреждения качества, результат и средства публикации.</w:t>
      </w:r>
    </w:p>
    <w:p>
      <w:r>
        <w:rPr>
          <w:rFonts w:ascii="Calibri" w:hAnsi="Calibri" w:eastAsia="Calibri" w:cs="Calibri"/>
          <w:b w:val="0"/>
          <w:lang w:val="ru-RU" w:eastAsia="ru-RU"/>
        </w:rPr>
        <w:t>Таким образом, предметная область находится на пересечении генеративного ИИ, обработки естественного языка, компьютерного зрения, речевых технологий, автоматического монтажа, человеко-компьютерного взаимодействия и инженерии распределённых SaaS-систем.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1.2. Фактически реализованный технологический контур</w:t>
      </w:r>
    </w:p>
    <w:p>
      <w:r>
        <w:rPr>
          <w:rFonts w:ascii="Calibri" w:hAnsi="Calibri" w:eastAsia="Calibri" w:cs="Calibri"/>
          <w:b w:val="0"/>
          <w:lang w:val="ru-RU" w:eastAsia="ru-RU"/>
        </w:rPr>
        <w:t>Архитектура проекта может быть представлена цепочкой:</w:t>
      </w:r>
    </w:p>
    <w:p>
      <w:r>
        <w:rPr>
          <w:rFonts w:ascii="Calibri" w:hAnsi="Calibri" w:eastAsia="Calibri" w:cs="Calibri"/>
          <w:b/>
          <w:lang w:val="ru-RU" w:eastAsia="ru-RU"/>
        </w:rPr>
        <w:t>React/Vite → FastAPI → планировщик фоновых задач → внешние AI-модели → FFmpeg/Remotion → локальное/S3-хранилище → сервис публикации.</w:t>
      </w:r>
    </w:p>
    <w:p>
      <w:r>
        <w:rPr>
          <w:rFonts w:ascii="Calibri" w:hAnsi="Calibri" w:eastAsia="Calibri" w:cs="Calibri"/>
          <w:b w:val="0"/>
          <w:lang w:val="ru-RU" w:eastAsia="ru-RU"/>
        </w:rPr>
        <w:t>В коде уже реализованы: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LLM-анализ бизнеса, web research, генерация сценариев и content plan;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SceneDetect, MediaPipe и YOLO для анализа и рефрейминга исходного видео;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faster-whisper с пословными временными метками;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 xml:space="preserve">сопоставление известного текста сценария с результатом ASR через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SequenceMatcher</w:t>
      </w:r>
      <w:r>
        <w:rPr>
          <w:rFonts w:ascii="Calibri" w:hAnsi="Calibri" w:eastAsia="Calibri" w:cs="Calibri"/>
          <w:b w:val="0"/>
          <w:lang w:val="ru-RU" w:eastAsia="ru-RU"/>
        </w:rPr>
        <w:t xml:space="preserve"> и интерполяцию пропусков;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TTS через ElevenLabs и MiniMax с fallback;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создание портретов и покадровых reference images;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talking head, lip-sync, text-to-video и image-to-video через несколько модельных tiers;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разбиение длинных реплик на короткие фрагменты, распределение сцен по master voiceover и привязка к паузам;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генерация ASS-субтитров, FFmpeg-монтаж, нормализация до −14 LUFS и ducking музыки;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advisory Vision QC и предварительный расчёт стоимости;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сохранение аватаров, reusable talking heads и результатов.</w:t>
      </w:r>
    </w:p>
    <w:p>
      <w:r>
        <w:rPr>
          <w:rFonts w:ascii="Calibri" w:hAnsi="Calibri" w:eastAsia="Calibri" w:cs="Calibri"/>
          <w:b w:val="0"/>
          <w:lang w:val="ru-RU" w:eastAsia="ru-RU"/>
        </w:rPr>
        <w:t>Сложность проекта заключается не в единичном вызове генеративной модели, а в согласовании недетерминированных модулей, каждый из которых имеет собственные ограничения по длительности, формату, цене, задержке и качеству.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1.3. Состояние актуальной ветки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Перед анализом выполнено обновление сведений обо всех удалённых ветках и проверено состояние вложенного репозитория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openshorts</w:t>
      </w:r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 xml:space="preserve">рабочая ветка: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main</w:t>
      </w:r>
      <w:r>
        <w:rPr>
          <w:rFonts w:ascii="Calibri" w:hAnsi="Calibri" w:eastAsia="Calibri" w:cs="Calibri"/>
          <w:b w:val="0"/>
          <w:lang w:val="ru-RU" w:eastAsia="ru-RU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 xml:space="preserve">последний локальный коммит: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e82f2dc4f944c04ca5388d4037267597201d5769</w:t>
      </w:r>
      <w:r>
        <w:rPr>
          <w:rFonts w:ascii="Calibri" w:hAnsi="Calibri" w:eastAsia="Calibri" w:cs="Calibri"/>
          <w:b w:val="0"/>
          <w:lang w:val="ru-RU" w:eastAsia="ru-RU"/>
        </w:rPr>
        <w:t xml:space="preserve"> от 23.07.2026;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 xml:space="preserve">локальная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main</w:t>
      </w:r>
      <w:r>
        <w:rPr>
          <w:rFonts w:ascii="Calibri" w:hAnsi="Calibri" w:eastAsia="Calibri" w:cs="Calibri"/>
          <w:b w:val="0"/>
          <w:lang w:val="ru-RU" w:eastAsia="ru-RU"/>
        </w:rPr>
        <w:t xml:space="preserve"> опережает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private/main</w:t>
      </w:r>
      <w:r>
        <w:rPr>
          <w:rFonts w:ascii="Calibri" w:hAnsi="Calibri" w:eastAsia="Calibri" w:cs="Calibri"/>
          <w:b w:val="0"/>
          <w:lang w:val="ru-RU" w:eastAsia="ru-RU"/>
        </w:rPr>
        <w:t xml:space="preserve"> на один коммит;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 xml:space="preserve">публичная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origin/main</w:t>
      </w:r>
      <w:r>
        <w:rPr>
          <w:rFonts w:ascii="Calibri" w:hAnsi="Calibri" w:eastAsia="Calibri" w:cs="Calibri"/>
          <w:b w:val="0"/>
          <w:lang w:val="ru-RU" w:eastAsia="ru-RU"/>
        </w:rPr>
        <w:t xml:space="preserve"> относится к другой, более старой линии истории, поэтому переключение на неё означало бы потерю актуального приватного SaaS-контекста;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 xml:space="preserve">существующие незакоммиченные изменения пользователя в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dashboard/src/App.jsx</w:t>
      </w:r>
      <w:r>
        <w:rPr>
          <w:rFonts w:ascii="Calibri" w:hAnsi="Calibri" w:eastAsia="Calibri" w:cs="Calibri"/>
          <w:b w:val="0"/>
          <w:lang w:val="ru-RU" w:eastAsia="ru-RU"/>
        </w:rPr>
        <w:t xml:space="preserve"> и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dashboard/src/components/SaaShortsTab.jsx</w:t>
      </w:r>
      <w:r>
        <w:rPr>
          <w:rFonts w:ascii="Calibri" w:hAnsi="Calibri" w:eastAsia="Calibri" w:cs="Calibri"/>
          <w:b w:val="0"/>
          <w:lang w:val="ru-RU" w:eastAsia="ru-RU"/>
        </w:rPr>
        <w:t xml:space="preserve"> сохранены без изменения.</w:t>
      </w:r>
    </w:p>
    <w:p>
      <w:r>
        <w:rPr>
          <w:rFonts w:ascii="Calibri" w:hAnsi="Calibri" w:eastAsia="Calibri" w:cs="Calibri"/>
          <w:b w:val="0"/>
          <w:lang w:val="ru-RU" w:eastAsia="ru-RU"/>
        </w:rPr>
        <w:t>Именно текущий код, а не README, принят за главный источник сведений о продукте: документация отражает несколько поколений модели и местами расходится с реализацией.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1.4. Объект, предмет и ограничения анализа</w:t>
      </w:r>
    </w:p>
    <w:p>
      <w:r>
        <w:rPr>
          <w:rFonts w:ascii="Calibri" w:hAnsi="Calibri" w:eastAsia="Calibri" w:cs="Calibri"/>
          <w:b/>
          <w:lang w:val="ru-RU" w:eastAsia="ru-RU"/>
        </w:rPr>
        <w:t>Объект исследования</w:t>
      </w:r>
      <w:r>
        <w:rPr>
          <w:rFonts w:ascii="Calibri" w:hAnsi="Calibri" w:eastAsia="Calibri" w:cs="Calibri"/>
          <w:b w:val="0"/>
          <w:lang w:val="ru-RU" w:eastAsia="ru-RU"/>
        </w:rPr>
        <w:t xml:space="preserve"> — процесс автоматической генерации коротких вертикальных маркетинговых видеороликов из текстового сценария или бизнес-брифа.</w:t>
      </w:r>
    </w:p>
    <w:p>
      <w:r>
        <w:rPr>
          <w:rFonts w:ascii="Calibri" w:hAnsi="Calibri" w:eastAsia="Calibri" w:cs="Calibri"/>
          <w:b/>
          <w:lang w:val="ru-RU" w:eastAsia="ru-RU"/>
        </w:rPr>
        <w:t>Предмет исследования</w:t>
      </w:r>
      <w:r>
        <w:rPr>
          <w:rFonts w:ascii="Calibri" w:hAnsi="Calibri" w:eastAsia="Calibri" w:cs="Calibri"/>
          <w:b w:val="0"/>
          <w:lang w:val="ru-RU" w:eastAsia="ru-RU"/>
        </w:rPr>
        <w:t xml:space="preserve"> — методы согласования структурированной раскадровки, синтезированной речи, пословных временных меток ASR, коротких видео- и avatar-сегментов, субтитров и итоговой монтажной шкалы.</w:t>
      </w:r>
    </w:p>
    <w:p>
      <w:r>
        <w:rPr>
          <w:rFonts w:ascii="Calibri" w:hAnsi="Calibri" w:eastAsia="Calibri" w:cs="Calibri"/>
          <w:b w:val="0"/>
          <w:lang w:val="ru-RU" w:eastAsia="ru-RU"/>
        </w:rPr>
        <w:t>В границы основной ВКР целесообразно включить: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ролики продолжительностью примерно 15–60 секунд;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вертикальный формат 9:16;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русский и английский языки;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известный системе текст сценария;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комбинацию talking-head и b-roll сцен;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сравнение алгоритмов синхронизации на одной и той же коллекции сценариев и голосовых дорожек.</w:t>
      </w:r>
    </w:p>
    <w:p>
      <w:r>
        <w:rPr>
          <w:rFonts w:ascii="Calibri" w:hAnsi="Calibri" w:eastAsia="Calibri" w:cs="Calibri"/>
          <w:b w:val="0"/>
          <w:lang w:val="ru-RU" w:eastAsia="ru-RU"/>
        </w:rPr>
        <w:t>За границами основной работы следует оставить обучение собственной базовой video diffusion или TTS-модели, построение рекомендательной системы социальной платформы и доказательство коммерческой конверсии на больших рекламных бюджетах. Эти задачи несоразмерны одной ВКР.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2. Методика поиска и отбора литературы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2.1. Поисковая стратегия</w:t>
      </w:r>
    </w:p>
    <w:p>
      <w:r>
        <w:rPr>
          <w:rFonts w:ascii="Calibri" w:hAnsi="Calibri" w:eastAsia="Calibri" w:cs="Calibri"/>
          <w:b w:val="0"/>
          <w:lang w:val="ru-RU" w:eastAsia="ru-RU"/>
        </w:rPr>
        <w:t>Поиск выполнен по состоянию на 23.07.2026. Использовались: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 xml:space="preserve">arXiv, прежде всего категории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cs.AI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cs.CV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cs.CL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cs.SD</w:t>
      </w:r>
      <w:r>
        <w:rPr>
          <w:rFonts w:ascii="Calibri" w:hAnsi="Calibri" w:eastAsia="Calibri" w:cs="Calibri"/>
          <w:b w:val="0"/>
          <w:lang w:val="ru-RU" w:eastAsia="ru-RU"/>
        </w:rPr>
        <w:t xml:space="preserve"> и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eess.AS</w:t>
      </w:r>
      <w:r>
        <w:rPr>
          <w:rFonts w:ascii="Calibri" w:hAnsi="Calibri" w:eastAsia="Calibri" w:cs="Calibri"/>
          <w:b w:val="0"/>
          <w:lang w:val="ru-RU" w:eastAsia="ru-RU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официальные proceedings CVPR, NeurIPS, ICLR, ICML, ACM Multimedia, Interspeech и AAAI;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российские журнальные платформы, сайты изданий, DOI-страницы и CyberLeninka как средство доступа к полному тексту;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обратный поиск по спискам литературы найденных обзоров.</w:t>
      </w:r>
    </w:p>
    <w:p>
      <w:r>
        <w:rPr>
          <w:rFonts w:ascii="Calibri" w:hAnsi="Calibri" w:eastAsia="Calibri" w:cs="Calibri"/>
          <w:b w:val="0"/>
          <w:lang w:val="ru-RU" w:eastAsia="ru-RU"/>
        </w:rPr>
        <w:t>Основные поисковые группы: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text-to-video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image-to-video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video diffusion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multi-scene video</w:t>
      </w:r>
      <w:r>
        <w:rPr>
          <w:rFonts w:ascii="Calibri" w:hAnsi="Calibri" w:eastAsia="Calibri" w:cs="Calibri"/>
          <w:b w:val="0"/>
          <w:lang w:val="ru-RU" w:eastAsia="ru-RU"/>
        </w:rPr>
        <w:t>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LLM storyboard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video planning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multimodal orchestration</w:t>
      </w:r>
      <w:r>
        <w:rPr>
          <w:rFonts w:ascii="Calibri" w:hAnsi="Calibri" w:eastAsia="Calibri" w:cs="Calibri"/>
          <w:b w:val="0"/>
          <w:lang w:val="ru-RU" w:eastAsia="ru-RU"/>
        </w:rPr>
        <w:t>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automatic speech recognition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word timestamps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forced alignment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Whisper</w:t>
      </w:r>
      <w:r>
        <w:rPr>
          <w:rFonts w:ascii="Calibri" w:hAnsi="Calibri" w:eastAsia="Calibri" w:cs="Calibri"/>
          <w:b w:val="0"/>
          <w:lang w:val="ru-RU" w:eastAsia="ru-RU"/>
        </w:rPr>
        <w:t>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text-to-speech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speech synthesis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voice cloning</w:t>
      </w:r>
      <w:r>
        <w:rPr>
          <w:rFonts w:ascii="Calibri" w:hAnsi="Calibri" w:eastAsia="Calibri" w:cs="Calibri"/>
          <w:b w:val="0"/>
          <w:lang w:val="ru-RU" w:eastAsia="ru-RU"/>
        </w:rPr>
        <w:t>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talking head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audio-driven portrait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lip synchronization</w:t>
      </w:r>
      <w:r>
        <w:rPr>
          <w:rFonts w:ascii="Calibri" w:hAnsi="Calibri" w:eastAsia="Calibri" w:cs="Calibri"/>
          <w:b w:val="0"/>
          <w:lang w:val="ru-RU" w:eastAsia="ru-RU"/>
        </w:rPr>
        <w:t>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video generation evaluation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FVD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onsolas" w:hAnsi="Consolas" w:eastAsia="Consolas" w:cs="Consolas"/>
          <w:color w:val="17365D"/>
          <w:sz w:val="19"/>
          <w:lang w:val="ru-RU" w:eastAsia="ru-RU"/>
        </w:rPr>
        <w:t>VBench</w:t>
      </w:r>
      <w:r>
        <w:rPr>
          <w:rFonts w:ascii="Calibri" w:hAnsi="Calibri" w:eastAsia="Calibri" w:cs="Calibri"/>
          <w:b w:val="0"/>
          <w:lang w:val="ru-RU" w:eastAsia="ru-RU"/>
        </w:rPr>
        <w:t>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русскоязычные аналоги: «генерация видео», «диффузионные модели», «распознавание речи», «синтез речи», «аудиовизуальная речь», «короткие видеоролики», «дипфейк».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2.2. Критерии включения</w:t>
      </w:r>
    </w:p>
    <w:p>
      <w:r>
        <w:rPr>
          <w:rFonts w:ascii="Calibri" w:hAnsi="Calibri" w:eastAsia="Calibri" w:cs="Calibri"/>
          <w:b w:val="0"/>
          <w:lang w:val="ru-RU" w:eastAsia="ru-RU"/>
        </w:rPr>
        <w:t>В корпус включались публикации, если они: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описывают метод, архитектуру, эксперимент или систематизированный обзор, относящийся хотя бы к одному модулю конвейера;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опубликованы в рецензируемом издании, официальных трудах конференции либо доступны как значимый препринт;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имеют проверяемые метаданные и устойчивую ссылку;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позволяют извлечь не только описание результата, но и ограничения метода;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полезны для формулирования задачи, выбора baseline или метрики.</w:t>
      </w:r>
    </w:p>
    <w:p>
      <w:r>
        <w:rPr>
          <w:rFonts w:ascii="Calibri" w:hAnsi="Calibri" w:eastAsia="Calibri" w:cs="Calibri"/>
          <w:b w:val="0"/>
          <w:lang w:val="ru-RU" w:eastAsia="ru-RU"/>
        </w:rPr>
        <w:t>Исключались рекламные страницы AI-сервисов, SEO-пересказы, пользовательские рейтинги инструментов, материалы без авторства и тексты, в которых генеративное видео упоминалось только вскользь.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2.3. Состав корпуса и ограничения обзора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В рабочий корпус вошли </w:t>
      </w:r>
      <w:r>
        <w:rPr>
          <w:rFonts w:ascii="Calibri" w:hAnsi="Calibri" w:eastAsia="Calibri" w:cs="Calibri"/>
          <w:b/>
          <w:lang w:val="ru-RU" w:eastAsia="ru-RU"/>
        </w:rPr>
        <w:t>16 русскоязычных научных публикаций</w:t>
      </w:r>
      <w:r>
        <w:rPr>
          <w:rFonts w:ascii="Calibri" w:hAnsi="Calibri" w:eastAsia="Calibri" w:cs="Calibri"/>
          <w:b w:val="0"/>
          <w:lang w:val="ru-RU" w:eastAsia="ru-RU"/>
        </w:rPr>
        <w:t xml:space="preserve">, </w:t>
      </w:r>
      <w:r>
        <w:rPr>
          <w:rFonts w:ascii="Calibri" w:hAnsi="Calibri" w:eastAsia="Calibri" w:cs="Calibri"/>
          <w:b/>
          <w:lang w:val="ru-RU" w:eastAsia="ru-RU"/>
        </w:rPr>
        <w:t>19 англоязычных научных публикаций</w:t>
      </w:r>
      <w:r>
        <w:rPr>
          <w:rFonts w:ascii="Calibri" w:hAnsi="Calibri" w:eastAsia="Calibri" w:cs="Calibri"/>
          <w:b w:val="0"/>
          <w:lang w:val="ru-RU" w:eastAsia="ru-RU"/>
        </w:rPr>
        <w:t xml:space="preserve"> и </w:t>
      </w:r>
      <w:r>
        <w:rPr>
          <w:rFonts w:ascii="Calibri" w:hAnsi="Calibri" w:eastAsia="Calibri" w:cs="Calibri"/>
          <w:b/>
          <w:lang w:val="ru-RU" w:eastAsia="ru-RU"/>
        </w:rPr>
        <w:t>3 русскоязычных стандарта</w:t>
      </w:r>
      <w:r>
        <w:rPr>
          <w:rFonts w:ascii="Calibri" w:hAnsi="Calibri" w:eastAsia="Calibri" w:cs="Calibri"/>
          <w:b w:val="0"/>
          <w:lang w:val="ru-RU" w:eastAsia="ru-RU"/>
        </w:rPr>
        <w:t>. Минимальное требование «не менее 10 + 10» выполнено с запасом; стандарты учитываются отдельно и не подменяют научные статьи.</w:t>
      </w:r>
    </w:p>
    <w:p>
      <w:r>
        <w:rPr>
          <w:rFonts w:ascii="Calibri" w:hAnsi="Calibri" w:eastAsia="Calibri" w:cs="Calibri"/>
          <w:b w:val="0"/>
          <w:lang w:val="ru-RU" w:eastAsia="ru-RU"/>
        </w:rPr>
        <w:t>Русскоязычная литература заметно более фрагментарна: отдельные работы посвящены видео, диффузионным моделям, ASR, TTS, аудиовизуальной речи, маркетингу коротких роликов и правовым рискам, но практически нет исследований полного производственного конвейера AI Shorts. Поэтому русскоязычный корпус важен для терминологии, локального контекста, русской речи и правового раздела, а методическое ядро строится преимущественно на международных публикациях.</w:t>
      </w:r>
    </w:p>
    <w:p>
      <w:r>
        <w:rPr>
          <w:rFonts w:ascii="Calibri" w:hAnsi="Calibri" w:eastAsia="Calibri" w:cs="Calibri"/>
          <w:b w:val="0"/>
          <w:lang w:val="ru-RU" w:eastAsia="ru-RU"/>
        </w:rPr>
        <w:t>Обзор не является метаанализом: методы проверяются на разных датасетах, разрешениях, языках и вычислительных ресурсах, поэтому опубликованные численные результаты нельзя напрямую сравнивать в одной таблице без собственного эксперимента.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3. Какие задачи решаются в предметной области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3.1. Преобразование бизнес-брифа в сценарий и раскадровку</w:t>
      </w:r>
    </w:p>
    <w:p>
      <w:r>
        <w:rPr>
          <w:rFonts w:ascii="Calibri" w:hAnsi="Calibri" w:eastAsia="Calibri" w:cs="Calibri"/>
          <w:b w:val="0"/>
          <w:lang w:val="ru-RU" w:eastAsia="ru-RU"/>
        </w:rPr>
        <w:t>Исходный запрос пользователя обычно неполон: он содержит продукт, аудиторию и цель, но не содержит реплик, длительностей, визуальных сцен и связей между ними. Требуется превратить текстовое намерение в структурированный план ролика.</w:t>
      </w:r>
    </w:p>
    <w:p>
      <w:r>
        <w:rPr>
          <w:rFonts w:ascii="Calibri" w:hAnsi="Calibri" w:eastAsia="Calibri" w:cs="Calibri"/>
          <w:b w:val="0"/>
          <w:lang w:val="ru-RU" w:eastAsia="ru-RU"/>
        </w:rPr>
        <w:t>VideoDirectorGPT показывает двухступенчатую схему: LLM формирует описания сцен, сущности, расположения и группы согласованности, после чего отдельный генератор визуализирует план [EN1]. LLM-grounded Video Diffusion Models развивает идею динамических пространственно-временных layout, которыми можно управлять diffusion-моделью без её дополнительного обучения [EN2]. Эти работы поддерживают архитектуру «planner → renderer», уже близкую к OpenShorts.</w:t>
      </w:r>
    </w:p>
    <w:p>
      <w:r>
        <w:rPr>
          <w:rFonts w:ascii="Calibri" w:hAnsi="Calibri" w:eastAsia="Calibri" w:cs="Calibri"/>
          <w:b w:val="0"/>
          <w:lang w:val="ru-RU" w:eastAsia="ru-RU"/>
        </w:rPr>
        <w:t>Ограничение состоит в том, что логически корректная раскадровка не гарантирует визуально корректного видео. Ошибка может появиться на каждом следующем этапе: в идентичности героя, физике движения, длительности фразы, lip-sync или монтаже.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3.2. Генерация визуальных сцен по тексту или опорному изображению</w:t>
      </w:r>
    </w:p>
    <w:p>
      <w:r>
        <w:rPr>
          <w:rFonts w:ascii="Calibri" w:hAnsi="Calibri" w:eastAsia="Calibri" w:cs="Calibri"/>
          <w:b w:val="0"/>
          <w:lang w:val="ru-RU" w:eastAsia="ru-RU"/>
        </w:rPr>
        <w:t>Видео должно соответствовать тексту, сохранять внешний вид объекта и оставаться временно согласованным. Базовые video diffusion architectures расширяют пространственную генерацию временными блоками [EN8]. Make-A-Video разделяет обучение семантике изображения и динамике видео [EN9]. Stable Video Diffusion и VideoCrafter2 показывают роль latent-представления, поэтапного обучения и качества данных [EN11; EN12]. AnimateDiff предлагает переносимый motion module для персонализированных image diffusion models [EN10].</w:t>
      </w:r>
    </w:p>
    <w:p>
      <w:r>
        <w:rPr>
          <w:rFonts w:ascii="Calibri" w:hAnsi="Calibri" w:eastAsia="Calibri" w:cs="Calibri"/>
          <w:b w:val="0"/>
          <w:lang w:val="ru-RU" w:eastAsia="ru-RU"/>
        </w:rPr>
        <w:t>Основные нерешённые проблемы: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сохранение идентичности человека или продукта между кадрами;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реалистичная физика и движение;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точное выполнение сложного композиционного запроса;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устойчивость на длинном временном горизонте;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предсказуемая длительность и монтажная совместимость;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высокая стоимость и задержка inference.</w:t>
      </w:r>
    </w:p>
    <w:p>
      <w:r>
        <w:rPr>
          <w:rFonts w:ascii="Calibri" w:hAnsi="Calibri" w:eastAsia="Calibri" w:cs="Calibri"/>
          <w:b w:val="0"/>
          <w:lang w:val="ru-RU" w:eastAsia="ru-RU"/>
        </w:rPr>
        <w:t>Для SaaS рационально не генерировать весь ролик монолитно, а собирать его из коротких контролируемых сцен, повторно использовать reference images и применять fallback.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3.3. Синтез речи и управление длительностью</w:t>
      </w:r>
    </w:p>
    <w:p>
      <w:r>
        <w:rPr>
          <w:rFonts w:ascii="Calibri" w:hAnsi="Calibri" w:eastAsia="Calibri" w:cs="Calibri"/>
          <w:b w:val="0"/>
          <w:lang w:val="ru-RU" w:eastAsia="ru-RU"/>
        </w:rPr>
        <w:t>TTS превращает сценарий в звуковую дорожку, которая фактически задаёт длительность всего ролика. Tacotron 2 закрепил каскад «текст → mel-спектрограмма → нейровокодер» [EN3]. FastSpeech 2 использует неавторегрессионную архитектуру и явно моделирует длительность, высоту тона и энергию [EN4]. VITS объединяет variational inference, normalizing flows и adversarial learning в end-to-end синтезе [EN5].</w:t>
      </w:r>
    </w:p>
    <w:p>
      <w:r>
        <w:rPr>
          <w:rFonts w:ascii="Calibri" w:hAnsi="Calibri" w:eastAsia="Calibri" w:cs="Calibri"/>
          <w:b w:val="0"/>
          <w:lang w:val="ru-RU" w:eastAsia="ru-RU"/>
        </w:rPr>
        <w:t>Для короткого маркетингового видео недостаточно общей естественности речи. Нужны: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соответствие продолжительности сценарию и лимиту платформы;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корректное произношение названий и смешанного русского/английского текста;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стабильная идентичность голоса;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естественные паузы в местах смены кадров;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возможность вычислить или предсказать длительность до дорогой генерации видео.</w:t>
      </w:r>
    </w:p>
    <w:p>
      <w:r>
        <w:rPr>
          <w:rFonts w:ascii="Calibri" w:hAnsi="Calibri" w:eastAsia="Calibri" w:cs="Calibri"/>
          <w:b w:val="0"/>
          <w:lang w:val="ru-RU" w:eastAsia="ru-RU"/>
        </w:rPr>
        <w:t>Русскоязычные работы подчёркивают зависимость качества от объёма и разметки речевых корпусов, а также возможность управлять эмоциональной окраской через дополнительные текстовые признаки [RU7; RU8].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3.4. Распознавание речи, пословные тайминги и субтитры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ASR в рассматриваемом конвейере используется не для восстановления неизвестного текста: исходный сценарий уже известен. Его задача — установить, </w:t>
      </w:r>
      <w:r>
        <w:rPr>
          <w:rFonts w:ascii="Calibri" w:hAnsi="Calibri" w:eastAsia="Calibri" w:cs="Calibri"/>
          <w:b/>
          <w:lang w:val="ru-RU" w:eastAsia="ru-RU"/>
        </w:rPr>
        <w:t>когда</w:t>
      </w:r>
      <w:r>
        <w:rPr>
          <w:rFonts w:ascii="Calibri" w:hAnsi="Calibri" w:eastAsia="Calibri" w:cs="Calibri"/>
          <w:b w:val="0"/>
          <w:lang w:val="ru-RU" w:eastAsia="ru-RU"/>
        </w:rPr>
        <w:t xml:space="preserve"> произнесено каждое слово, и тем самым связать аудио с кадрами и субтитрами.</w:t>
      </w:r>
    </w:p>
    <w:p>
      <w:r>
        <w:rPr>
          <w:rFonts w:ascii="Calibri" w:hAnsi="Calibri" w:eastAsia="Calibri" w:cs="Calibri"/>
          <w:b w:val="0"/>
          <w:lang w:val="ru-RU" w:eastAsia="ru-RU"/>
        </w:rPr>
        <w:t>Whisper демонстрирует устойчивое multilingual zero-shot распознавание за счёт 680 тысяч часов слабой разметки [EN6]. WhisperX дополняет его VAD, пакетной обработкой и forced phoneme alignment для более точных пословных таймингов [EN7]. Российские обзоры описывают CTC, attention encoder–decoder, transducer и transformer-подходы, а также компромисс между точностью, скоростью и ресурсами [RU5; RU6]. Методическая работа по оцениванию ASR дополнительно фиксирует WER, SER, real-time factor, задержку и особенности морфологии русского языка [RU16].</w:t>
      </w:r>
    </w:p>
    <w:p>
      <w:r>
        <w:rPr>
          <w:rFonts w:ascii="Calibri" w:hAnsi="Calibri" w:eastAsia="Calibri" w:cs="Calibri"/>
          <w:b w:val="0"/>
          <w:lang w:val="ru-RU" w:eastAsia="ru-RU"/>
        </w:rPr>
        <w:t>Чистый ASR остаётся уязвимым к музыке, необычным названиям, коротким междометиям, code-switching и галлюцинациям. При известном сценарии возникает возможность гибридного метода: сопоставить распознанную последовательность с эталонным текстом, интерполировать пропуски и привязать семантические границы кадров к ближайшим паузам.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3.5. Анимация виртуального актёра и lip-sync</w:t>
      </w:r>
    </w:p>
    <w:p>
      <w:r>
        <w:rPr>
          <w:rFonts w:ascii="Calibri" w:hAnsi="Calibri" w:eastAsia="Calibri" w:cs="Calibri"/>
          <w:b w:val="0"/>
          <w:lang w:val="ru-RU" w:eastAsia="ru-RU"/>
        </w:rPr>
        <w:t>Wav2Lip формализует задачу синхронизации движения губ и аудио и использует отдельный эксперт-дискриминатор [EN13]. SadTalker добавляет прогнозирование выражения и позы головы через 3D morphable model coefficients [EN14]. Российские работы по аудиовизуальной речи систематизируют способы объединения звуковых и визуальных признаков [RU9; RU10].</w:t>
      </w:r>
    </w:p>
    <w:p>
      <w:r>
        <w:rPr>
          <w:rFonts w:ascii="Calibri" w:hAnsi="Calibri" w:eastAsia="Calibri" w:cs="Calibri"/>
          <w:b w:val="0"/>
          <w:lang w:val="ru-RU" w:eastAsia="ru-RU"/>
        </w:rPr>
        <w:t>Lip-sync нельзя оценивать только по совпадению рта со звуком. Для итогового ролика также важны: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естественность мимики и движений головы;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сохранение идентичности;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отсутствие швов и артефактов нижней части лица;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устойчивость на стыках коротких сегментов;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отсутствие накопленной рассинхронизации после изменения скорости или монтажа.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3.6. Мультимодальная оркестрация и отказоустойчивость</w:t>
      </w:r>
    </w:p>
    <w:p>
      <w:r>
        <w:rPr>
          <w:rFonts w:ascii="Calibri" w:hAnsi="Calibri" w:eastAsia="Calibri" w:cs="Calibri"/>
          <w:b w:val="0"/>
          <w:lang w:val="ru-RU" w:eastAsia="ru-RU"/>
        </w:rPr>
        <w:t>HuggingGPT рассматривает LLM как контроллер, который планирует задачу, выбирает специализированные модели, выполняет шаги и агрегирует результат [EN15]. AudioGPT показывает похожую связку ASR, TTS, аудиогенерации и talking head [EN16].</w:t>
      </w:r>
    </w:p>
    <w:p>
      <w:r>
        <w:rPr>
          <w:rFonts w:ascii="Calibri" w:hAnsi="Calibri" w:eastAsia="Calibri" w:cs="Calibri"/>
          <w:b w:val="0"/>
          <w:lang w:val="ru-RU" w:eastAsia="ru-RU"/>
        </w:rPr>
        <w:t>В промышленной системе к этому добавляются вопросы, почти не раскрытые в модельных статьях: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идемпотентность платных вызовов;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повторные попытки и fallback без двойной оплаты;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кэширование промежуточных артефактов;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восстановление после перезапуска;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ограничение параллелизма и соблюдение SLA;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объяснимый расчёт цены до запуска;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ручное подтверждение рискованных стадий.</w:t>
      </w:r>
    </w:p>
    <w:p>
      <w:r>
        <w:rPr>
          <w:rFonts w:ascii="Calibri" w:hAnsi="Calibri" w:eastAsia="Calibri" w:cs="Calibri"/>
          <w:b w:val="0"/>
          <w:lang w:val="ru-RU" w:eastAsia="ru-RU"/>
        </w:rPr>
        <w:t>Это важная инженерная часть диплома, но её следует подавать как инфраструктуру эксперимента, а не как единственный научный результат.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3.7. Автоматическая и экспертная оценка качества</w:t>
      </w:r>
    </w:p>
    <w:p>
      <w:r>
        <w:rPr>
          <w:rFonts w:ascii="Calibri" w:hAnsi="Calibri" w:eastAsia="Calibri" w:cs="Calibri"/>
          <w:b w:val="0"/>
          <w:lang w:val="ru-RU" w:eastAsia="ru-RU"/>
        </w:rPr>
        <w:t>FVD измеряет близость распределений real/generated video в пространстве видео-признаков [EN17], но плохо подходит как единственный критерий конкретного рекламного ролика. VBench разделяет качество на 16 измерений, включая идентичность, фон, flicker, motion smoothness, эстетику и соответствие тексту [EN18]. EvalCrafter использует набор объективных метрик и согласование с человеческими оценками [EN19].</w:t>
      </w:r>
    </w:p>
    <w:p>
      <w:r>
        <w:rPr>
          <w:rFonts w:ascii="Calibri" w:hAnsi="Calibri" w:eastAsia="Calibri" w:cs="Calibri"/>
          <w:b w:val="0"/>
          <w:lang w:val="ru-RU" w:eastAsia="ru-RU"/>
        </w:rPr>
        <w:t>Ни одна из этих схем полностью не охватывает звук, субтитры, lip-sync, safe areas вертикального интерфейса, стоимость и число ручных исправлений. Поэтому оценка OpenShorts должна быть многокритериальной.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3.8. Маркетинговая пригодность и правовые риски</w:t>
      </w:r>
    </w:p>
    <w:p>
      <w:r>
        <w:rPr>
          <w:rFonts w:ascii="Calibri" w:hAnsi="Calibri" w:eastAsia="Calibri" w:cs="Calibri"/>
          <w:b w:val="0"/>
          <w:lang w:val="ru-RU" w:eastAsia="ru-RU"/>
        </w:rPr>
        <w:t>Короткие ролики используются как средство быстрого привлечения внимания, демонстрации продукта, социальных доказательств и CTA [RU12]. Однако алгоритмическое качество не тождественно маркетинговой эффективности: визуально безупречный ролик может иметь слабый hook или не вызывать доверия.</w:t>
      </w:r>
    </w:p>
    <w:p>
      <w:r>
        <w:rPr>
          <w:rFonts w:ascii="Calibri" w:hAnsi="Calibri" w:eastAsia="Calibri" w:cs="Calibri"/>
          <w:b w:val="0"/>
          <w:lang w:val="ru-RU" w:eastAsia="ru-RU"/>
        </w:rPr>
        <w:t>Использование синтетического лица и голоса требует согласия, маркировки происхождения, контроля прав на исходные материалы и защиты от имперсонации. Российский правовой анализ deepfake подчёркивает неоднородность понятия и необходимость регулирования по характеру вреда и способу использования [RU13]. Для ВКР эти аспекты следует включить в ограничения и требования системы.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4. Методы решения и их связь с OpenShorts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7E6"/>
          <w:left w:val="single" w:sz="5" w:space="0" w:color="CBD7E6"/>
          <w:bottom w:val="single" w:sz="5" w:space="0" w:color="CBD7E6"/>
          <w:right w:val="single" w:sz="5" w:space="0" w:color="CBD7E6"/>
          <w:insideH w:val="single" w:sz="5" w:space="0" w:color="CBD7E6"/>
          <w:insideV w:val="single" w:sz="5" w:space="0" w:color="CBD7E6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lang w:val="ru-RU" w:eastAsia="ru-RU"/>
              </w:rPr>
              <w:t>Задача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lang w:val="ru-RU" w:eastAsia="ru-RU"/>
              </w:rPr>
              <w:t>Методы в литературе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lang w:val="ru-RU" w:eastAsia="ru-RU"/>
              </w:rPr>
              <w:t>Метрики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lang w:val="ru-RU" w:eastAsia="ru-RU"/>
              </w:rPr>
              <w:t>Реализация / точка развития проекта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Сценарий и раскадровка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LLM planning, entity/layout grounding, decomposition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полнота плана, соответствие брифу, экспертная оценка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структурированные сценарии и storyboard; формализовать схему и проверку ограничений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Генерация сцен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video diffusion, latent diffusion, I2V, motion modules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VBench, FVD, prompt alignment, identity consistency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Kling/Veo, Flux references, per-shot/multi-shot; сравнить режимы на общей выборке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Синтез речи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autoregressive TTS, non-autoregressive TTS, VAE/flow/GAN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MOS, speaker similarity, real-time factor, duration error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ElevenLabs/MiniMax fallback; фиксировать длительность, паузы и сбои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Тайминги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ASR, CTC/attention/transducer, VAD, forced alignment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WER/CER, word timestamp MAE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faster-whisper + script matching; основной объект улучшения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Talking head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audio-to-mouth, 3DMM coefficients, audio-driven diffusion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LSE-C/LSE-D, identity similarity, human naturalness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Kling Avatar, Hailuo + lip-sync, Sync; сравнивать на одинаковом voiceover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Субтитры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word alignment, phrase segmentation, ASS layout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timing MAE, overlap, characters/line, safe-area violations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TikTok/Storyboard ASS; добавить формальные проверки читаемости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Монтаж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semantic cuts, pause-aware boundaries, duration normalization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boundary MAE, drift, число ручных правок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распределение shots по master voiceover и ограничение talking-сегментов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Оркестрация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LLM controller, DAG specialist models, retry/fallback/cache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latency, cost, failure rate, recovery rate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executor, tiers, cache, cost estimate; в перспективе persistent queue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Контроль качества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multidimensional automatic metrics + human rubric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VBench dimensions, preference, defect rate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Vision QC advisory; сделать gate/retry и журнал причин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Безопасность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consent, provenance, access control, labeling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доля маркированных outputs, нарушения policy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243447"/>
                <w:lang w:val="ru-RU" w:eastAsia="ru-RU"/>
              </w:rPr>
              <w:t>правила прав на контент и аватары; добавить provenance и audit trail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5. Тематический синтез литературы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5.1. Что показывает русскоязычный корпус</w:t>
      </w:r>
    </w:p>
    <w:p>
      <w:r>
        <w:rPr>
          <w:rFonts w:ascii="Calibri" w:hAnsi="Calibri" w:eastAsia="Calibri" w:cs="Calibri"/>
          <w:b w:val="0"/>
          <w:lang w:val="ru-RU" w:eastAsia="ru-RU"/>
        </w:rPr>
        <w:t>Русскоязычные источники подтверждают актуальность всех основных компонентов, но чаще рассматривают их раздельно. Важное исключение — прикладная методика рекламного видеодизайна, описывающая итеративный путь от сценария и промптов до генерации сцен, экспертной проверки, монтажа и адаптации под площадку [RU14].</w:t>
      </w:r>
    </w:p>
    <w:p>
      <w:r>
        <w:rPr>
          <w:rFonts w:ascii="Calibri" w:hAnsi="Calibri" w:eastAsia="Calibri" w:cs="Calibri"/>
          <w:b w:val="0"/>
          <w:lang w:val="ru-RU" w:eastAsia="ru-RU"/>
        </w:rPr>
        <w:t>Работы по генеративному визуальному контенту описывают переход от GAN и autoencoder к diffusion и transformer architectures, отмечая проблемы временной согласованности, управляемости, воспроизводимости и вычислительной стоимости [RU1–RU4]. Для OpenShorts это означает, что архитектура должна компенсировать ограничения базовых моделей короткими сценами, reference images и монтажным контролем.</w:t>
      </w:r>
    </w:p>
    <w:p>
      <w:r>
        <w:rPr>
          <w:rFonts w:ascii="Calibri" w:hAnsi="Calibri" w:eastAsia="Calibri" w:cs="Calibri"/>
          <w:b w:val="0"/>
          <w:lang w:val="ru-RU" w:eastAsia="ru-RU"/>
        </w:rPr>
        <w:t>Обзоры ASR показывают эволюцию от интегральных CTC/attention architectures к transformer и transducer, пригодным для потокового распознавания [RU5; RU6]. Их выводы поддерживают необходимость сравнивать точность таймингов не отдельно от ресурсов и задержки.</w:t>
      </w:r>
    </w:p>
    <w:p>
      <w:r>
        <w:rPr>
          <w:rFonts w:ascii="Calibri" w:hAnsi="Calibri" w:eastAsia="Calibri" w:cs="Calibri"/>
          <w:b w:val="0"/>
          <w:lang w:val="ru-RU" w:eastAsia="ru-RU"/>
        </w:rPr>
        <w:t>Работы по TTS фиксируют движение к нейросетевому синтезу и зависимость качества речи от корпуса, диктора, разметки, архитектуры и дополнительных эмоциональных признаков [RU7; RU8]. Публикации по аудиовизуальной речи дают классификацию признаков и fusion strategies, полезную для понимания lip-sync и визуальной валидации [RU9; RU10]. Русско-чешская мультимодальная система показывает более ранний, но прямой пример архитектуры «текст → TTS → трёхмерная голова и жесты» [RU15].</w:t>
      </w:r>
    </w:p>
    <w:p>
      <w:r>
        <w:rPr>
          <w:rFonts w:ascii="Calibri" w:hAnsi="Calibri" w:eastAsia="Calibri" w:cs="Calibri"/>
          <w:b w:val="0"/>
          <w:lang w:val="ru-RU" w:eastAsia="ru-RU"/>
        </w:rPr>
        <w:t>Работа об автоматической генерации аннотаций с помощью LLM демонстрирует важный для ВКР принцип: автоматические метрики должны дополняться экспертной оценкой грамматики, логики и пригодности результата [RU11].</w:t>
      </w:r>
    </w:p>
    <w:p>
      <w:r>
        <w:rPr>
          <w:rFonts w:ascii="Calibri" w:hAnsi="Calibri" w:eastAsia="Calibri" w:cs="Calibri"/>
          <w:b w:val="0"/>
          <w:lang w:val="ru-RU" w:eastAsia="ru-RU"/>
        </w:rPr>
        <w:t>Медиакоммуникационная публикация о коротких видео объясняет продуктовую актуальность формата, но не доказывает эффективность конкретного генеративного метода [RU12]. Правовая работа о deepfake задаёт требования согласия, прозрачности и ограничения вредоносного применения [RU13].</w:t>
      </w:r>
    </w:p>
    <w:p>
      <w:r>
        <w:rPr>
          <w:rFonts w:ascii="Calibri" w:hAnsi="Calibri" w:eastAsia="Calibri" w:cs="Calibri"/>
          <w:b w:val="0"/>
          <w:lang w:val="ru-RU" w:eastAsia="ru-RU"/>
        </w:rPr>
        <w:t>Итог: российский корпус создаёт локальный контекст и терминологическую основу, но сам по себе не закрывает вопрос end-to-end синхронизации AI Shorts.</w:t>
      </w:r>
    </w:p>
    <w:p>
      <w:r>
        <w:rPr>
          <w:rFonts w:ascii="Calibri" w:hAnsi="Calibri" w:eastAsia="Calibri" w:cs="Calibri"/>
          <w:b w:val="0"/>
          <w:lang w:val="ru-RU" w:eastAsia="ru-RU"/>
        </w:rPr>
        <w:t>Нормативные источники дополняют, но не заменяют научный корпус: ГОСТ Р 59898-2021 задаёт общую процедуру выбора характеристик и тестовых данных для ИИ [STD1], ГОСТ Р ИСО/МЭК 25010-2015 — модель качества программного продукта [STD2], а ГОСТ ISO/IEC 17788-2016 — корректную терминологию облачной службы и SaaS [STD3].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5.2. Что показывает англоязычный корпус</w:t>
      </w:r>
    </w:p>
    <w:p>
      <w:r>
        <w:rPr>
          <w:rFonts w:ascii="Calibri" w:hAnsi="Calibri" w:eastAsia="Calibri" w:cs="Calibri"/>
          <w:b w:val="0"/>
          <w:lang w:val="ru-RU" w:eastAsia="ru-RU"/>
        </w:rPr>
        <w:t>Международные источники дают сильные методы для каждого уровня системы: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LLM планирует сцены и layout [EN1; EN2];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diffusion architectures генерируют короткие видео или анимируют опорное изображение [EN8–EN12];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TTS формирует естественную речь и управляет её просодией [EN3–EN5];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Whisper и WhisperX дают multilingual transcription и word-level alignment [EN6; EN7];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Wav2Lip и SadTalker синхронизируют лицо с аудио [EN13; EN14];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HuggingGPT и AudioGPT обосновывают оркестрацию specialist models [EN15; EN16];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FVD, VBench и EvalCrafter предлагают способы визуальной оценки [EN17–EN19].</w:t>
      </w:r>
    </w:p>
    <w:p>
      <w:r>
        <w:rPr>
          <w:rFonts w:ascii="Calibri" w:hAnsi="Calibri" w:eastAsia="Calibri" w:cs="Calibri"/>
          <w:b w:val="0"/>
          <w:lang w:val="ru-RU" w:eastAsia="ru-RU"/>
        </w:rPr>
        <w:t>При этом опубликованные системы оптимизируют собственную локальную задачу. Планировщик не отвечает за точную длительность TTS, video diffusion — за subtitle timing, lip-sync — за монтажные стыки, а VBench — за цену, задержку и исправления оператора. На стыке модулей и находится защищаемый вклад ВКР.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5.3. Общие закономерности</w:t>
      </w:r>
    </w:p>
    <w:p>
      <w:r>
        <w:rPr>
          <w:rFonts w:ascii="Calibri" w:hAnsi="Calibri" w:eastAsia="Calibri" w:cs="Calibri"/>
          <w:b w:val="0"/>
          <w:lang w:val="ru-RU" w:eastAsia="ru-RU"/>
        </w:rPr>
        <w:t>Из корпуса следуют пять устойчивых закономерностей.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Модульность практически неизбежна.</w:t>
      </w:r>
      <w:r>
        <w:rPr>
          <w:rFonts w:ascii="Calibri" w:hAnsi="Calibri" w:eastAsia="Calibri" w:cs="Calibri"/>
          <w:b w:val="0"/>
          <w:lang w:val="ru-RU" w:eastAsia="ru-RU"/>
        </w:rPr>
        <w:t xml:space="preserve"> Универсальная модель пока не обеспечивает одновременно планирование, речь, лицо, b-roll, субтитры и управляемый монтаж.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Короткий управляемый фрагмент надёжнее длинной монолитной генерации.</w:t>
      </w:r>
      <w:r>
        <w:rPr>
          <w:rFonts w:ascii="Calibri" w:hAnsi="Calibri" w:eastAsia="Calibri" w:cs="Calibri"/>
          <w:b w:val="0"/>
          <w:lang w:val="ru-RU" w:eastAsia="ru-RU"/>
        </w:rPr>
        <w:t xml:space="preserve"> Но монтаж коротких фрагментов создаёт собственную проблему временных стыков.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Известный сценарий — дополнительный источник разметки.</w:t>
      </w:r>
      <w:r>
        <w:rPr>
          <w:rFonts w:ascii="Calibri" w:hAnsi="Calibri" w:eastAsia="Calibri" w:cs="Calibri"/>
          <w:b w:val="0"/>
          <w:lang w:val="ru-RU" w:eastAsia="ru-RU"/>
        </w:rPr>
        <w:t xml:space="preserve"> Его не следует отбрасывать после TTS; он позволяет исправлять ошибки ASR и проверять completeness.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Одной метрики недостаточно.</w:t>
      </w:r>
      <w:r>
        <w:rPr>
          <w:rFonts w:ascii="Calibri" w:hAnsi="Calibri" w:eastAsia="Calibri" w:cs="Calibri"/>
          <w:b w:val="0"/>
          <w:lang w:val="ru-RU" w:eastAsia="ru-RU"/>
        </w:rPr>
        <w:t xml:space="preserve"> Визуальная эстетика, text alignment, lip-sync, timing, звук и операционные показатели измеряют разные свойства.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Human-in-the-loop остаётся необходимым.</w:t>
      </w:r>
      <w:r>
        <w:rPr>
          <w:rFonts w:ascii="Calibri" w:hAnsi="Calibri" w:eastAsia="Calibri" w:cs="Calibri"/>
          <w:b w:val="0"/>
          <w:lang w:val="ru-RU" w:eastAsia="ru-RU"/>
        </w:rPr>
        <w:t xml:space="preserve"> Автоматические метрики полезны для фильтрации и диагностики, но финальная пригодность маркетингового ролика требует экспертной или пользовательской оценки.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6. Аннотированный список русскоязычных источников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[RU1] Обзор методов генерации видеоконтента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А. С. Себякин. «Обзор методов искусственного интеллекта для генерации видеоконтента и их применение в построении цифровых двойников ситуационных центров» // Нейрокомпьютеры: разработка, применение. 2026. Т. 28, № 2. С. 78–84. DOI: 10.18127/j19998554-202602-07. </w:t>
      </w:r>
      <w:hyperlink r:id="rId12">
        <w:r>
          <w:rPr>
            <w:rFonts w:ascii="Calibri" w:hAnsi="Calibri" w:eastAsia="Calibri" w:cs="Calibri"/>
            <w:color w:val="2F5597"/>
            <w:u w:val="single"/>
          </w:rPr>
          <w:t>Страница публикации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Систематизация GAN-, diffusion- и transformer-подходов к генерации видео, включая temporal self-attention, разделение content/motion, latent generation и каскадное повышение разрешения.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Источник прямо называет временную и пространственную согласованность, управляемость, воспроизводимость, вычислительные затраты и deepfake-риски. Контекст ситуационных центров отличается от короткой рекламы, поэтому выводы используются как общая таксономия, а не готовое решение.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[RU2] Генеративные модели в цифровом искусстве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Г. В. Конников, А. А. Ковтун. «Нейронные сети для создания цифровых произведений искусства: искусство глазами алгоритмов» // Modern Innovations, Systems and Technologies. 2024. Т. 4, № 4. С. 141–156. DOI: 10.47813/2782-2818-2024-4-4-0141-0156. </w:t>
      </w:r>
      <w:hyperlink r:id="rId13">
        <w:r>
          <w:rPr>
            <w:rFonts w:ascii="Calibri" w:hAnsi="Calibri" w:eastAsia="Calibri" w:cs="Calibri"/>
            <w:color w:val="2F5597"/>
            <w:u w:val="single"/>
          </w:rPr>
          <w:t>Страница публикации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Обзор GAN, autoencoder и diffusion methods для синтеза визуального контента.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Даёт русскоязычную терминологию и связывает качество генерации с этическими и авторско-правовыми вопросами. Работа широкая и не содержит собственного эксперимента с видео, поэтому служит вспомогательным обзором.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[RU3] Генерация изображений с помощью GAN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Е. В. Ильинская, Е. Н. Голышева, А. А. Медведев, Н. С. Масалитин. «Применение генеративно-состязательных нейросетей для генерации изображений» // Научный результат. Информационные технологии. 2024. Т. 9, № 1. С. 73–78. DOI: 10.18413/2518-1092-2024-9-1-0-8. </w:t>
      </w:r>
      <w:hyperlink r:id="rId14">
        <w:r>
          <w:rPr>
            <w:rFonts w:ascii="Calibri" w:hAnsi="Calibri" w:eastAsia="Calibri" w:cs="Calibri"/>
            <w:color w:val="2F5597"/>
            <w:u w:val="single"/>
          </w:rPr>
          <w:t>DOI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Рассматривается синтез изображений генератором и дискриминатором, а также типовые трудности adversarial training.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Источник помогает объяснить предшествующее поколение генеративных методов и причины перехода к diffusion. Он не решает временную согласованность видео и используется как историческая основа.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[RU4] Диффузионные модели text-to-image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А. М. Кумратова, М. А. Борлакова, В. Е. Сайкинов, И. Е. Когай. «Использование диффузионных моделей для разработки приложений, генерирующих изображения на основе текстовых запросов» // Вестник Адыгейского государственного университета. Серия 4: Естественно-математические и технические науки. 2022. № 4. С. 66–70. DOI: 10.53598/2410-3225-2022-4-311-66-70. </w:t>
      </w:r>
      <w:hyperlink r:id="rId15">
        <w:r>
          <w:rPr>
            <w:rFonts w:ascii="Calibri" w:hAnsi="Calibri" w:eastAsia="Calibri" w:cs="Calibri"/>
            <w:color w:val="2F5597"/>
            <w:u w:val="single"/>
          </w:rPr>
          <w:t>DOI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Описывается применение diffusion process для преобразования текстового запроса в изображение.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Методологически связан с созданием опорных кадров и b-roll. В статье не рассматриваются движение, идентичность между кадрами и аудиосинхронизация.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[RU5] Интегральные системы распознавания речи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Н. М. Марковников, И. С. Кипяткова. «Аналитический обзор интегральных систем распознавания речи» // Труды СПИИРАН. 2018. Вып. 3 (58). DOI: 10.15622/sp.58.4. </w:t>
      </w:r>
      <w:hyperlink r:id="rId16">
        <w:r>
          <w:rPr>
            <w:rFonts w:ascii="Calibri" w:hAnsi="Calibri" w:eastAsia="Calibri" w:cs="Calibri"/>
            <w:color w:val="2F5597"/>
            <w:u w:val="single"/>
          </w:rPr>
          <w:t>Страница публикации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Систематизированы end-to-end ASR architectures на основе CTC, attention encoder–decoder, CRF и интеграции языковой модели.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Обзор показывает преимущества единого обучаемого контура и источники ошибок декодирования. Состояние инструментов устарело относительно Whisper, но математические принципы остаются базовыми.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[RU6] Transformer-модели распознавания речи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К. Л. Капуста, И. С. Кипяткова, И. А. Кагиров. «Аналитический обзор интегральных моделей и стратегий распознавания речи на основе архитектуры трансформер» // Информационно-управляющие системы. 2024. № 5. С. 2–15. DOI: 10.31799/1684-8853-2024-5-2-15. </w:t>
      </w:r>
      <w:hyperlink r:id="rId17">
        <w:r>
          <w:rPr>
            <w:rFonts w:ascii="Calibri" w:hAnsi="Calibri" w:eastAsia="Calibri" w:cs="Calibri"/>
            <w:color w:val="2F5597"/>
            <w:u w:val="single"/>
          </w:rPr>
          <w:t>Полный текст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Сравниваются CTC-, transducer- и attention-based transformer approaches, включая потоковое распознавание и стратегии декодирования.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Источник полезен для обоснования компромисса между точностью, real-time работой и вычислительными ресурсами. Он оценивает ASR в целом, а не точность монтажных границ.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[RU7] Нейросетевой синтез речи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Д. В. Пантюхин. «Нейронные сети синтеза речи голосовых помощников и поющих автоматов» // Речевые технологии. 2021. № 3–4. </w:t>
      </w:r>
      <w:hyperlink r:id="rId18">
        <w:r>
          <w:rPr>
            <w:rFonts w:ascii="Calibri" w:hAnsi="Calibri" w:eastAsia="Calibri" w:cs="Calibri"/>
            <w:color w:val="2F5597"/>
            <w:u w:val="single"/>
          </w:rPr>
          <w:t>Полный текст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Рассматриваются recurrent, attention, generative и diffusion approaches к синтезу waveform и mel-spectrogram.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Отмечается более низкое качество русской речи при недостатке данных и приводятся оценки отдельных корпусов. Обзор не исследует современные коммерческие voice-cloning API и не измеряет согласование TTS с видеорядом.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[RU8] Управление эмоциональной окраской TTS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В. С. Болдаков. «Использование векторных представлений текста для синтеза эмоциональной речи» // Вестник СибГУТИ. 2021. № 4 (56). С. 23–31. </w:t>
      </w:r>
      <w:hyperlink r:id="rId19">
        <w:r>
          <w:rPr>
            <w:rFonts w:ascii="Calibri" w:hAnsi="Calibri" w:eastAsia="Calibri" w:cs="Calibri"/>
            <w:color w:val="2F5597"/>
            <w:u w:val="single"/>
          </w:rPr>
          <w:t>Полный текст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Вектор эмоции, извлечённый из текста, подаётся в Tacotron 2 и FastSpeech 2; качество проверяется субъективно с участием 70 носителей языка.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Работа поддерживает управляемую выразительную озвучку и даёт пример MOS-подобной оценки: 4,159 для синтеза против 4,279 для человеческой речи. Используются LJ Speech и внутренний корпус, поэтому перенос результата именно на русскую речь доказан не полностью.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[RU9] Мультимодальное объединение в аудиовизуальном ASR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Д. В. Иванько, И. С. Кипяткова, А. Л. Ронжин, А. А. Карпов. «Анализ методов многомодального объединения информации для аудиовизуального распознавания речи» // Научно-технический вестник информационных технологий, механики и оптики. 2016. Т. 16, № 3. С. 387–401. DOI: 10.17586/2226-1494-2016-16-3-387-401. </w:t>
      </w:r>
      <w:hyperlink r:id="rId20">
        <w:r>
          <w:rPr>
            <w:rFonts w:ascii="Calibri" w:hAnsi="Calibri" w:eastAsia="Calibri" w:cs="Calibri"/>
            <w:color w:val="2F5597"/>
            <w:u w:val="single"/>
          </w:rPr>
          <w:t>Страница публикации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Систематизированы аудио- и visual features, раннее, позднее и гибридное fusion.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Даёт понятийную основу для совместной оценки губ и речи. Работа предшествует современным diffusion talking-head systems и не рассматривает синтетические лица.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[RU10] Визуальное распознавание средств общения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В. О. Ячная, В. Р. Луцив, Р. О. Малашин. «Современные технологии автоматического распознавания средств общения на основе визуальных данных» // Компьютерная оптика. 2023. Т. 47, № 2. С. 287–305. DOI: 10.18287/2412-6179-CO-1154. </w:t>
      </w:r>
      <w:hyperlink r:id="rId21">
        <w:r>
          <w:rPr>
            <w:rFonts w:ascii="Calibri" w:hAnsi="Calibri" w:eastAsia="Calibri" w:cs="Calibri"/>
            <w:color w:val="2F5597"/>
            <w:u w:val="single"/>
          </w:rPr>
          <w:t>Страница публикации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Рассматриваются visual speech recognition, мимика, эмоции, невербальные признаки и наборы данных.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Источник помогает расширить оценку talking head за пределы движения губ. Он сосредоточен на распознавании человеческого поведения, а не на генерации и монтажной синхронизации.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[RU11] Генерация текста и смешанная оценка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А. Н. Голубинский, А. А. Толстых, М. Ю. Толстых. «Автоматическая генерация аннотаций научных статей на основе больших языковых моделей» // Информатика и автоматизация. 2025. Т. 24, № 1. DOI: 10.15622/ia.24.1.10. </w:t>
      </w:r>
      <w:hyperlink r:id="rId22">
        <w:r>
          <w:rPr>
            <w:rFonts w:ascii="Calibri" w:hAnsi="Calibri" w:eastAsia="Calibri" w:cs="Calibri"/>
            <w:color w:val="2F5597"/>
            <w:u w:val="single"/>
          </w:rPr>
          <w:t>Страница публикации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Для генерации аннотаций используется ruT5-base; качество проверяется ROUGE и экспертной оценкой грамматики, логики и полноты.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Работа обосновывает сочетание автоматических и человеческих критериев для LLM-output. Научная аннотация отличается от рекламного hook и CTA, поэтому рубрику придётся адаптировать.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[RU12] Феномен коротких видео и продвижение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И. И. Малинин, Д. И. Карякин. «Феномен коротких видео в интернете: причины популярности, тенденции в производстве и способы использования для продвижения» // Дискурс-Пи. 2025. Т. 22, № 1. С. 191–208. DOI: 10.17506/18179568_2025_22_1_191. </w:t>
      </w:r>
      <w:hyperlink r:id="rId23">
        <w:r>
          <w:rPr>
            <w:rFonts w:ascii="Calibri" w:hAnsi="Calibri" w:eastAsia="Calibri" w:cs="Calibri"/>
            <w:color w:val="2F5597"/>
            <w:u w:val="single"/>
          </w:rPr>
          <w:t>Полный текст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Анализируются причины популярности, особенности восприятия, тенденции производства и способы продвижения коротких роликов.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Источник обосновывает вертикальный короткий формат и платформенные требования. Это исследование медиакоммуникаций, а не техническое сравнение генеративных методов.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[RU13] Правовое регулирование deepfake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Н. Ф. Бодров, А. К. Лебедева. «Понятие дипфейка в российском праве, классификация дипфейков и вопросы их правового регулирования» // Юридические исследования. 2023. № 11. С. 26–41. DOI: 10.25136/2409-7136.2023.11.69014. </w:t>
      </w:r>
      <w:hyperlink r:id="rId24">
        <w:r>
          <w:rPr>
            <w:rFonts w:ascii="Calibri" w:hAnsi="Calibri" w:eastAsia="Calibri" w:cs="Calibri"/>
            <w:color w:val="2F5597"/>
            <w:u w:val="single"/>
          </w:rPr>
          <w:t>Страница публикации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Выполнены юридический анализ понятия deepfake, классификация и рассмотрение возможных подходов к регулированию.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Работа задаёт требования к согласию владельца образа, маркировке и оценке вреда. Она не предлагает технических детекторов или метрик и должна использоваться в разделе этики и требований.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[RU14] Генеративные нейросети в рекламном видеодизайне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Л. Б. Каршакова, А. Ю. Страшнов, С. С. Нагай, А. М. Павлинов. «Методика использования генеративных нейросетей для разработки рекламного видеодизайна» // Бюллетень науки и практики. 2025. Т. 11, № 8. С. 162–173. DOI: 10.33619/2414-2948/117/22. </w:t>
      </w:r>
      <w:hyperlink r:id="rId25">
        <w:r>
          <w:rPr>
            <w:rFonts w:ascii="Calibri" w:hAnsi="Calibri" w:eastAsia="Calibri" w:cs="Calibri"/>
            <w:color w:val="2F5597"/>
            <w:u w:val="single"/>
          </w:rPr>
          <w:t>Полный текст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Предложена семиэтапная итеративно-модульная методика: сценарий, промпты, выбор генератора, создание сцен, экспертная проверка, монтаж и адаптация под площадку; сравниваются готовые video-generation platforms.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Это наиболее прямой русскоязычный источник по производству генеративного рекламного видео и важное подтверждение модульной архитектуры. Сравнение платформ не является строгим воспроизводимым benchmark и мало раскрывает внутренние методы.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[RU15] Сквозная система аудиовизуального аватара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А. А. Карпов, М. Железны. «Двуязычная многомодальная система для аудиовизуального синтеза речи и жестового языка по тексту» // Научно-технический вестник информационных технологий, механики и оптики. 2014. Т. 14, № 5 (93). С. 92–98. </w:t>
      </w:r>
      <w:hyperlink r:id="rId26">
        <w:r>
          <w:rPr>
            <w:rFonts w:ascii="Calibri" w:hAnsi="Calibri" w:eastAsia="Calibri" w:cs="Calibri"/>
            <w:color w:val="2F5597"/>
            <w:u w:val="single"/>
          </w:rPr>
          <w:t>Страница публикации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Система объединяет анализ русского/чешского текста, TTS, трёхмерную голову, аудиовизуальную артикуляцию, модель тела и жесты.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Один из наиболее прямых российских предшественников сквозного мультимодального аватара. Реализация VRML/OpenGL и ненейронная анимация устарели, но принципы модульности и общей временной координации сохраняют ценность.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[RU16] Методология оценивания ASR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А. А. Карпов, И. С. Кипяткова. «Методология оценивания работы систем автоматического распознавания речи» // Известия высших учебных заведений. Приборостроение. 2012. Т. 55, № 11. С. 38–42. </w:t>
      </w:r>
      <w:hyperlink r:id="rId27">
        <w:r>
          <w:rPr>
            <w:rFonts w:ascii="Calibri" w:hAnsi="Calibri" w:eastAsia="Calibri" w:cs="Calibri"/>
            <w:color w:val="2F5597"/>
            <w:u w:val="single"/>
          </w:rPr>
          <w:t>Официальная страница и полный текст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Сопоставляются WER, WRR, SER, WCR, IWER, WWER, SAWER, MER/WIL, доверительные интервалы, real-time factor и задержка; отдельно учитывается морфология русского языка.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Определения метрик и требование разделять train/dev/evaluation непосредственно применимы к эксперименту. Работа относится к до-transformer эпохе и не рассматривает word timestamp accuracy.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Нормативные источники</w:t>
      </w:r>
    </w:p>
    <w:p>
      <w:pPr>
        <w:pStyle w:val="Heading3"/>
      </w:pPr>
      <w:r>
        <w:rPr>
          <w:rFonts w:ascii="Calibri" w:hAnsi="Calibri" w:eastAsia="Calibri" w:cs="Calibri"/>
          <w:b w:val="0"/>
          <w:lang w:val="ru-RU" w:eastAsia="ru-RU"/>
        </w:rPr>
        <w:t>[STD1] Оценка качества систем искусственного интеллекта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ГОСТ Р 59898-2021. «Оценка качества систем искусственного интеллекта. Общие положения». Введён 01.03.2022; действует с поправкой 2025 г. </w:t>
      </w:r>
      <w:hyperlink r:id="rId28">
        <w:r>
          <w:rPr>
            <w:rFonts w:ascii="Calibri" w:hAnsi="Calibri" w:eastAsia="Calibri" w:cs="Calibri"/>
            <w:color w:val="2F5597"/>
            <w:u w:val="single"/>
          </w:rPr>
          <w:t>Официальная карточка Росстандарта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 w:val="0"/>
          <w:lang w:val="ru-RU" w:eastAsia="ru-RU"/>
        </w:rPr>
        <w:t>Стандарт задаёт существенные характеристики ИИ, выбор метрик, требования к тестовым входам/выходам и планирование проверки надёжности, безопасности и функциональности. Специальных video/audio metrics не содержит.</w:t>
      </w:r>
    </w:p>
    <w:p>
      <w:pPr>
        <w:pStyle w:val="Heading3"/>
      </w:pPr>
      <w:r>
        <w:rPr>
          <w:rFonts w:ascii="Calibri" w:hAnsi="Calibri" w:eastAsia="Calibri" w:cs="Calibri"/>
          <w:b w:val="0"/>
          <w:lang w:val="ru-RU" w:eastAsia="ru-RU"/>
        </w:rPr>
        <w:t>[STD2] Модель качества программного продукта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ГОСТ Р ИСО/МЭК 25010-2015. «Информационные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продуктов». М.: Стандартинформ, 2015. </w:t>
      </w:r>
      <w:hyperlink r:id="rId29">
        <w:r>
          <w:rPr>
            <w:rFonts w:ascii="Calibri" w:hAnsi="Calibri" w:eastAsia="Calibri" w:cs="Calibri"/>
            <w:color w:val="2F5597"/>
            <w:u w:val="single"/>
          </w:rPr>
          <w:t>Официальная карточка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 w:val="0"/>
          <w:lang w:val="ru-RU" w:eastAsia="ru-RU"/>
        </w:rPr>
        <w:t>Стандарт позволяет разложить качество SaaS на функциональную пригодность, производительность, совместимость, удобство, надёжность, безопасность, сопровождаемость и переносимость. Его следует сочетать с content-specific metrics.</w:t>
      </w:r>
    </w:p>
    <w:p>
      <w:pPr>
        <w:pStyle w:val="Heading3"/>
      </w:pPr>
      <w:r>
        <w:rPr>
          <w:rFonts w:ascii="Calibri" w:hAnsi="Calibri" w:eastAsia="Calibri" w:cs="Calibri"/>
          <w:b w:val="0"/>
          <w:lang w:val="ru-RU" w:eastAsia="ru-RU"/>
        </w:rPr>
        <w:t>[STD3] Терминология SaaS и облачных вычислений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ГОСТ ISO/IEC 17788-2016. «Информационные технологии. Облачные вычисления. Общие положения и терминология». Введён 01.11.2017; действует с поправкой 2023 г. </w:t>
      </w:r>
      <w:hyperlink r:id="rId30">
        <w:r>
          <w:rPr>
            <w:rFonts w:ascii="Calibri" w:hAnsi="Calibri" w:eastAsia="Calibri" w:cs="Calibri"/>
            <w:color w:val="2F5597"/>
            <w:u w:val="single"/>
          </w:rPr>
          <w:t>Официальная карточка Росстандарта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 w:val="0"/>
          <w:lang w:val="ru-RU" w:eastAsia="ru-RU"/>
        </w:rPr>
        <w:t>Стандарт даёт терминологию облачных ролей, служб, service models и deployment models. Это понятийная, а не архитектурно-предписывающая основа.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7. Аннотированный список англоязычных источников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[EN1] LLM-планирование многосценного видео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H. Lin, A. Zala, J. Cho, M. Bansal. “VideoDirectorGPT: Consistent Multi-Scene Video Generation via LLM-Guided Planning.” Conference on Language Modeling (COLM), 2024. </w:t>
      </w:r>
      <w:hyperlink r:id="rId31">
        <w:r>
          <w:rPr>
            <w:rFonts w:ascii="Calibri" w:hAnsi="Calibri" w:eastAsia="Calibri" w:cs="Calibri"/>
            <w:color w:val="2F5597"/>
            <w:u w:val="single"/>
          </w:rPr>
          <w:t>OpenReview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32">
        <w:r>
          <w:rPr>
            <w:rFonts w:ascii="Calibri" w:hAnsi="Calibri" w:eastAsia="Calibri" w:cs="Calibri"/>
            <w:color w:val="2F5597"/>
            <w:u w:val="single"/>
          </w:rPr>
          <w:t>arXiv:2309.15091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GPT-4 преобразует запрос в описания сцен, сущности, bounding boxes, фоны и consistency groups; Layout2Vid визуализирует план.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Сильное обоснование модульного planner–renderer pipeline. Анализ ошибок показывает, что хороший план не компенсирует слабый генератор; кроме того, planner закрыт.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[EN2] Управление video diffusion через динамические layout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L. Lian, B. Shi, A. Yala, T. Darrell, B. Li. “LLM-grounded Video Diffusion Models.” International Conference on Learning Representations (ICLR), 2024. </w:t>
      </w:r>
      <w:hyperlink r:id="rId33">
        <w:r>
          <w:rPr>
            <w:rFonts w:ascii="Calibri" w:hAnsi="Calibri" w:eastAsia="Calibri" w:cs="Calibri"/>
            <w:color w:val="2F5597"/>
            <w:u w:val="single"/>
          </w:rPr>
          <w:t>Official proceedings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34">
        <w:r>
          <w:rPr>
            <w:rFonts w:ascii="Calibri" w:hAnsi="Calibri" w:eastAsia="Calibri" w:cs="Calibri"/>
            <w:color w:val="2F5597"/>
            <w:u w:val="single"/>
          </w:rPr>
          <w:t>arXiv:2309.17444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LLM строит frame-dependent layout, который направляет attention maps diffusion model без дополнительного обучения.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Поддерживает контролируемую визуализацию storyboard. Метод требует совместимого backbone и сам по себе не гарантирует identity или narrative continuity.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[EN3] Tacotron 2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J. Shen et al. “Natural TTS Synthesis by Conditioning WaveNet on Mel Spectrogram Predictions.” ICASSP, 2018. P. 4779–4783. DOI: 10.1109/ICASSP.2018.8461368. </w:t>
      </w:r>
      <w:hyperlink r:id="rId35">
        <w:r>
          <w:rPr>
            <w:rFonts w:ascii="Calibri" w:hAnsi="Calibri" w:eastAsia="Calibri" w:cs="Calibri"/>
            <w:color w:val="2F5597"/>
            <w:u w:val="single"/>
          </w:rPr>
          <w:t>Google Research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Attention-based sequence-to-sequence model предсказывает mel-spectrogram, WaveNet synthesizes waveform.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Фундаментальная архитектура нейронного TTS и MOS-оценки. Авторегрессионный decoder медленный и может ошибаться на длинном или необычном тексте; multilingual и SaaS latency не исследованы.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[EN4] FastSpeech 2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Y. Ren, C. Hu, X. Tan, T. Qin, S. Zhao, Z. Zhao, T.-Y. Liu. “FastSpeech 2: Fast and High-Quality End-to-End Text to Speech.” ICLR, 2021. </w:t>
      </w:r>
      <w:hyperlink r:id="rId36">
        <w:r>
          <w:rPr>
            <w:rFonts w:ascii="Calibri" w:hAnsi="Calibri" w:eastAsia="Calibri" w:cs="Calibri"/>
            <w:color w:val="2F5597"/>
            <w:u w:val="single"/>
          </w:rPr>
          <w:t>OpenReview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37">
        <w:r>
          <w:rPr>
            <w:rFonts w:ascii="Calibri" w:hAnsi="Calibri" w:eastAsia="Calibri" w:cs="Calibri"/>
            <w:color w:val="2F5597"/>
            <w:u w:val="single"/>
          </w:rPr>
          <w:t>arXiv:2006.04558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Non-autoregressive TTS с явными duration, pitch и energy predictors.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Особенно полезен принцип управления длительностью под timeline кадров. Работа не доказывает zero-shot voice cloning, multilingual robustness и качество длинных сценариев.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[EN5] VITS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J. Kim, J. Kong, J. Son. “Conditional Variational Autoencoder with Adversarial Learning for End-to-End Text-to-Speech.” Proceedings of the 38th International Conference on Machine Learning, PMLR 139, 2021. P. 5530–5540. </w:t>
      </w:r>
      <w:hyperlink r:id="rId38">
        <w:r>
          <w:rPr>
            <w:rFonts w:ascii="Calibri" w:hAnsi="Calibri" w:eastAsia="Calibri" w:cs="Calibri"/>
            <w:color w:val="2F5597"/>
            <w:u w:val="single"/>
          </w:rPr>
          <w:t>Official PMLR page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Variational inference, normalizing flows, adversarial training и stochastic duration predictor объединены в single-stage waveform synthesis.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Обосновывает современный production TTS и prosodic diversity. Доказательства в основном получены на LJ Speech/VCTK; deployment cost и длинные multilingual scripts не исследованы.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[EN6] Whisper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A. Radford, J. W. Kim, T. Xu, G. Brockman, C. McLeavey, I. Sutskever. “Robust Speech Recognition via Large-Scale Weak Supervision.” arXiv, 2022. </w:t>
      </w:r>
      <w:hyperlink r:id="rId39">
        <w:r>
          <w:rPr>
            <w:rFonts w:ascii="Calibri" w:hAnsi="Calibri" w:eastAsia="Calibri" w:cs="Calibri"/>
            <w:color w:val="2F5597"/>
            <w:u w:val="single"/>
          </w:rPr>
          <w:t>arXiv:2212.04356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Multilingual ASR и translation обучены на 680 000 часах weakly supervised audio.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Даёт устойчивый zero-shot baseline для проверки TTS и построения captions. Нативные segment timestamps недостаточны для точного karaoke-style word alignment.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[EN7] WhisperX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M. Bain, J. Huh, T. Han, A. Zisserman. “WhisperX: Time-Accurate Speech Transcription of Long-Form Audio.” Interspeech, 2023. P. 4489–4493. DOI: 10.21437/Interspeech.2023-78. </w:t>
      </w:r>
      <w:hyperlink r:id="rId40">
        <w:r>
          <w:rPr>
            <w:rFonts w:ascii="Calibri" w:hAnsi="Calibri" w:eastAsia="Calibri" w:cs="Calibri"/>
            <w:color w:val="2F5597"/>
            <w:u w:val="single"/>
          </w:rPr>
          <w:t>ISCA Archive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VAD segmentation, batched Whisper inference и forced phoneme alignment формируют word-level timestamps.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Наиболее прямой baseline для исследования синхронизации. Ошибки VAD и language-specific aligner каскадируются при музыке, overlap и code-switching.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[EN8] Video Diffusion Models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J. Ho, T. Salimans, A. Gritsenko, W. Chan, M. Norouzi, D. J. Fleet. “Video Diffusion Models.” Advances in Neural Information Processing Systems 35, 2022. P. 8633–8646. </w:t>
      </w:r>
      <w:hyperlink r:id="rId41">
        <w:r>
          <w:rPr>
            <w:rFonts w:ascii="Calibri" w:hAnsi="Calibri" w:eastAsia="Calibri" w:cs="Calibri"/>
            <w:color w:val="2F5597"/>
            <w:u w:val="single"/>
          </w:rPr>
          <w:t>Official NeurIPS page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42">
        <w:r>
          <w:rPr>
            <w:rFonts w:ascii="Calibri" w:hAnsi="Calibri" w:eastAsia="Calibri" w:cs="Calibri"/>
            <w:color w:val="2F5597"/>
            <w:u w:val="single"/>
          </w:rPr>
          <w:t>arXiv:2204.03458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Image diffusion расширяется до video через 3D U-Net, joint image/video training и spatial-temporal extension.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Фундаментальное обоснование diffusion-based shot generation. Архитектура дорога и моделирует локальные fixed-length clips, не решая story continuity, audio и captions.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[EN9] Make-A-Video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U. Singer et al. “Make-A-Video: Text-to-Video Generation without Text-Video Data.” ICLR, 2023. </w:t>
      </w:r>
      <w:hyperlink r:id="rId43">
        <w:r>
          <w:rPr>
            <w:rFonts w:ascii="Calibri" w:hAnsi="Calibri" w:eastAsia="Calibri" w:cs="Calibri"/>
            <w:color w:val="2F5597"/>
            <w:u w:val="single"/>
          </w:rPr>
          <w:t>Official ICLR page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44">
        <w:r>
          <w:rPr>
            <w:rFonts w:ascii="Calibri" w:hAnsi="Calibri" w:eastAsia="Calibri" w:cs="Calibri"/>
            <w:color w:val="2F5597"/>
            <w:u w:val="single"/>
          </w:rPr>
          <w:t>arXiv:2209.14792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Семантика и внешний вид извлекаются из paired text–image data, а движение — из uncaptioned video; добавлены spatial-temporal modules и каскад.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Показывает, как уменьшить зависимость от дорогих paired video corpora. Метод рассчитан на короткие клипы и ограниченно управляет точным движением и идентичностью.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[EN10] AnimateDiff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Y. Guo et al. “AnimateDiff: Animate Your Personalized Text-to-Image Diffusion Models without Specific Tuning.” ICLR, 2024. </w:t>
      </w:r>
      <w:hyperlink r:id="rId45">
        <w:r>
          <w:rPr>
            <w:rFonts w:ascii="Calibri" w:hAnsi="Calibri" w:eastAsia="Calibri" w:cs="Calibri"/>
            <w:color w:val="2F5597"/>
            <w:u w:val="single"/>
          </w:rPr>
          <w:t>Official proceedings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46">
        <w:r>
          <w:rPr>
            <w:rFonts w:ascii="Calibri" w:hAnsi="Calibri" w:eastAsia="Calibri" w:cs="Calibri"/>
            <w:color w:val="2F5597"/>
            <w:u w:val="single"/>
          </w:rPr>
          <w:t>arXiv:2307.04725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Plug-in motion module и MotionLoRA анимируют персонализированную text-to-image model без её полного переобучения.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Метод близок к схеме «брендированный keyframe → короткая сцена». Качество зависит от base image model и domain gap; многосценный сюжет и talking head не решаются.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[EN11] Stable Video Diffusion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A. Blattmann et al. “Stable Video Diffusion: Scaling Latent Video Diffusion Models to Large Datasets.” arXiv, 2023. </w:t>
      </w:r>
      <w:hyperlink r:id="rId47">
        <w:r>
          <w:rPr>
            <w:rFonts w:ascii="Calibri" w:hAnsi="Calibri" w:eastAsia="Calibri" w:cs="Calibri"/>
            <w:color w:val="2F5597"/>
            <w:u w:val="single"/>
          </w:rPr>
          <w:t>arXiv:2311.15127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Latent video diffusion обучается по трёхэтапной схеме с сильной фильтрацией и captioning данных; поддерживается image-to-video.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Сильная основа keyframe-to-shot subsystem и аргумент в пользу data curation. Ограничивается короткими клипами, требует значительных ресурсов и не решает narrative, audio и captions.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[EN12] VideoCrafter2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H. Chen et al. “VideoCrafter2: Overcoming Data Limitations for High-Quality Video Diffusion Models.” CVPR, 2024. P. 7310–7320. </w:t>
      </w:r>
      <w:hyperlink r:id="rId48">
        <w:r>
          <w:rPr>
            <w:rFonts w:ascii="Calibri" w:hAnsi="Calibri" w:eastAsia="Calibri" w:cs="Calibri"/>
            <w:color w:val="2F5597"/>
            <w:u w:val="single"/>
          </w:rPr>
          <w:t>Official CVF page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49">
        <w:r>
          <w:rPr>
            <w:rFonts w:ascii="Calibri" w:hAnsi="Calibri" w:eastAsia="Calibri" w:cs="Calibri"/>
            <w:color w:val="2F5597"/>
            <w:u w:val="single"/>
          </w:rPr>
          <w:t>arXiv:2401.09047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Низкокачественные motion data комбинируются с высококачественными синтетическими изображениями; исследуется spatial–temporal coupling.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Показывает достижимый open training recipe. Synthetic image priors не устраняют ошибки физики, сложной композиции, точной длительности и identity persistence.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[EN13] Wav2Lip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K. R. Prajwal, R. Mukhopadhyay, V. P. Namboodiri, C. V. Jawahar. “A Lip Sync Expert Is All You Need for Speech to Lip Generation In the Wild.” ACM Multimedia, 2020. P. 484–492. DOI: 10.1145/3394171.3413532. </w:t>
      </w:r>
      <w:hyperlink r:id="rId50">
        <w:r>
          <w:rPr>
            <w:rFonts w:ascii="Calibri" w:hAnsi="Calibri" w:eastAsia="Calibri" w:cs="Calibri"/>
            <w:color w:val="2F5597"/>
            <w:u w:val="single"/>
          </w:rPr>
          <w:t>arXiv:2008.10010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Expert synchronization discriminator переносит lip motion на произвольную identity; предложены sync-oriented оценки.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Главный foundational reference для dubbing и LSE-C/LSE-D. Sync mouth region не гарантирует естественную мимику, позу, целостность лица и отсутствие compositing artifacts.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[EN14] SadTalker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W. Zhang et al. “SadTalker: Learning Realistic 3D Motion Coefficients for Stylized Audio-Driven Single Image Talking Face Animation.” CVPR, 2023. P. 8652–8661. </w:t>
      </w:r>
      <w:hyperlink r:id="rId51">
        <w:r>
          <w:rPr>
            <w:rFonts w:ascii="Calibri" w:hAnsi="Calibri" w:eastAsia="Calibri" w:cs="Calibri"/>
            <w:color w:val="2F5597"/>
            <w:u w:val="single"/>
          </w:rPr>
          <w:t>Official CVF page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52">
        <w:r>
          <w:rPr>
            <w:rFonts w:ascii="Calibri" w:hAnsi="Calibri" w:eastAsia="Calibri" w:cs="Calibri"/>
            <w:color w:val="2F5597"/>
            <w:u w:val="single"/>
          </w:rPr>
          <w:t>arXiv:2211.12194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ExpNet и PoseVAE предсказывают 3DMM expression/head-pose coefficients, затем renderer оживляет один портрет.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Расширяет avatar generation за пределы губ. 3DMM ограничивает детали выражения; long-form stability, vertical composition и out-of-domain faces не гарантированы.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[EN15] HuggingGPT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Y. Shen, K. Song, X. Tan, D. Li, W. Lu, Y. Zhuang. “HuggingGPT: Solving AI Tasks with ChatGPT and its Friends in Hugging Face.” Advances in Neural Information Processing Systems 36, 2023. </w:t>
      </w:r>
      <w:hyperlink r:id="rId53">
        <w:r>
          <w:rPr>
            <w:rFonts w:ascii="Calibri" w:hAnsi="Calibri" w:eastAsia="Calibri" w:cs="Calibri"/>
            <w:color w:val="2F5597"/>
            <w:u w:val="single"/>
          </w:rPr>
          <w:t>Official NeurIPS page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54">
        <w:r>
          <w:rPr>
            <w:rFonts w:ascii="Calibri" w:hAnsi="Calibri" w:eastAsia="Calibri" w:cs="Calibri"/>
            <w:color w:val="2F5597"/>
            <w:u w:val="single"/>
          </w:rPr>
          <w:t>arXiv:2303.17580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LLM выполняет task planning, model selection, execution и response generation над specialist models.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Академический precedent для DAG-like multimodal orchestration. Надёжность описаний моделей, retries, cascading failures, latency и transactional guarantees остаются инженерной ответственностью.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[EN16] AudioGPT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R. Huang et al. “AudioGPT: Understanding and Generating Speech, Music, Sound, and Talking Head.” Proceedings of the AAAI Conference on Artificial Intelligence. 2024. Vol. 38, No. 21. P. 23802–23804. DOI: 10.1609/aaai.v38i21.30570. </w:t>
      </w:r>
      <w:hyperlink r:id="rId55">
        <w:r>
          <w:rPr>
            <w:rFonts w:ascii="Calibri" w:hAnsi="Calibri" w:eastAsia="Calibri" w:cs="Calibri"/>
            <w:color w:val="2F5597"/>
            <w:u w:val="single"/>
          </w:rPr>
          <w:t>Official AAAI page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Контроллер объединяет ChatGPT, ASR, TTS, audio generation и talking-head models для 16 задач.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Прямой архитектурный аналог speech/video pipeline. Это короткая demonstration-track paper с ограниченной сравнительной оценкой.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[EN17] Fréchet Video Distance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T. Unterthiner, S. van Steenkiste, K. Kurach, R. Marinier, M. Michalski, S. Gelly. “FVD: A New Metric for Video Generation.” ICLR Workshop, 2019. </w:t>
      </w:r>
      <w:hyperlink r:id="rId56">
        <w:r>
          <w:rPr>
            <w:rFonts w:ascii="Calibri" w:hAnsi="Calibri" w:eastAsia="Calibri" w:cs="Calibri"/>
            <w:color w:val="2F5597"/>
            <w:u w:val="single"/>
          </w:rPr>
          <w:t>OpenReview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expanded version </w:t>
      </w:r>
      <w:hyperlink r:id="rId57">
        <w:r>
          <w:rPr>
            <w:rFonts w:ascii="Calibri" w:hAnsi="Calibri" w:eastAsia="Calibri" w:cs="Calibri"/>
            <w:color w:val="2F5597"/>
            <w:u w:val="single"/>
          </w:rPr>
          <w:t>arXiv:1812.01717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Fréchet distance вычисляется между распределениями real и generated video features.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Стандартный distribution-level baseline для temporal coherence и diversity. Это не per-clip acceptance score; он не измеряет prompt alignment, speech, subtitles и lip-sync и чувствителен к sample count.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[EN18] VBench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Z. Huang et al. “VBench: Comprehensive Benchmark Suite for Video Generative Models.” CVPR, 2024. P. 21807–21818. </w:t>
      </w:r>
      <w:hyperlink r:id="rId58">
        <w:r>
          <w:rPr>
            <w:rFonts w:ascii="Calibri" w:hAnsi="Calibri" w:eastAsia="Calibri" w:cs="Calibri"/>
            <w:color w:val="2F5597"/>
            <w:u w:val="single"/>
          </w:rPr>
          <w:t>Official CVF page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59">
        <w:r>
          <w:rPr>
            <w:rFonts w:ascii="Calibri" w:hAnsi="Calibri" w:eastAsia="Calibri" w:cs="Calibri"/>
            <w:color w:val="2F5597"/>
            <w:u w:val="single"/>
          </w:rPr>
          <w:t>arXiv:2311.17982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Оценка разделена на 16 dimensions: subject/background consistency, flicker, motion smoothness, aesthetics, text alignment и др.; согласованность проверена на human preferences.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Лучше одной агрегированной метрики диагностирует video pipeline. Не измеряет narration, captions, lip-sync, safe areas, latency и cost.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[EN19] EvalCrafter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Y. Liu et al. “EvalCrafter: Benchmarking and Evaluating Large Video Generation Models.” CVPR, 2024. P. 22139–22149. DOI: 10.1109/CVPR52733.2024.02090. </w:t>
      </w:r>
      <w:hyperlink r:id="rId60">
        <w:r>
          <w:rPr>
            <w:rFonts w:ascii="Calibri" w:hAnsi="Calibri" w:eastAsia="Calibri" w:cs="Calibri"/>
            <w:color w:val="2F5597"/>
            <w:u w:val="single"/>
          </w:rPr>
          <w:t>Official CVF page</w:t>
        </w:r>
      </w:hyperlink>
      <w:r>
        <w:rPr>
          <w:rFonts w:ascii="Calibri" w:hAnsi="Calibri" w:eastAsia="Calibri" w:cs="Calibri"/>
          <w:b w:val="0"/>
          <w:lang w:val="ru-RU" w:eastAsia="ru-RU"/>
        </w:rPr>
        <w:t xml:space="preserve">; </w:t>
      </w:r>
      <w:hyperlink r:id="rId61">
        <w:r>
          <w:rPr>
            <w:rFonts w:ascii="Calibri" w:hAnsi="Calibri" w:eastAsia="Calibri" w:cs="Calibri"/>
            <w:color w:val="2F5597"/>
            <w:u w:val="single"/>
          </w:rPr>
          <w:t>arXiv:2310.11440</w:t>
        </w:r>
      </w:hyperlink>
      <w:r>
        <w:rPr>
          <w:rFonts w:ascii="Calibri" w:hAnsi="Calibri" w:eastAsia="Calibri" w:cs="Calibri"/>
          <w:b w:val="0"/>
          <w:lang w:val="ru-RU" w:eastAsia="ru-RU"/>
        </w:rPr>
        <w:t>.</w:t>
      </w:r>
    </w:p>
    <w:p>
      <w:r>
        <w:rPr>
          <w:rFonts w:ascii="Calibri" w:hAnsi="Calibri" w:eastAsia="Calibri" w:cs="Calibri"/>
          <w:b/>
          <w:lang w:val="ru-RU" w:eastAsia="ru-RU"/>
        </w:rPr>
        <w:t>Задача и методы.</w:t>
      </w:r>
      <w:r>
        <w:rPr>
          <w:rFonts w:ascii="Calibri" w:hAnsi="Calibri" w:eastAsia="Calibri" w:cs="Calibri"/>
          <w:b w:val="0"/>
          <w:lang w:val="ru-RU" w:eastAsia="ru-RU"/>
        </w:rPr>
        <w:t xml:space="preserve"> 700 prompts, 17 objective metrics и human-aligned weighting охватывают visual, content, motion, temporal и text–video quality.</w:t>
      </w:r>
    </w:p>
    <w:p>
      <w:r>
        <w:rPr>
          <w:rFonts w:ascii="Calibri" w:hAnsi="Calibri" w:eastAsia="Calibri" w:cs="Calibri"/>
          <w:b/>
          <w:lang w:val="ru-RU" w:eastAsia="ru-RU"/>
        </w:rPr>
        <w:t>Полезность и ограничение.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Поддерживает многокритериальную оценку и learned aggregation. Веса могут переобучиться на набор моделей и экспертов; audio, subtitles, lip-sync, vertical layout и cost не входят в benchmark.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8. Исследовательский пробел</w:t>
      </w:r>
    </w:p>
    <w:p>
      <w:r>
        <w:rPr>
          <w:rFonts w:ascii="Calibri" w:hAnsi="Calibri" w:eastAsia="Calibri" w:cs="Calibri"/>
          <w:b w:val="0"/>
          <w:lang w:val="ru-RU" w:eastAsia="ru-RU"/>
        </w:rPr>
        <w:t>По результатам обзора не обнаружено системы или метода, который одновременно: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строит структурированную многосценную раскадровку из бизнес-брифа;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использует единый master voiceover как временную основу;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совмещает известный текст сценария с ошибочными word timestamps ASR;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привязывает семантические границы сцен к реальным паузам речи;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учитывает максимальную длительность talking-head/video models;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синхронизирует lip-sync и фразовые субтитры после монтажа;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контролирует cross-shot identity;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измеряет visual quality, timing, audio, cost, latency, failures и manual edits;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поддерживает retry/fallback/cache и human approval.</w:t>
      </w:r>
    </w:p>
    <w:p>
      <w:r>
        <w:rPr>
          <w:rFonts w:ascii="Calibri" w:hAnsi="Calibri" w:eastAsia="Calibri" w:cs="Calibri"/>
          <w:b w:val="0"/>
          <w:lang w:val="ru-RU" w:eastAsia="ru-RU"/>
        </w:rPr>
        <w:t>Это не означает, что каждый перечисленный механизм должен быть заявлен как научная новизна. Защищаемый вклад следует сузить до метода временной синхронизации и его экспериментальной оценки, а остальные компоненты использовать как исследовательский стенд.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9. Предлагаемый научный аппарат ВКР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9.1. Тема</w:t>
      </w:r>
    </w:p>
    <w:p>
      <w:r>
        <w:rPr>
          <w:rFonts w:ascii="Calibri" w:hAnsi="Calibri" w:eastAsia="Calibri" w:cs="Calibri"/>
          <w:b/>
          <w:lang w:val="ru-RU" w:eastAsia="ru-RU"/>
        </w:rPr>
        <w:t>Разработка и исследование метода временной синхронизации мультимодального конвейера автоматической генерации коротких вертикальных видеороликов с виртуальным аватаром.</w:t>
      </w:r>
    </w:p>
    <w:p>
      <w:r>
        <w:rPr>
          <w:rFonts w:ascii="Calibri" w:hAnsi="Calibri" w:eastAsia="Calibri" w:cs="Calibri"/>
          <w:b w:val="0"/>
          <w:lang w:val="ru-RU" w:eastAsia="ru-RU"/>
        </w:rPr>
        <w:t>Более прикладной вариант формулировки:</w:t>
      </w:r>
    </w:p>
    <w:p>
      <w:r>
        <w:rPr>
          <w:rFonts w:ascii="Calibri" w:hAnsi="Calibri" w:eastAsia="Calibri" w:cs="Calibri"/>
          <w:b/>
          <w:lang w:val="ru-RU" w:eastAsia="ru-RU"/>
        </w:rPr>
        <w:t>Разработка SaaS-системы автоматизированной генерации коротких вертикальных видеороликов с гибридным выравниванием сценария, речи и визуальных сцен.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9.2. Цель</w:t>
      </w:r>
    </w:p>
    <w:p>
      <w:r>
        <w:rPr>
          <w:rFonts w:ascii="Calibri" w:hAnsi="Calibri" w:eastAsia="Calibri" w:cs="Calibri"/>
          <w:b w:val="0"/>
          <w:lang w:val="ru-RU" w:eastAsia="ru-RU"/>
        </w:rPr>
        <w:t>Разработать и экспериментально оценить гибридный метод синхронизации, совместно использующий известный текст сценария, ASR-тайминги, границы фраз и паузы, семантические границы кадров и ограничения длительности video/talking-head segments.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9.3. Задачи исследования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Систематизировать методы LLM-планирования, TTS, ASR alignment, talking-head/lip-sync, video diffusion и многокритериальной оценки.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Формализовать общую временную шкалу ролика и ограничения модулей.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Разработать алгоритм script-aware сопоставления эталонного текста с ASR words.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Разработать pause-aware привязку границ кадров и правило разбиения длинных talking segments.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Реализовать протокол журналирования промежуточных таймингов, затрат и ошибок.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Сформировать размеченный набор сценариев и эталонных границ.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Сравнить предложенный метод с пропорциональным и raw-ASR baseline.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Оценить timing, lip-sync, subtitle readability, визуальное качество, latency, cost и manual effort.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Выполнить статистический анализ и описать угрозы валидности.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9.4. Рабочая новизна</w:t>
      </w:r>
    </w:p>
    <w:p>
      <w:r>
        <w:rPr>
          <w:rFonts w:ascii="Calibri" w:hAnsi="Calibri" w:eastAsia="Calibri" w:cs="Calibri"/>
          <w:b w:val="0"/>
          <w:lang w:val="ru-RU" w:eastAsia="ru-RU"/>
        </w:rPr>
        <w:t xml:space="preserve">Новизну безопасно формулировать как </w:t>
      </w:r>
      <w:r>
        <w:rPr>
          <w:rFonts w:ascii="Calibri" w:hAnsi="Calibri" w:eastAsia="Calibri" w:cs="Calibri"/>
          <w:b/>
          <w:lang w:val="ru-RU" w:eastAsia="ru-RU"/>
        </w:rPr>
        <w:t>гибридный прикладной метод</w:t>
      </w:r>
      <w:r>
        <w:rPr>
          <w:rFonts w:ascii="Calibri" w:hAnsi="Calibri" w:eastAsia="Calibri" w:cs="Calibri"/>
          <w:b w:val="0"/>
          <w:lang w:val="ru-RU" w:eastAsia="ru-RU"/>
        </w:rPr>
        <w:t xml:space="preserve"> и протокол оценки, а не как создание ASR или video model:</w:t>
      </w:r>
    </w:p>
    <w:p>
      <w:pPr>
        <w:pStyle w:val="Callout"/>
        <w:shd w:fill="EAF2F8" w:val="clear"/>
        <w:pBdr>
          <w:left w:val="single" w:sz="18" w:space="8" w:color="1F4E79"/>
        </w:pBdr>
      </w:pPr>
      <w:r>
        <w:rPr>
          <w:rFonts w:ascii="Calibri" w:hAnsi="Calibri" w:eastAsia="Calibri" w:cs="Calibri"/>
          <w:b w:val="0"/>
          <w:lang w:val="ru-RU" w:eastAsia="ru-RU"/>
        </w:rPr>
        <w:t>Предлагается метод формирования монтажной шкалы короткого генеративного видео, который использует эталонный сценарий как ограничение для коррекции ASR-последовательности, привязывает семантические границы раскадровки к речевым паузам и учитывает ограничения длительности talking-head segments; качество оценивается совместно по временной ошибке, perceptual lip-sync, числу ручных исправлений и операционным затратам.</w:t>
      </w:r>
    </w:p>
    <w:p>
      <w:r>
        <w:rPr>
          <w:rFonts w:ascii="Calibri" w:hAnsi="Calibri" w:eastAsia="Calibri" w:cs="Calibri"/>
          <w:b w:val="0"/>
          <w:lang w:val="ru-RU" w:eastAsia="ru-RU"/>
        </w:rPr>
        <w:t>Окончательная формулировка «впервые» допустима только после более узкого патентно-библиографического поиска. На текущем этапе её использовать не следует.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9.5. Практическая значимость</w:t>
      </w:r>
    </w:p>
    <w:p>
      <w:r>
        <w:rPr>
          <w:rFonts w:ascii="Calibri" w:hAnsi="Calibri" w:eastAsia="Calibri" w:cs="Calibri"/>
          <w:b w:val="0"/>
          <w:lang w:val="ru-RU" w:eastAsia="ru-RU"/>
        </w:rPr>
        <w:t>Метод может: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уменьшить число ручных перестановок и подрезок;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снизить вероятность обрыва слова на границе сцены;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повысить согласованность captions, mouth motion и video cuts;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сделать длительность и стоимость ролика более предсказуемыми;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дать автоматический критерий для retry или отправки результата на ручную проверку.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10. План экспериментального исследования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10.1. Экспериментальные варианты</w:t>
      </w:r>
    </w:p>
    <w:p>
      <w:r>
        <w:rPr>
          <w:rFonts w:ascii="Calibri" w:hAnsi="Calibri" w:eastAsia="Calibri" w:cs="Calibri"/>
          <w:b/>
          <w:lang w:val="ru-RU" w:eastAsia="ru-RU"/>
        </w:rPr>
        <w:t>Baseline A — пропорциональное распределение.</w:t>
      </w:r>
      <w:r>
        <w:rPr>
          <w:rFonts w:ascii="Calibri" w:hAnsi="Calibri" w:eastAsia="Calibri" w:cs="Calibri"/>
          <w:b w:val="0"/>
          <w:lang w:val="ru-RU" w:eastAsia="ru-RU"/>
        </w:rPr>
        <w:t xml:space="preserve"> Длительность кадра пропорциональна числу слов/символов в его реплике; реальные паузы не учитываются.</w:t>
      </w:r>
    </w:p>
    <w:p>
      <w:r>
        <w:rPr>
          <w:rFonts w:ascii="Calibri" w:hAnsi="Calibri" w:eastAsia="Calibri" w:cs="Calibri"/>
          <w:b/>
          <w:lang w:val="ru-RU" w:eastAsia="ru-RU"/>
        </w:rPr>
        <w:t>Baseline B — raw ASR.</w:t>
      </w:r>
      <w:r>
        <w:rPr>
          <w:rFonts w:ascii="Calibri" w:hAnsi="Calibri" w:eastAsia="Calibri" w:cs="Calibri"/>
          <w:b w:val="0"/>
          <w:lang w:val="ru-RU" w:eastAsia="ru-RU"/>
        </w:rPr>
        <w:t xml:space="preserve"> Границы берутся из сегментов или ближайших слов ASR без коррекции по известному тексту.</w:t>
      </w:r>
    </w:p>
    <w:p>
      <w:r>
        <w:rPr>
          <w:rFonts w:ascii="Calibri" w:hAnsi="Calibri" w:eastAsia="Calibri" w:cs="Calibri"/>
          <w:b/>
          <w:lang w:val="ru-RU" w:eastAsia="ru-RU"/>
        </w:rPr>
        <w:t>Предлагаемый метод C — hybrid script-aware.</w:t>
      </w:r>
      <w:r>
        <w:rPr>
          <w:rFonts w:ascii="Calibri" w:hAnsi="Calibri" w:eastAsia="Calibri" w:cs="Calibri"/>
          <w:b w:val="0"/>
          <w:lang w:val="ru-RU" w:eastAsia="ru-RU"/>
        </w:rPr>
        <w:t xml:space="preserve"> Эталонные токены сопоставляются с ASR, пропуски интерполируются, фразовые/семантические границы сдвигаются к допустимым паузам, а длинные talking fragments разбиваются с учётом лимита модели.</w:t>
      </w:r>
    </w:p>
    <w:p>
      <w:r>
        <w:rPr>
          <w:rFonts w:ascii="Calibri" w:hAnsi="Calibri" w:eastAsia="Calibri" w:cs="Calibri"/>
          <w:b w:val="0"/>
          <w:lang w:val="ru-RU" w:eastAsia="ru-RU"/>
        </w:rPr>
        <w:t>Дополнительная ablation: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C без коррекции текста;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C без pause snapping;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C без semantic shot constraints;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C с разными порогами доверия к ASR.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10.2. Набор данных</w:t>
      </w:r>
    </w:p>
    <w:p>
      <w:r>
        <w:rPr>
          <w:rFonts w:ascii="Calibri" w:hAnsi="Calibri" w:eastAsia="Calibri" w:cs="Calibri"/>
          <w:b w:val="0"/>
          <w:lang w:val="ru-RU" w:eastAsia="ru-RU"/>
        </w:rPr>
        <w:t>Практичный минимальный дизайн: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6 предметных доменов: SaaS, e-commerce, локальные услуги, образование, финтех и creator product;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по 4 сценария на домен: всего 24 сценария;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два языка: 12 русских и 12 английских;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длительность 20–45 секунд;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4–8 scenes на ролик;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минимум два TTS-голоса;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наличие сложных случаев: числа, англоязычные названия в русском тексте, короткие слова, перечисления, эмоциональные паузы.</w:t>
      </w:r>
    </w:p>
    <w:p>
      <w:r>
        <w:rPr>
          <w:rFonts w:ascii="Calibri" w:hAnsi="Calibri" w:eastAsia="Calibri" w:cs="Calibri"/>
          <w:b w:val="0"/>
          <w:lang w:val="ru-RU" w:eastAsia="ru-RU"/>
        </w:rPr>
        <w:t>Для каждого voiceover два эксперта отмечают: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начало и конец каждого произнесённого слова;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допустимые интервалы смены сцены;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фактические семантические границы;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места заметного lip-sync drift;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необходимость ручной корректировки.</w:t>
      </w:r>
    </w:p>
    <w:p>
      <w:r>
        <w:rPr>
          <w:rFonts w:ascii="Calibri" w:hAnsi="Calibri" w:eastAsia="Calibri" w:cs="Calibri"/>
          <w:b w:val="0"/>
          <w:lang w:val="ru-RU" w:eastAsia="ru-RU"/>
        </w:rPr>
        <w:t>Согласие экспертов следует оценивать, например, ICC для временных значений и Cohen’s kappa для категориальных дефектов.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10.3. Метрики</w:t>
      </w:r>
    </w:p>
    <w:p>
      <w:pPr>
        <w:pStyle w:val="Heading3"/>
      </w:pPr>
      <w:r>
        <w:rPr>
          <w:rFonts w:ascii="Calibri" w:hAnsi="Calibri" w:eastAsia="Calibri" w:cs="Calibri"/>
          <w:b w:val="0"/>
          <w:lang w:val="ru-RU" w:eastAsia="ru-RU"/>
        </w:rPr>
        <w:t>Текст и ASR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WER и CER;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доля слов сценария, для которых найдено сопоставление;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word timestamp MAE относительно ручной разметки;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p95 absolute timestamp error.</w:t>
      </w:r>
    </w:p>
    <w:p>
      <w:pPr>
        <w:pStyle w:val="Heading3"/>
      </w:pPr>
      <w:r>
        <w:rPr>
          <w:rFonts w:ascii="Calibri" w:hAnsi="Calibri" w:eastAsia="Calibri" w:cs="Calibri"/>
          <w:b w:val="0"/>
          <w:lang w:val="ru-RU" w:eastAsia="ru-RU"/>
        </w:rPr>
        <w:t>Границы сцен и субтитры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boundary MAE;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доля границ в допустимом экспертном интервале;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число разрезанных слов/фонем;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накопленный drift к концу ролика;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subtitle onset/offset MAE;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нарушения safe area, максимальной длины строки и допустимой скорости чтения.</w:t>
      </w:r>
    </w:p>
    <w:p>
      <w:pPr>
        <w:pStyle w:val="Heading3"/>
      </w:pPr>
      <w:r>
        <w:rPr>
          <w:rFonts w:ascii="Calibri" w:hAnsi="Calibri" w:eastAsia="Calibri" w:cs="Calibri"/>
          <w:b w:val="0"/>
          <w:lang w:val="ru-RU" w:eastAsia="ru-RU"/>
        </w:rPr>
        <w:t>Виртуальный актёр и видео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LSE-C/LSE-D либо эквивалентная perceptual lip-sync score;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face/identity embedding similarity между сценами;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выбранные dimensions VBench: subject consistency, flicker, motion smoothness, aesthetic quality, text alignment;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экспертная оценка естественности мимики и монтажных стыков.</w:t>
      </w:r>
    </w:p>
    <w:p>
      <w:pPr>
        <w:pStyle w:val="Heading3"/>
      </w:pPr>
      <w:r>
        <w:rPr>
          <w:rFonts w:ascii="Calibri" w:hAnsi="Calibri" w:eastAsia="Calibri" w:cs="Calibri"/>
          <w:b w:val="0"/>
          <w:lang w:val="ru-RU" w:eastAsia="ru-RU"/>
        </w:rPr>
        <w:t>Операционные показатели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end-to-end latency;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стоимость одного ролика и одной успешной сцены;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failure/retry rate;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число и длительность ручных исправлений;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доля результатов, принятых без повторной генерации.</w:t>
      </w:r>
    </w:p>
    <w:p>
      <w:pPr>
        <w:pStyle w:val="Heading3"/>
      </w:pPr>
      <w:r>
        <w:rPr>
          <w:rFonts w:ascii="Calibri" w:hAnsi="Calibri" w:eastAsia="Calibri" w:cs="Calibri"/>
          <w:b w:val="0"/>
          <w:lang w:val="ru-RU" w:eastAsia="ru-RU"/>
        </w:rPr>
        <w:t>Пользовательская оценка</w:t>
      </w:r>
    </w:p>
    <w:p>
      <w:r>
        <w:rPr>
          <w:rFonts w:ascii="Calibri" w:hAnsi="Calibri" w:eastAsia="Calibri" w:cs="Calibri"/>
          <w:b w:val="0"/>
          <w:lang w:val="ru-RU" w:eastAsia="ru-RU"/>
        </w:rPr>
        <w:t>Рекомендуется слепое попарное сравнение вариантов A/B/C по пяти критериям: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естественность смены сцен;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совпадение речи, рта и субтитров;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связность истории;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отсутствие заметных дефектов;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общая готовность к публикации.</w:t>
      </w:r>
    </w:p>
    <w:p>
      <w:r>
        <w:rPr>
          <w:rFonts w:ascii="Calibri" w:hAnsi="Calibri" w:eastAsia="Calibri" w:cs="Calibri"/>
          <w:b w:val="0"/>
          <w:lang w:val="ru-RU" w:eastAsia="ru-RU"/>
        </w:rPr>
        <w:t>Маркетинговую конверсию не следует использовать как главную метрику на малой выборке: она сильно зависит от аккаунта, бюджета, аудитории и алгоритма платформы.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10.4. Статистический анализ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для трёх связанных методов — Friedman test;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для парных post-hoc сравнений — Wilcoxon signed-rank с коррекцией Holm;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для доверительных интервалов средних/медиан — bootstrap;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отдельно сообщать effect size, а не только p-value;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результаты стратифицировать по языку, длине сценария и TTS-провайдеру.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10.5. Функция полезности для продуктового решения</w:t>
      </w:r>
    </w:p>
    <w:p>
      <w:r>
        <w:rPr>
          <w:rFonts w:ascii="Calibri" w:hAnsi="Calibri" w:eastAsia="Calibri" w:cs="Calibri"/>
          <w:b w:val="0"/>
          <w:lang w:val="ru-RU" w:eastAsia="ru-RU"/>
        </w:rPr>
        <w:t>Для дополнительного cost-aware анализа можно ввести:</w:t>
      </w:r>
    </w:p>
    <w:p>
      <w:r>
        <w:rPr>
          <w:rFonts w:ascii="Calibri" w:hAnsi="Calibri" w:eastAsia="Calibri" w:cs="Calibri"/>
          <w:b/>
          <w:lang w:val="ru-RU" w:eastAsia="ru-RU"/>
        </w:rPr>
        <w:t>U = w₁Q_visual + w₂Q_timing + w₃Q_lipsync + w₄Q_human − λC − μT − ρF,</w:t>
      </w:r>
    </w:p>
    <w:p>
      <w:r>
        <w:rPr>
          <w:rFonts w:ascii="Calibri" w:hAnsi="Calibri" w:eastAsia="Calibri" w:cs="Calibri"/>
          <w:b w:val="0"/>
          <w:lang w:val="ru-RU" w:eastAsia="ru-RU"/>
        </w:rPr>
        <w:t>где: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Q_visual</w:t>
      </w:r>
      <w:r>
        <w:rPr>
          <w:rFonts w:ascii="Calibri" w:hAnsi="Calibri" w:eastAsia="Calibri" w:cs="Calibri"/>
          <w:b w:val="0"/>
          <w:lang w:val="ru-RU" w:eastAsia="ru-RU"/>
        </w:rPr>
        <w:t xml:space="preserve"> — нормированное визуальное качество;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Q_timing</w:t>
      </w:r>
      <w:r>
        <w:rPr>
          <w:rFonts w:ascii="Calibri" w:hAnsi="Calibri" w:eastAsia="Calibri" w:cs="Calibri"/>
          <w:b w:val="0"/>
          <w:lang w:val="ru-RU" w:eastAsia="ru-RU"/>
        </w:rPr>
        <w:t xml:space="preserve"> — точность временных границ;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Q_lipsync</w:t>
      </w:r>
      <w:r>
        <w:rPr>
          <w:rFonts w:ascii="Calibri" w:hAnsi="Calibri" w:eastAsia="Calibri" w:cs="Calibri"/>
          <w:b w:val="0"/>
          <w:lang w:val="ru-RU" w:eastAsia="ru-RU"/>
        </w:rPr>
        <w:t xml:space="preserve"> — качество синхронизации;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Q_human</w:t>
      </w:r>
      <w:r>
        <w:rPr>
          <w:rFonts w:ascii="Calibri" w:hAnsi="Calibri" w:eastAsia="Calibri" w:cs="Calibri"/>
          <w:b w:val="0"/>
          <w:lang w:val="ru-RU" w:eastAsia="ru-RU"/>
        </w:rPr>
        <w:t xml:space="preserve"> — экспертная пригодность;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C</w:t>
      </w:r>
      <w:r>
        <w:rPr>
          <w:rFonts w:ascii="Calibri" w:hAnsi="Calibri" w:eastAsia="Calibri" w:cs="Calibri"/>
          <w:b w:val="0"/>
          <w:lang w:val="ru-RU" w:eastAsia="ru-RU"/>
        </w:rPr>
        <w:t xml:space="preserve"> — стоимость;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T</w:t>
      </w:r>
      <w:r>
        <w:rPr>
          <w:rFonts w:ascii="Calibri" w:hAnsi="Calibri" w:eastAsia="Calibri" w:cs="Calibri"/>
          <w:b w:val="0"/>
          <w:lang w:val="ru-RU" w:eastAsia="ru-RU"/>
        </w:rPr>
        <w:t xml:space="preserve"> — время;</w:t>
      </w:r>
    </w:p>
    <w:p>
      <w:pPr>
        <w:pStyle w:val="ListBullet"/>
      </w:pPr>
      <w:r>
        <w:rPr>
          <w:rFonts w:ascii="Consolas" w:hAnsi="Consolas" w:eastAsia="Consolas" w:cs="Consolas"/>
          <w:color w:val="17365D"/>
          <w:sz w:val="19"/>
          <w:lang w:val="ru-RU" w:eastAsia="ru-RU"/>
        </w:rPr>
        <w:t>F</w:t>
      </w:r>
      <w:r>
        <w:rPr>
          <w:rFonts w:ascii="Calibri" w:hAnsi="Calibri" w:eastAsia="Calibri" w:cs="Calibri"/>
          <w:b w:val="0"/>
          <w:lang w:val="ru-RU" w:eastAsia="ru-RU"/>
        </w:rPr>
        <w:t xml:space="preserve"> — штраф за сбой или retry.</w:t>
      </w:r>
    </w:p>
    <w:p>
      <w:r>
        <w:rPr>
          <w:rFonts w:ascii="Calibri" w:hAnsi="Calibri" w:eastAsia="Calibri" w:cs="Calibri"/>
          <w:b w:val="0"/>
          <w:lang w:val="ru-RU" w:eastAsia="ru-RU"/>
        </w:rPr>
        <w:t>Веса нужно определить заранее либо исследовать чувствительность вывода к разным наборам весов. Иначе функция станет способом подогнать результат.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11. Как превратить обзор в первую главу и статью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11.1. Предлагаемая структура главы 1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Особенности коротких вертикальных маркетинговых видеороликов.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Архитектуры text/image-to-video generation.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Методы синтеза и распознавания речи.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Методы audio-driven talking head и lip-sync.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Методы временного выравнивания и автоматического монтажа.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Оркестрация мультимодальных моделей.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Метрики качества генеративного видео.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Сравнение решений и формулировка исследовательского пробела.</w:t>
      </w:r>
    </w:p>
    <w:p>
      <w:pPr>
        <w:pStyle w:val="ListNumber"/>
      </w:pPr>
      <w:r>
        <w:rPr>
          <w:rFonts w:ascii="Calibri" w:hAnsi="Calibri" w:eastAsia="Calibri" w:cs="Calibri"/>
          <w:b w:val="0"/>
          <w:lang w:val="ru-RU" w:eastAsia="ru-RU"/>
        </w:rPr>
        <w:t>Постановка задачи ВКР.</w:t>
      </w:r>
    </w:p>
    <w:p>
      <w:r>
        <w:rPr>
          <w:rFonts w:ascii="Calibri" w:hAnsi="Calibri" w:eastAsia="Calibri" w:cs="Calibri"/>
          <w:b w:val="0"/>
          <w:lang w:val="ru-RU" w:eastAsia="ru-RU"/>
        </w:rPr>
        <w:t>Последовательность должна вести не от списка сервисов, а от требований объекта к недостаткам известных методов и далее к собственной постановке.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11.2. Каркас обзорной/методической статьи</w:t>
      </w:r>
    </w:p>
    <w:p>
      <w:r>
        <w:rPr>
          <w:rFonts w:ascii="Calibri" w:hAnsi="Calibri" w:eastAsia="Calibri" w:cs="Calibri"/>
          <w:b w:val="0"/>
          <w:lang w:val="ru-RU" w:eastAsia="ru-RU"/>
        </w:rPr>
        <w:t>По структуре сильных arXiv и conference papers материал целесообразно оформить так: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Title</w:t>
      </w:r>
      <w:r>
        <w:rPr>
          <w:rFonts w:ascii="Calibri" w:hAnsi="Calibri" w:eastAsia="Calibri" w:cs="Calibri"/>
          <w:b w:val="0"/>
          <w:lang w:val="ru-RU" w:eastAsia="ru-RU"/>
        </w:rPr>
        <w:t xml:space="preserve"> — конкретный метод и объект, без маркетинговых слов.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Abstract</w:t>
      </w:r>
      <w:r>
        <w:rPr>
          <w:rFonts w:ascii="Calibri" w:hAnsi="Calibri" w:eastAsia="Calibri" w:cs="Calibri"/>
          <w:b w:val="0"/>
          <w:lang w:val="ru-RU" w:eastAsia="ru-RU"/>
        </w:rPr>
        <w:t xml:space="preserve"> — проблема, предлагаемый метод, набор данных/эксперимент, метрики и главный численный результат.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Introduction</w:t>
      </w:r>
      <w:r>
        <w:rPr>
          <w:rFonts w:ascii="Calibri" w:hAnsi="Calibri" w:eastAsia="Calibri" w:cs="Calibri"/>
          <w:b w:val="0"/>
          <w:lang w:val="ru-RU" w:eastAsia="ru-RU"/>
        </w:rPr>
        <w:t xml:space="preserve"> — актуальность, исследовательский пробел и 2–4 чётких contributions.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Related Work</w:t>
      </w:r>
      <w:r>
        <w:rPr>
          <w:rFonts w:ascii="Calibri" w:hAnsi="Calibri" w:eastAsia="Calibri" w:cs="Calibri"/>
          <w:b w:val="0"/>
          <w:lang w:val="ru-RU" w:eastAsia="ru-RU"/>
        </w:rPr>
        <w:t xml:space="preserve"> — не перечень, а сравнение по подзадачам.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Method</w:t>
      </w:r>
      <w:r>
        <w:rPr>
          <w:rFonts w:ascii="Calibri" w:hAnsi="Calibri" w:eastAsia="Calibri" w:cs="Calibri"/>
          <w:b w:val="0"/>
          <w:lang w:val="ru-RU" w:eastAsia="ru-RU"/>
        </w:rPr>
        <w:t xml:space="preserve"> — формальная временная шкала, алгоритм alignment, pause snapping и ограничения.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Experimental Setup</w:t>
      </w:r>
      <w:r>
        <w:rPr>
          <w:rFonts w:ascii="Calibri" w:hAnsi="Calibri" w:eastAsia="Calibri" w:cs="Calibri"/>
          <w:b w:val="0"/>
          <w:lang w:val="ru-RU" w:eastAsia="ru-RU"/>
        </w:rPr>
        <w:t xml:space="preserve"> — данные, baselines, metrics, implementation details.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Results</w:t>
      </w:r>
      <w:r>
        <w:rPr>
          <w:rFonts w:ascii="Calibri" w:hAnsi="Calibri" w:eastAsia="Calibri" w:cs="Calibri"/>
          <w:b w:val="0"/>
          <w:lang w:val="ru-RU" w:eastAsia="ru-RU"/>
        </w:rPr>
        <w:t xml:space="preserve"> — основная таблица, ablation, статистическая значимость, примеры ошибок.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Limitations and Ethics</w:t>
      </w:r>
      <w:r>
        <w:rPr>
          <w:rFonts w:ascii="Calibri" w:hAnsi="Calibri" w:eastAsia="Calibri" w:cs="Calibri"/>
          <w:b w:val="0"/>
          <w:lang w:val="ru-RU" w:eastAsia="ru-RU"/>
        </w:rPr>
        <w:t xml:space="preserve"> — языки, коммерческие API, avatars, consent, reproducibility.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Conclusion</w:t>
      </w:r>
      <w:r>
        <w:rPr>
          <w:rFonts w:ascii="Calibri" w:hAnsi="Calibri" w:eastAsia="Calibri" w:cs="Calibri"/>
          <w:b w:val="0"/>
          <w:lang w:val="ru-RU" w:eastAsia="ru-RU"/>
        </w:rPr>
        <w:t xml:space="preserve"> — что доказано, без расширения выводов за пределы эксперимента.</w:t>
      </w:r>
    </w:p>
    <w:p>
      <w:pPr>
        <w:pStyle w:val="ListNumber"/>
      </w:pPr>
      <w:r>
        <w:rPr>
          <w:rFonts w:ascii="Calibri" w:hAnsi="Calibri" w:eastAsia="Calibri" w:cs="Calibri"/>
          <w:b/>
          <w:lang w:val="ru-RU" w:eastAsia="ru-RU"/>
        </w:rPr>
        <w:t>References</w:t>
      </w:r>
      <w:r>
        <w:rPr>
          <w:rFonts w:ascii="Calibri" w:hAnsi="Calibri" w:eastAsia="Calibri" w:cs="Calibri"/>
          <w:b w:val="0"/>
          <w:lang w:val="ru-RU" w:eastAsia="ru-RU"/>
        </w:rPr>
        <w:t xml:space="preserve"> — единый стиль и первичные источники.</w:t>
      </w:r>
    </w:p>
    <w:p>
      <w:r>
        <w:rPr>
          <w:rFonts w:ascii="Calibri" w:hAnsi="Calibri" w:eastAsia="Calibri" w:cs="Calibri"/>
          <w:b w:val="0"/>
          <w:lang w:val="ru-RU" w:eastAsia="ru-RU"/>
        </w:rPr>
        <w:t>В аннотации нельзя заранее писать, что метод «повышает качество». До эксперимента корректно: «предлагается и оценивается». После эксперимента — сообщить конкретное изменение MAE, drift, manual edits и latency.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12. Риски и угрозы валидности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12.1. Зависимость от коммерческих моделей</w:t>
      </w:r>
    </w:p>
    <w:p>
      <w:r>
        <w:rPr>
          <w:rFonts w:ascii="Calibri" w:hAnsi="Calibri" w:eastAsia="Calibri" w:cs="Calibri"/>
          <w:b w:val="0"/>
          <w:lang w:val="ru-RU" w:eastAsia="ru-RU"/>
        </w:rPr>
        <w:t>Версии API, цены и поведение могут измениться. Для воспроизводимости нужно сохранять: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provider/model/version;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дату и параметры запроса;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seed, если поддерживается;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prompt и отрицательные ограничения;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длительность, стоимость и число retries;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hashes входных и выходных артефактов.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12.2. Недетерминированность генерации</w:t>
      </w:r>
    </w:p>
    <w:p>
      <w:r>
        <w:rPr>
          <w:rFonts w:ascii="Calibri" w:hAnsi="Calibri" w:eastAsia="Calibri" w:cs="Calibri"/>
          <w:b w:val="0"/>
          <w:lang w:val="ru-RU" w:eastAsia="ru-RU"/>
        </w:rPr>
        <w:t>Сравнение методов синхронизации следует проводить на одних и тех же voiceover и исходных видеофрагментах. Иначе различия генератора смешаются с эффектом timing algorithm. Для визуального сравнения tiers нужны отдельные эксперименты и повторные seeds.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12.3. Малый и смещённый корпус</w:t>
      </w:r>
    </w:p>
    <w:p>
      <w:r>
        <w:rPr>
          <w:rFonts w:ascii="Calibri" w:hAnsi="Calibri" w:eastAsia="Calibri" w:cs="Calibri"/>
          <w:b w:val="0"/>
          <w:lang w:val="ru-RU" w:eastAsia="ru-RU"/>
        </w:rPr>
        <w:t>Сценарии собственного бизнеса могут быть слишком однородны. Нужна стратификация по доменам, длине, языку и сложности произношения, а также заранее определённые критерии включения.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12.4. Субъективность human evaluation</w:t>
      </w:r>
    </w:p>
    <w:p>
      <w:r>
        <w:rPr>
          <w:rFonts w:ascii="Calibri" w:hAnsi="Calibri" w:eastAsia="Calibri" w:cs="Calibri"/>
          <w:b w:val="0"/>
          <w:lang w:val="ru-RU" w:eastAsia="ru-RU"/>
        </w:rPr>
        <w:t>Экспертам нельзя показывать название метода или цену варианта. Порядок роликов следует рандомизировать, инструкции и шкалы зафиксировать до эксперимента, а согласие экспертов измерить.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12.5. Правовые и этические риски</w:t>
      </w:r>
    </w:p>
    <w:p>
      <w:r>
        <w:rPr>
          <w:rFonts w:ascii="Calibri" w:hAnsi="Calibri" w:eastAsia="Calibri" w:cs="Calibri"/>
          <w:b w:val="0"/>
          <w:lang w:val="ru-RU" w:eastAsia="ru-RU"/>
        </w:rPr>
        <w:t>Необходимо: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получать явное согласие на использование лица и голоса;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хранить provenance исходных материалов;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запрещать имперсонацию без разрешения;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маркировать синтетический контент там, где это требуется;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не включать в открытый набор персональные данные и коммерческие секреты;</w:t>
      </w:r>
    </w:p>
    <w:p>
      <w:pPr>
        <w:pStyle w:val="ListBullet"/>
      </w:pPr>
      <w:r>
        <w:rPr>
          <w:rFonts w:ascii="Calibri" w:hAnsi="Calibri" w:eastAsia="Calibri" w:cs="Calibri"/>
          <w:b w:val="0"/>
          <w:lang w:val="ru-RU" w:eastAsia="ru-RU"/>
        </w:rPr>
        <w:t>документировать права на музыку, изображения и исходные видео.</w:t>
      </w:r>
    </w:p>
    <w:p>
      <w:pPr>
        <w:pStyle w:val="Heading2"/>
      </w:pPr>
      <w:r>
        <w:rPr>
          <w:rFonts w:ascii="Calibri" w:hAnsi="Calibri" w:eastAsia="Calibri" w:cs="Calibri"/>
          <w:b w:val="0"/>
          <w:lang w:val="ru-RU" w:eastAsia="ru-RU"/>
        </w:rPr>
        <w:t>12.6. Инженерные ограничения текущей реализации</w:t>
      </w:r>
    </w:p>
    <w:p>
      <w:r>
        <w:rPr>
          <w:rFonts w:ascii="Calibri" w:hAnsi="Calibri" w:eastAsia="Calibri" w:cs="Calibri"/>
          <w:b w:val="0"/>
          <w:lang w:val="ru-RU" w:eastAsia="ru-RU"/>
        </w:rPr>
        <w:t>Состояние фоновых задач хранится в памяти и теряется после перезапуска; Vision QC пока выдаёт предупреждение, но не блокирует дефектный результат; документация частично расходится с кодом. Эти факты не обесценивают тему, но должны быть честно отделены от исследовательского результата и отражены в разделе ограничений.</w:t>
      </w:r>
    </w:p>
    <w:p>
      <w:pPr>
        <w:pStyle w:val="Heading1"/>
      </w:pPr>
      <w:r>
        <w:rPr>
          <w:rFonts w:ascii="Calibri" w:hAnsi="Calibri" w:eastAsia="Calibri" w:cs="Calibri"/>
          <w:b w:val="0"/>
          <w:lang w:val="ru-RU" w:eastAsia="ru-RU"/>
        </w:rPr>
        <w:t>Заключение</w:t>
      </w:r>
    </w:p>
    <w:p>
      <w:r>
        <w:rPr>
          <w:rFonts w:ascii="Calibri" w:hAnsi="Calibri" w:eastAsia="Calibri" w:cs="Calibri"/>
          <w:b w:val="0"/>
          <w:lang w:val="ru-RU" w:eastAsia="ru-RU"/>
        </w:rPr>
        <w:t>Литература подтверждает, что выбранная область актуальна и научно насыщенна. Отдельные технологии достигли высокого уровня, однако end-to-end создание публикационно готового короткого вертикального ролика остаётся композицией неоднородных моделей с несогласованными временными и качественными ограничениями.</w:t>
      </w:r>
    </w:p>
    <w:p>
      <w:r>
        <w:rPr>
          <w:rFonts w:ascii="Calibri" w:hAnsi="Calibri" w:eastAsia="Calibri" w:cs="Calibri"/>
          <w:b w:val="0"/>
          <w:lang w:val="ru-RU" w:eastAsia="ru-RU"/>
        </w:rPr>
        <w:t>OpenShorts уже содержит достаточный исследовательский стенд и прототип гибридного выравнивания, поэтому диплом можно строить не «с нуля». Наиболее защищаемый результат — формализация, реализация и экспериментальная проверка метода синхронизации сценария, речи, сцен, аватара и субтитров.</w:t>
      </w:r>
    </w:p>
    <w:p>
      <w:r>
        <w:rPr>
          <w:rFonts w:ascii="Calibri" w:hAnsi="Calibri" w:eastAsia="Calibri" w:cs="Calibri"/>
          <w:b w:val="0"/>
          <w:lang w:val="ru-RU" w:eastAsia="ru-RU"/>
        </w:rPr>
        <w:t>Критерий продолжения работы:</w:t>
      </w:r>
    </w:p>
    <w:p>
      <w:pPr>
        <w:pStyle w:val="Callout"/>
        <w:shd w:fill="EAF2F8" w:val="clear"/>
        <w:pBdr>
          <w:left w:val="single" w:sz="18" w:space="8" w:color="1F4E79"/>
        </w:pBdr>
      </w:pPr>
      <w:r>
        <w:rPr>
          <w:rFonts w:ascii="Calibri" w:hAnsi="Calibri" w:eastAsia="Calibri" w:cs="Calibri"/>
          <w:b w:val="0"/>
          <w:lang w:val="ru-RU" w:eastAsia="ru-RU"/>
        </w:rPr>
        <w:t>Если на пилотной выборке из 6–8 сценариев удастся воспроизводимо измерить boundary error и показать различия между proportional, raw-ASR и hybrid alignment, тема пригодна для полноценной ВКР. Если различия не фиксируются, следует сузить задачу до word-level subtitle alignment либо переключить научный фокус на cost-aware model routing.</w:t>
      </w:r>
    </w:p>
    <w:p>
      <w:r>
        <w:rPr>
          <w:rFonts w:ascii="Calibri" w:hAnsi="Calibri" w:eastAsia="Calibri" w:cs="Calibri"/>
          <w:b w:val="0"/>
          <w:lang w:val="ru-RU" w:eastAsia="ru-RU"/>
        </w:rPr>
        <w:t>Следующий практический этап — зафиксировать протокол пилотного эксперимента, добавить журналирование временной шкалы в текущий pipeline, подготовить ручную разметку и выполнить сравнение трёх методов без изменения video generator.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181" w:right="1440" w:bottom="1123" w:left="1440" w:header="504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65758B"/>
        <w:sz w:val="18"/>
        <w:lang w:val="ru-RU" w:eastAsia="ru-RU"/>
      </w:rPr>
      <w:t xml:space="preserve">OpenShorts  •  рабочий материал ВКР  •  </w:t>
    </w:r>
    <w:r>
      <w:rPr>
        <w:rFonts w:ascii="Calibri" w:hAnsi="Calibri" w:eastAsia="Calibri" w:cs="Calibri"/>
        <w:color w:val="65758B"/>
        <w:sz w:val="18"/>
        <w:lang w:val="ru-RU" w:eastAsia="ru-RU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5" w:color="1F4E79"/>
      </w:pBdr>
    </w:pPr>
    <w:r>
      <w:rPr>
        <w:rFonts w:ascii="Calibri" w:hAnsi="Calibri" w:eastAsia="Calibri" w:cs="Calibri"/>
        <w:b/>
        <w:color w:val="1F4E79"/>
        <w:sz w:val="17"/>
        <w:lang w:val="ru-RU" w:eastAsia="ru-RU"/>
      </w:rPr>
      <w:t>ОБЗОР ЛИТЕРАТУРЫ  /  OPENSHORTS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5" w:color="CBD7E6"/>
      </w:pBdr>
    </w:pPr>
    <w:r>
      <w:rPr>
        <w:rFonts w:ascii="Calibri" w:hAnsi="Calibri" w:eastAsia="Calibri" w:cs="Calibri"/>
        <w:b/>
        <w:color w:val="65758B"/>
        <w:sz w:val="17"/>
        <w:lang w:val="ru-RU" w:eastAsia="ru-RU"/>
      </w:rPr>
      <w:t>МУЛЬТИМОДАЛЬНАЯ ГЕНЕРАЦИЯ AI SHORTS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20" w:lineRule="auto"/>
      <w:jc w:val="both"/>
    </w:pPr>
    <w:rPr>
      <w:rFonts w:ascii="Calibri" w:hAnsi="Calibri" w:eastAsia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59" w:lineRule="auto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9" w:lineRule="auto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59" w:lineRule="auto"/>
      <w:jc w:val="left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52" w:lineRule="auto" w:before="0"/>
      <w:contextualSpacing/>
      <w:jc w:val="left"/>
    </w:pPr>
    <w:rPr>
      <w:rFonts w:asciiTheme="majorHAnsi" w:eastAsiaTheme="majorEastAsia" w:hAnsiTheme="majorHAnsi" w:cstheme="majorBidi" w:ascii="Calibri" w:hAnsi="Calibri" w:eastAsia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76" w:lineRule="auto"/>
      <w:jc w:val="left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6575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Calibri"/>
      <w:color w:val="2434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Calibri"/>
      <w:color w:val="24344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Meta">
    <w:name w:val="Report Meta"/>
    <w:pPr>
      <w:spacing w:after="80" w:line="269" w:lineRule="auto"/>
    </w:pPr>
    <w:rPr>
      <w:rFonts w:ascii="Calibri" w:hAnsi="Calibri" w:eastAsia="Calibri"/>
      <w:color w:val="65758B"/>
      <w:sz w:val="20"/>
    </w:rPr>
  </w:style>
  <w:style w:type="paragraph" w:customStyle="1" w:styleId="Callout">
    <w:name w:val="Callout"/>
    <w:pPr>
      <w:keepLines/>
      <w:spacing w:before="120" w:after="180" w:line="293" w:lineRule="auto"/>
      <w:ind w:left="317" w:right="230"/>
    </w:pPr>
    <w:rPr>
      <w:rFonts w:ascii="Calibri" w:hAnsi="Calibri" w:eastAsia="Calibri"/>
      <w:i/>
      <w:color w:val="17365D"/>
      <w:sz w:val="21"/>
    </w:rPr>
  </w:style>
  <w:style w:type="paragraph" w:customStyle="1" w:styleId="TableText">
    <w:name w:val="Table Text"/>
    <w:pPr>
      <w:widowControl/>
      <w:spacing w:after="40" w:line="259" w:lineRule="auto"/>
    </w:pPr>
    <w:rPr>
      <w:rFonts w:ascii="Calibri" w:hAnsi="Calibri" w:eastAsia="Calibri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yperlink" Target="https://radiotec.ru/ru/journal/Neurocomputers/number/2026-2/article/25925" TargetMode="External"/><Relationship Id="rId13" Type="http://schemas.openxmlformats.org/officeDocument/2006/relationships/hyperlink" Target="https://oajmist.com/index.php/12/article/view/310" TargetMode="External"/><Relationship Id="rId14" Type="http://schemas.openxmlformats.org/officeDocument/2006/relationships/hyperlink" Target="https://doi.org/10.18413/2518-1092-2024-9-1-0-8" TargetMode="External"/><Relationship Id="rId15" Type="http://schemas.openxmlformats.org/officeDocument/2006/relationships/hyperlink" Target="https://doi.org/10.53598/2410-3225-2022-4-311-66-70" TargetMode="External"/><Relationship Id="rId16" Type="http://schemas.openxmlformats.org/officeDocument/2006/relationships/hyperlink" Target="https://ia.spcras.ru/index.php/sp/article/view/3714" TargetMode="External"/><Relationship Id="rId17" Type="http://schemas.openxmlformats.org/officeDocument/2006/relationships/hyperlink" Target="https://i-us.ru/index.php/ius/article/download/16322/15371" TargetMode="External"/><Relationship Id="rId18" Type="http://schemas.openxmlformats.org/officeDocument/2006/relationships/hyperlink" Target="https://cyberleninka.ru/article/n/neyronnye-seti-sinteza-rechi-golosovyh-pomoschnikov-i-poyuschih-avtomatov/pdf" TargetMode="External"/><Relationship Id="rId19" Type="http://schemas.openxmlformats.org/officeDocument/2006/relationships/hyperlink" Target="https://cyberleninka.ru/article/n/ispolzovanie-vektornyh-predstavleniy-teksta-dlya-sinteza-emotsionalnoy-rechi/pdf" TargetMode="External"/><Relationship Id="rId20" Type="http://schemas.openxmlformats.org/officeDocument/2006/relationships/hyperlink" Target="https://ntv.ifmo.ru/ru/article/15469/analiz_metodov_mnogomodalnogo_obedineniya_informacii_dlya_audiovizualnogo_raspoznavaniya_rechi.htm" TargetMode="External"/><Relationship Id="rId21" Type="http://schemas.openxmlformats.org/officeDocument/2006/relationships/hyperlink" Target="https://cyberleninka.ru/article/n/sovremennye-tehnologii-avtomaticheskogo-raspoznavaniya-sredstv-obscheniya-na-osnove-vizualnyh-dannyh" TargetMode="External"/><Relationship Id="rId22" Type="http://schemas.openxmlformats.org/officeDocument/2006/relationships/hyperlink" Target="https://ia.spcras.ru/index.php/sp/article/view/16617" TargetMode="External"/><Relationship Id="rId23" Type="http://schemas.openxmlformats.org/officeDocument/2006/relationships/hyperlink" Target="https://cyberleninka.ru/article/n/fenomen-korotkih-video-v-internete-prichiny-populyarnosti-tendentsii-v-proizvodstve-i-sposoby-ispolzovaniya-dlya-prodvizheniya" TargetMode="External"/><Relationship Id="rId24" Type="http://schemas.openxmlformats.org/officeDocument/2006/relationships/hyperlink" Target="https://nbpublish.com/library_read_article.php?id=69014" TargetMode="External"/><Relationship Id="rId25" Type="http://schemas.openxmlformats.org/officeDocument/2006/relationships/hyperlink" Target="https://www.bulletennauki.ru/gallery/117_22.pdf" TargetMode="External"/><Relationship Id="rId26" Type="http://schemas.openxmlformats.org/officeDocument/2006/relationships/hyperlink" Target="https://ntv.ifmo.ru/ru/article/10707/dvuyazychnaya_mnogomodalnaya_sistema__dlya_audiovizualnogo_sinteza_rechi_i_zhestovogo_yazyka__po_tekstu.htm" TargetMode="External"/><Relationship Id="rId27" Type="http://schemas.openxmlformats.org/officeDocument/2006/relationships/hyperlink" Target="https://pribor.ifmo.ru/ru/article/5994/metodologiya_ocenivaniya_raboty_sistem_avtomaticheskogo_raspoznavaniya_rechi.htm" TargetMode="External"/><Relationship Id="rId28" Type="http://schemas.openxmlformats.org/officeDocument/2006/relationships/hyperlink" Target="https://protect.gost.ru/gost/details/51f65c79-5f22-4a2e-96d9-fe9503459852" TargetMode="External"/><Relationship Id="rId29" Type="http://schemas.openxmlformats.org/officeDocument/2006/relationships/hyperlink" Target="https://protect.gost.ru/gost/details/e5744d86-5a17-4909-96da-b38691326f0c" TargetMode="External"/><Relationship Id="rId30" Type="http://schemas.openxmlformats.org/officeDocument/2006/relationships/hyperlink" Target="https://protect.gost.ru/gost/details/7da5b3d9-2f51-4599-9200-153610cecfbf" TargetMode="External"/><Relationship Id="rId31" Type="http://schemas.openxmlformats.org/officeDocument/2006/relationships/hyperlink" Target="https://openreview.net/forum?id=sKNIjS2brr" TargetMode="External"/><Relationship Id="rId32" Type="http://schemas.openxmlformats.org/officeDocument/2006/relationships/hyperlink" Target="https://arxiv.org/abs/2309.15091" TargetMode="External"/><Relationship Id="rId33" Type="http://schemas.openxmlformats.org/officeDocument/2006/relationships/hyperlink" Target="https://proceedings.iclr.cc/paper_files/paper/2024/hash/d9f8b5abc8e0926539ecbb492af7b2f1-Abstract-Conference.html" TargetMode="External"/><Relationship Id="rId34" Type="http://schemas.openxmlformats.org/officeDocument/2006/relationships/hyperlink" Target="https://arxiv.org/abs/2309.17444" TargetMode="External"/><Relationship Id="rId35" Type="http://schemas.openxmlformats.org/officeDocument/2006/relationships/hyperlink" Target="https://research.google/pubs/natural-tts-synthesis-by-conditioning-wavenet-on-mel-spectrogram-predictions/" TargetMode="External"/><Relationship Id="rId36" Type="http://schemas.openxmlformats.org/officeDocument/2006/relationships/hyperlink" Target="https://openreview.net/pdf?id=piLPYqxtWuA" TargetMode="External"/><Relationship Id="rId37" Type="http://schemas.openxmlformats.org/officeDocument/2006/relationships/hyperlink" Target="https://arxiv.org/abs/2006.04558" TargetMode="External"/><Relationship Id="rId38" Type="http://schemas.openxmlformats.org/officeDocument/2006/relationships/hyperlink" Target="https://proceedings.mlr.press/v139/kim21f.html" TargetMode="External"/><Relationship Id="rId39" Type="http://schemas.openxmlformats.org/officeDocument/2006/relationships/hyperlink" Target="https://arxiv.org/abs/2212.04356" TargetMode="External"/><Relationship Id="rId40" Type="http://schemas.openxmlformats.org/officeDocument/2006/relationships/hyperlink" Target="https://www.isca-archive.org/interspeech_2023/bain23_interspeech.html" TargetMode="External"/><Relationship Id="rId41" Type="http://schemas.openxmlformats.org/officeDocument/2006/relationships/hyperlink" Target="https://proceedings.neurips.cc/paper_files/paper/2022/hash/39235c56aef13fb05a6adc95eb9d8d66-Abstract-Conference.html" TargetMode="External"/><Relationship Id="rId42" Type="http://schemas.openxmlformats.org/officeDocument/2006/relationships/hyperlink" Target="https://arxiv.org/abs/2204.03458" TargetMode="External"/><Relationship Id="rId43" Type="http://schemas.openxmlformats.org/officeDocument/2006/relationships/hyperlink" Target="https://iclr.cc/virtual/2023/poster/11001" TargetMode="External"/><Relationship Id="rId44" Type="http://schemas.openxmlformats.org/officeDocument/2006/relationships/hyperlink" Target="https://arxiv.org/abs/2209.14792" TargetMode="External"/><Relationship Id="rId45" Type="http://schemas.openxmlformats.org/officeDocument/2006/relationships/hyperlink" Target="https://proceedings.iclr.cc/paper_files/paper/2024/hash/94894cf9bab20c00f6eaaff3b7f2be70-Abstract-Conference.html" TargetMode="External"/><Relationship Id="rId46" Type="http://schemas.openxmlformats.org/officeDocument/2006/relationships/hyperlink" Target="https://arxiv.org/abs/2307.04725" TargetMode="External"/><Relationship Id="rId47" Type="http://schemas.openxmlformats.org/officeDocument/2006/relationships/hyperlink" Target="https://arxiv.org/abs/2311.15127" TargetMode="External"/><Relationship Id="rId48" Type="http://schemas.openxmlformats.org/officeDocument/2006/relationships/hyperlink" Target="https://openaccess.thecvf.com/content/CVPR2024/html/Chen_VideoCrafter2_Overcoming_Data_Limitations_for_High-Quality_Video_Diffusion_Models_CVPR_2024_paper.html" TargetMode="External"/><Relationship Id="rId49" Type="http://schemas.openxmlformats.org/officeDocument/2006/relationships/hyperlink" Target="https://arxiv.org/abs/2401.09047" TargetMode="External"/><Relationship Id="rId50" Type="http://schemas.openxmlformats.org/officeDocument/2006/relationships/hyperlink" Target="https://arxiv.org/abs/2008.10010" TargetMode="External"/><Relationship Id="rId51" Type="http://schemas.openxmlformats.org/officeDocument/2006/relationships/hyperlink" Target="https://openaccess.thecvf.com/content/CVPR2023/html/Zhang_SadTalker_Learning_Realistic_3D_Motion_Coefficients_for_Stylized_Audio-Driven_Single_CVPR_2023_paper.html" TargetMode="External"/><Relationship Id="rId52" Type="http://schemas.openxmlformats.org/officeDocument/2006/relationships/hyperlink" Target="https://arxiv.org/abs/2211.12194" TargetMode="External"/><Relationship Id="rId53" Type="http://schemas.openxmlformats.org/officeDocument/2006/relationships/hyperlink" Target="https://proceedings.neurips.cc/paper_files/paper/2023/hash/77c33e6a367922d003ff102ffb92b658-Abstract-Conference.html" TargetMode="External"/><Relationship Id="rId54" Type="http://schemas.openxmlformats.org/officeDocument/2006/relationships/hyperlink" Target="https://arxiv.org/abs/2303.17580" TargetMode="External"/><Relationship Id="rId55" Type="http://schemas.openxmlformats.org/officeDocument/2006/relationships/hyperlink" Target="https://ojs.aaai.org/index.php/AAAI/article/view/30570" TargetMode="External"/><Relationship Id="rId56" Type="http://schemas.openxmlformats.org/officeDocument/2006/relationships/hyperlink" Target="https://openreview.net/forum?id=rylgEULtdN" TargetMode="External"/><Relationship Id="rId57" Type="http://schemas.openxmlformats.org/officeDocument/2006/relationships/hyperlink" Target="https://arxiv.org/abs/1812.01717" TargetMode="External"/><Relationship Id="rId58" Type="http://schemas.openxmlformats.org/officeDocument/2006/relationships/hyperlink" Target="https://openaccess.thecvf.com/content/CVPR2024/html/Huang_VBench_Comprehensive_Benchmark_Suite_for_Video_Generative_Models_CVPR_2024_paper.html" TargetMode="External"/><Relationship Id="rId59" Type="http://schemas.openxmlformats.org/officeDocument/2006/relationships/hyperlink" Target="https://arxiv.org/abs/2311.17982" TargetMode="External"/><Relationship Id="rId60" Type="http://schemas.openxmlformats.org/officeDocument/2006/relationships/hyperlink" Target="https://openaccess.thecvf.com/content/CVPR2024/html/Liu_EvalCrafter_Benchmarking_and_Evaluating_Large_Video_Generation_Models_CVPR_2024_paper.html" TargetMode="External"/><Relationship Id="rId61" Type="http://schemas.openxmlformats.org/officeDocument/2006/relationships/hyperlink" Target="https://arxiv.org/abs/2310.11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литературы: мультимодальная генерация коротких вертикальных видеороликов</dc:title>
  <dc:subject>Рабочая основа первой главы ВКР и научной статьи</dc:subject>
  <dc:creator>OpenShorts</dc:creator>
  <cp:keywords>ВКР, генеративное видео, AI Shorts, ASR, TTS, lip-sync, мультимодальная синхронизация</cp:keywords>
  <dc:description>Сформировано из верифицированного корпуса источников по состоянию на 23.07.2026.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