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sz w:val="20"/>
        </w:rPr>
        <w:t>(EXAMPLE — study how it is filled, then write your own)</w:t>
      </w:r>
    </w:p>
    <w:p>
      <w:pPr>
        <w:jc w:val="center"/>
      </w:pPr>
      <w:r>
        <w:rPr>
          <w:b/>
          <w:color w:val="1F4E78"/>
          <w:sz w:val="34"/>
        </w:rPr>
        <w:t>RansomShield — Behavioural Ransomware Detection &amp; Response for Windows</w:t>
      </w:r>
    </w:p>
    <w:p/>
    <w:p>
      <w:pPr>
        <w:jc w:val="center"/>
      </w:pPr>
      <w:r>
        <w:rPr>
          <w:b/>
          <w:sz w:val="28"/>
        </w:rPr>
        <w:t>SOFTWARE REQUIREMENTS SPECIFICATION (SRS)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 Computer Science &amp; Engineering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Rahul Verma — Roll 24B01010XX (example name — use your own)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Guide]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 — 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Introduction</w:t>
      </w:r>
    </w:p>
    <w:p>
      <w:pPr>
        <w:pStyle w:val="Heading2"/>
      </w:pPr>
      <w:r>
        <w:rPr>
          <w:color w:val="1F4E78"/>
        </w:rPr>
        <w:t>1.1 Purpose</w:t>
      </w:r>
    </w:p>
    <w:p>
      <w:r>
        <w:rPr>
          <w:b w:val="0"/>
        </w:rPr>
        <w:t>This document specifies the requirements for RansomShield, a tool that detects ransomware-like behaviour on a Windows machine by monitoring a folder for rapid file changes and responds by stopping the process and restoring clean files. It is intended for the project guide, evaluators, and the developer.</w:t>
      </w:r>
    </w:p>
    <w:p>
      <w:pPr>
        <w:pStyle w:val="Heading2"/>
      </w:pPr>
      <w:r>
        <w:rPr>
          <w:color w:val="1F4E78"/>
        </w:rPr>
        <w:t>1.2 Scope</w:t>
      </w:r>
    </w:p>
    <w:p>
      <w:r>
        <w:rPr>
          <w:b w:val="0"/>
        </w:rPr>
        <w:t>RansomShield watches a monitored folder, raises an alert when file-change activity crosses a threshold or a decoy (canary) file is touched, identifies the responsible process, and — after operator confirmation — terminates it and restores the folder from a pre-attack backup. In scope: a safe dummy attack simulator, the detector, the confirm-kill-restore response, and a dashboard. Out of scope: real malware samples, kernel drivers, and production deployment.</w:t>
      </w:r>
    </w:p>
    <w:p>
      <w:pPr>
        <w:pStyle w:val="Heading2"/>
      </w:pPr>
      <w:r>
        <w:rPr>
          <w:color w:val="1F4E78"/>
        </w:rPr>
        <w:t>1.3 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FIM</w:t>
            </w:r>
          </w:p>
        </w:tc>
        <w:tc>
          <w:tcPr>
            <w:tcW w:type="dxa" w:w="4320"/>
          </w:tcPr>
          <w:p>
            <w:r>
              <w:t>File Integrity Monitoring</w:t>
            </w:r>
          </w:p>
        </w:tc>
      </w:tr>
      <w:tr>
        <w:tc>
          <w:tcPr>
            <w:tcW w:type="dxa" w:w="4320"/>
          </w:tcPr>
          <w:p>
            <w:r>
              <w:t>PID</w:t>
            </w:r>
          </w:p>
        </w:tc>
        <w:tc>
          <w:tcPr>
            <w:tcW w:type="dxa" w:w="4320"/>
          </w:tcPr>
          <w:p>
            <w:r>
              <w:t>Process Identifier</w:t>
            </w:r>
          </w:p>
        </w:tc>
      </w:tr>
      <w:tr>
        <w:tc>
          <w:tcPr>
            <w:tcW w:type="dxa" w:w="4320"/>
          </w:tcPr>
          <w:p>
            <w:r>
              <w:t>Canary file</w:t>
            </w:r>
          </w:p>
        </w:tc>
        <w:tc>
          <w:tcPr>
            <w:tcW w:type="dxa" w:w="4320"/>
          </w:tcPr>
          <w:p>
            <w:r>
              <w:t>A decoy file that legitimate work never touches; changing it signals an attack</w:t>
            </w:r>
          </w:p>
        </w:tc>
      </w:tr>
      <w:tr>
        <w:tc>
          <w:tcPr>
            <w:tcW w:type="dxa" w:w="4320"/>
          </w:tcPr>
          <w:p>
            <w:r>
              <w:t>IOC</w:t>
            </w:r>
          </w:p>
        </w:tc>
        <w:tc>
          <w:tcPr>
            <w:tcW w:type="dxa" w:w="4320"/>
          </w:tcPr>
          <w:p>
            <w:r>
              <w:t>Indicator of Compromise</w:t>
            </w:r>
          </w:p>
        </w:tc>
      </w:tr>
    </w:tbl>
    <w:p>
      <w:pPr>
        <w:pStyle w:val="Heading2"/>
      </w:pPr>
      <w:r>
        <w:rPr>
          <w:color w:val="1F4E78"/>
        </w:rPr>
        <w:t>1.4 References</w:t>
      </w:r>
    </w:p>
    <w:p>
      <w:pPr>
        <w:pStyle w:val="ListBullet"/>
      </w:pPr>
      <w:r>
        <w:t>[1] IEEE Std 830-1998, IEEE Recommended Practice for Software Requirements Specifications.</w:t>
      </w:r>
    </w:p>
    <w:p>
      <w:pPr>
        <w:pStyle w:val="ListBullet"/>
      </w:pPr>
      <w:r>
        <w:t>[2] Microsoft, "Sysmon", Sysinternals documentation.</w:t>
      </w:r>
    </w:p>
    <w:p>
      <w:pPr>
        <w:pStyle w:val="ListBullet"/>
      </w:pPr>
      <w:r>
        <w:t>[3] Python watchdog and psutil library documentation.</w:t>
      </w:r>
    </w:p>
    <w:p>
      <w:pPr>
        <w:pStyle w:val="ListBullet"/>
      </w:pPr>
      <w:r>
        <w:t>[4] MITRE ATT&amp;CK, Technique T1486 (Data Encrypted for Impact).</w:t>
      </w:r>
    </w:p>
    <w:p>
      <w:pPr>
        <w:pStyle w:val="Heading2"/>
      </w:pPr>
      <w:r>
        <w:rPr>
          <w:color w:val="1F4E78"/>
        </w:rPr>
        <w:t>1.5 Overview</w:t>
      </w:r>
    </w:p>
    <w:p>
      <w:r>
        <w:rPr>
          <w:b w:val="0"/>
        </w:rPr>
        <w:t>Section 2 describes the system overall; Section 3 lists the specific requirements; Section 4 presents the system models.</w:t>
      </w:r>
    </w:p>
    <w:p>
      <w:pPr>
        <w:pStyle w:val="Heading1"/>
      </w:pPr>
      <w:r>
        <w:rPr>
          <w:color w:val="1F4E78"/>
        </w:rPr>
        <w:t>2. Overall Description</w:t>
      </w:r>
    </w:p>
    <w:p>
      <w:pPr>
        <w:pStyle w:val="Heading2"/>
      </w:pPr>
      <w:r>
        <w:rPr>
          <w:color w:val="1F4E78"/>
        </w:rPr>
        <w:t>2.1 Product Perspective</w:t>
      </w:r>
    </w:p>
    <w:p>
      <w:r>
        <w:rPr>
          <w:b w:val="0"/>
        </w:rPr>
        <w:t>RansomShield sits on a Windows VM. A dummy simulator rapidly modifies files in a monitored test folder; the detector (Python, watchdog + psutil) observes the file events, the responder acts on confirmation, and a dashboard shows alerts. It is self-contained and needs no external service.</w:t>
      </w:r>
    </w:p>
    <w:p>
      <w:r>
        <w:rPr>
          <w:b w:val="0"/>
        </w:rPr>
        <w:t>[Architecture diagram: simulator → monitored folder → detector (watchdog+psutil) → responder (kill + restore) → dashboard]</w:t>
      </w:r>
    </w:p>
    <w:p>
      <w:pPr>
        <w:pStyle w:val="Heading2"/>
      </w:pPr>
      <w:r>
        <w:rPr>
          <w:color w:val="1F4E78"/>
        </w:rPr>
        <w:t>2.2 Product Functions</w:t>
      </w:r>
    </w:p>
    <w:p>
      <w:pPr>
        <w:pStyle w:val="ListBullet"/>
      </w:pPr>
      <w:r>
        <w:t>Simulate ransomware-like file activity safely (no real crypto)</w:t>
      </w:r>
    </w:p>
    <w:p>
      <w:pPr>
        <w:pStyle w:val="ListBullet"/>
      </w:pPr>
      <w:r>
        <w:t>Monitor the folder and count file operations in a time window</w:t>
      </w:r>
    </w:p>
    <w:p>
      <w:pPr>
        <w:pStyle w:val="ListBullet"/>
      </w:pPr>
      <w:r>
        <w:t>Detect via a rate rule (30+ ops in 5s) and a canary-file rule</w:t>
      </w:r>
    </w:p>
    <w:p>
      <w:pPr>
        <w:pStyle w:val="ListBullet"/>
      </w:pPr>
      <w:r>
        <w:t>Identify the responsible process (PID)</w:t>
      </w:r>
    </w:p>
    <w:p>
      <w:pPr>
        <w:pStyle w:val="ListBullet"/>
      </w:pPr>
      <w:r>
        <w:t>On confirmation, terminate the process and restore from a clean backup</w:t>
      </w:r>
    </w:p>
    <w:p>
      <w:pPr>
        <w:pStyle w:val="ListBullet"/>
      </w:pPr>
      <w:r>
        <w:t>Display alerts and incident details on a dashboard</w:t>
      </w:r>
    </w:p>
    <w:p>
      <w:pPr>
        <w:pStyle w:val="Heading2"/>
      </w:pPr>
      <w:r>
        <w:rPr>
          <w:color w:val="1F4E78"/>
        </w:rPr>
        <w:t>2.3 User Characteristics</w:t>
      </w:r>
    </w:p>
    <w:p>
      <w:r>
        <w:rPr>
          <w:b w:val="0"/>
        </w:rPr>
        <w:t>A security analyst or student operator with basic Windows and Python familiarity.</w:t>
      </w:r>
    </w:p>
    <w:p>
      <w:pPr>
        <w:pStyle w:val="Heading2"/>
      </w:pPr>
      <w:r>
        <w:rPr>
          <w:color w:val="1F4E78"/>
        </w:rPr>
        <w:t>2.4 Constraints</w:t>
      </w:r>
    </w:p>
    <w:p>
      <w:r>
        <w:rPr>
          <w:b w:val="0"/>
        </w:rPr>
        <w:t>Runs only inside an isolated Windows VM with a snapshot taken first; uses a dummy simulator, never real ransomware; Python 3.12; built within the 4-day project window.</w:t>
      </w:r>
    </w:p>
    <w:p>
      <w:pPr>
        <w:pStyle w:val="Heading2"/>
      </w:pPr>
      <w:r>
        <w:rPr>
          <w:color w:val="1F4E78"/>
        </w:rPr>
        <w:t>2.5 Assumptions and Dependencies</w:t>
      </w:r>
    </w:p>
    <w:p>
      <w:r>
        <w:rPr>
          <w:b w:val="0"/>
        </w:rPr>
        <w:t>Assumes the monitored folder and a clean backup exist before an attack; assumes watchdog and psutil are installed; assumes the operator runs the detector before the attack.</w:t>
      </w:r>
    </w:p>
    <w:p>
      <w:pPr>
        <w:pStyle w:val="Heading1"/>
      </w:pPr>
      <w:r>
        <w:rPr>
          <w:color w:val="1F4E78"/>
        </w:rPr>
        <w:t>3. Specific Requirements</w:t>
      </w:r>
    </w:p>
    <w:p>
      <w:pPr>
        <w:pStyle w:val="Heading2"/>
      </w:pPr>
      <w:r>
        <w:rPr>
          <w:color w:val="1F4E78"/>
        </w:rPr>
        <w:t>3.1 External Interface Requirements</w:t>
      </w:r>
    </w:p>
    <w:p>
      <w:pPr>
        <w:pStyle w:val="Heading3"/>
      </w:pPr>
      <w:r>
        <w:rPr>
          <w:color w:val="1F4E78"/>
        </w:rPr>
        <w:t>3.1.1 User Interfaces</w:t>
      </w:r>
    </w:p>
    <w:p>
      <w:r>
        <w:rPr>
          <w:b w:val="0"/>
        </w:rPr>
        <w:t>A dashboard (Streamlit) shows a live table of alerts (time, rule fired, PID, files affected) and the current status. A confirmation prompt appears before any kill/restore.</w:t>
      </w:r>
    </w:p>
    <w:p>
      <w:pPr>
        <w:pStyle w:val="Heading3"/>
      </w:pPr>
      <w:r>
        <w:rPr>
          <w:color w:val="1F4E78"/>
        </w:rPr>
        <w:t>3.1.2 Hardware Interfaces</w:t>
      </w:r>
    </w:p>
    <w:p>
      <w:r>
        <w:rPr>
          <w:b w:val="0"/>
        </w:rPr>
        <w:t>A laptop capable of running one Windows VM (4 GB RAM for the VM). No special hardware.</w:t>
      </w:r>
    </w:p>
    <w:p>
      <w:pPr>
        <w:pStyle w:val="Heading3"/>
      </w:pPr>
      <w:r>
        <w:rPr>
          <w:color w:val="1F4E78"/>
        </w:rPr>
        <w:t>3.1.3 Software Interfaces</w:t>
      </w:r>
    </w:p>
    <w:p>
      <w:r>
        <w:rPr>
          <w:b w:val="0"/>
        </w:rPr>
        <w:t>Windows 10/11 VM, Python 3.12, watchdog, psutil, Streamlit, SQLite for the incident log.</w:t>
      </w:r>
    </w:p>
    <w:p>
      <w:pPr>
        <w:pStyle w:val="Heading3"/>
      </w:pPr>
      <w:r>
        <w:rPr>
          <w:color w:val="1F4E78"/>
        </w:rPr>
        <w:t>3.1.4 Communications Interfaces</w:t>
      </w:r>
    </w:p>
    <w:p>
      <w:r>
        <w:rPr>
          <w:b w:val="0"/>
        </w:rPr>
        <w:t>Local only; the dashboard reads the incident log on the same machine. No network interface required.</w:t>
      </w:r>
    </w:p>
    <w:p>
      <w:pPr>
        <w:pStyle w:val="Heading2"/>
      </w:pPr>
      <w:r>
        <w:rPr>
          <w:color w:val="1F4E78"/>
        </w:rPr>
        <w:t>3.2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The system shall run a dummy simulator that renames files with a .locked extension in the monitored folder.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The system shall raise an alert when 30 or more file operations occur within 5 seconds.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The system shall raise an immediate alert when a canary file is modified, regardless of the rate rule.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The system shall identify and display the PID of the process causing the file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The system shall require operator confirmation (y/n) before any response action.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On confirmation, the system shall terminate the process and restore the folder from the clean backup.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The system shall record each incident (time, rule, PID, affected files) and show it on the dashboard.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rPr>
          <w:color w:val="1F4E78"/>
        </w:rPr>
        <w:t>3.3 Non-Functional Requirements</w:t>
      </w:r>
    </w:p>
    <w:p>
      <w:r>
        <w:rPr>
          <w:b/>
        </w:rPr>
        <w:t xml:space="preserve">Performance: </w:t>
      </w:r>
      <w:r>
        <w:t>Detect within 2 seconds of the threshold being crossed; handle at least 100 file events/second.</w:t>
      </w:r>
    </w:p>
    <w:p>
      <w:r>
        <w:rPr>
          <w:b/>
        </w:rPr>
        <w:t xml:space="preserve">Security: </w:t>
      </w:r>
      <w:r>
        <w:t>No real malware is used; the simulator only touches the test folder; the responder acts only after confirmation; the incident log is append-only.</w:t>
      </w:r>
    </w:p>
    <w:p>
      <w:r>
        <w:rPr>
          <w:b/>
        </w:rPr>
        <w:t xml:space="preserve">Reliability: </w:t>
      </w:r>
      <w:r>
        <w:t>The detector runs continuously without crashing and can be restarted safely.</w:t>
      </w:r>
    </w:p>
    <w:p>
      <w:r>
        <w:rPr>
          <w:b/>
        </w:rPr>
        <w:t xml:space="preserve">Usability: </w:t>
      </w:r>
      <w:r>
        <w:t>A new user can run the full attack-detect-respond cycle from the README in under 10 minutes.</w:t>
      </w:r>
    </w:p>
    <w:p>
      <w:r>
        <w:rPr>
          <w:b/>
        </w:rPr>
        <w:t xml:space="preserve">Portability: </w:t>
      </w:r>
      <w:r>
        <w:t>Runs on any Windows 10/11 machine with Python 3.12.</w:t>
      </w:r>
    </w:p>
    <w:p>
      <w:pPr>
        <w:pStyle w:val="Heading2"/>
      </w:pPr>
      <w:r>
        <w:rPr>
          <w:color w:val="1F4E78"/>
        </w:rPr>
        <w:t>3.4 Design Constraints</w:t>
      </w:r>
    </w:p>
    <w:p>
      <w:r>
        <w:rPr>
          <w:b w:val="0"/>
        </w:rPr>
        <w:t>All testing is done on an isolated VM with a snapshot taken before every attack; the monitored and backup folders are separate; process termination is confirmed by the operator to avoid false-positive damage.</w:t>
      </w:r>
    </w:p>
    <w:p>
      <w:pPr>
        <w:pStyle w:val="Heading1"/>
      </w:pPr>
      <w:r>
        <w:rPr>
          <w:color w:val="1F4E78"/>
        </w:rPr>
        <w:t>4. System Models</w:t>
      </w:r>
    </w:p>
    <w:p>
      <w:pPr>
        <w:pStyle w:val="Heading2"/>
      </w:pPr>
      <w:r>
        <w:rPr>
          <w:color w:val="1F4E78"/>
        </w:rPr>
        <w:t>4.1 Use Case Diagram</w:t>
      </w:r>
    </w:p>
    <w:p>
      <w:r>
        <w:rPr>
          <w:b w:val="0"/>
        </w:rPr>
        <w:t>[Use-case diagram: Analyst runs detection, simulates attack, confirms response; the Target System supplies file events]</w:t>
      </w:r>
    </w:p>
    <w:p>
      <w:pPr>
        <w:pStyle w:val="Heading2"/>
      </w:pPr>
      <w:r>
        <w:rPr>
          <w:color w:val="1F4E78"/>
        </w:rPr>
        <w:t>4.2 Data Flow Diagram</w:t>
      </w:r>
    </w:p>
    <w:p>
      <w:r>
        <w:rPr>
          <w:b w:val="0"/>
        </w:rPr>
        <w:t>Level 0 (context): External entities Analyst and Attacker interact with one process "RansomShield" which reads the monitored folder (data store) and writes an incident log (data store).</w:t>
      </w:r>
    </w:p>
    <w:p>
      <w:r>
        <w:rPr>
          <w:b w:val="0"/>
        </w:rPr>
        <w:t>Level 1: The process splits into Simulate Attack, Monitor &amp; Detect, Identify Process, and Respond (kill + restore); the incident log is written by Detect and read by the Dashboard.</w:t>
      </w:r>
    </w:p>
    <w:p>
      <w:pPr>
        <w:pStyle w:val="Heading2"/>
      </w:pPr>
      <w:r>
        <w:rPr>
          <w:color w:val="1F4E78"/>
        </w:rPr>
        <w:t>4.3 ER Diagram</w:t>
      </w:r>
    </w:p>
    <w:p>
      <w:r>
        <w:rPr>
          <w:b w:val="0"/>
        </w:rPr>
        <w:t>One entity, Incident(id, timestamp, rule_fired, pid, files_affected, action_taken), stored in SQLite.</w:t>
      </w:r>
    </w:p>
    <w:p>
      <w:pPr>
        <w:pStyle w:val="Heading1"/>
      </w:pPr>
      <w:r>
        <w:rPr>
          <w:color w:val="1F4E78"/>
        </w:rPr>
        <w:t>5. Appendices</w:t>
      </w:r>
    </w:p>
    <w:p>
      <w:r>
        <w:rPr>
          <w:b w:val="0"/>
        </w:rPr>
        <w:t>Sample alert output showing "ALERT: 34 ops in 5s, PID 6112" and a directory listing before and after restore.</w:t>
      </w:r>
    </w:p>
    <w:p>
      <w:pPr>
        <w:pStyle w:val="Heading1"/>
      </w:pPr>
      <w:r>
        <w:rPr>
          <w:color w:val="1F4E78"/>
        </w:rPr>
        <w:t>6. References</w:t>
      </w:r>
    </w:p>
    <w:p>
      <w:pPr>
        <w:pStyle w:val="ListBullet"/>
      </w:pPr>
      <w:r>
        <w:t>[1] IEEE Std 830-1998, IEEE Recommended Practice for Software Requirements Specifications.</w:t>
      </w:r>
    </w:p>
    <w:p>
      <w:pPr>
        <w:pStyle w:val="ListBullet"/>
      </w:pPr>
      <w:r>
        <w:t>[2] Microsoft, "Sysmon", Sysinternals documentation.</w:t>
      </w:r>
    </w:p>
    <w:p>
      <w:pPr>
        <w:pStyle w:val="ListBullet"/>
      </w:pPr>
      <w:r>
        <w:t>[3] Python watchdog and psutil library documentation.</w:t>
      </w:r>
    </w:p>
    <w:p>
      <w:pPr>
        <w:pStyle w:val="ListBullet"/>
      </w:pPr>
      <w:r>
        <w:t>[4] MITRE ATT&amp;CK, Technique T1486 (Data Encrypted for Impact).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