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8A3" w:rsidRPr="008938A3" w:rsidRDefault="008938A3" w:rsidP="008938A3">
      <w:pPr>
        <w:rPr>
          <w:lang w:val="pt-PT"/>
        </w:rPr>
      </w:pPr>
      <w:r w:rsidRPr="008938A3">
        <w:rPr>
          <w:lang w:val="pt-PT"/>
        </w:rPr>
        <w:t>FIGUEIRA, Keylla Lopes; SILVA, Vanessa Wayne Palhares da; FIGUEIRA, Kelly Lopes; REIS, Elaine Cristiny Evangelista dos; NASCIMENTO, Veridiana Barreto do; MESCHEDE, Marina Smidt Celere. Descarte de efluentes radiográficos em instalações de saúde: uma revisão da literatura. Vigilância Sanitária em Debate, Rio de Janeiro, v. 11, p. 1-9, 2023. DOI: https://doi.org/10.22239/2317-269X.02084.</w:t>
      </w:r>
    </w:p>
    <w:p w:rsidR="008938A3" w:rsidRPr="008938A3" w:rsidRDefault="008938A3" w:rsidP="008938A3">
      <w:pPr>
        <w:rPr>
          <w:lang w:val="pt-PT"/>
        </w:rPr>
      </w:pPr>
      <w:r w:rsidRPr="008938A3">
        <w:rPr>
          <w:lang w:val="pt-PT"/>
        </w:rPr>
        <w:t>JORNAL DE ANGOLA. Hospital Municipal do Soyo sem Raio-X e ortopedista. Luanda, 13 jun. 2019. Disponível em: https://www.pressreader.com/angola/jornal-de-angola/20190613/281973199163809. Acesso em: 23 jun. 2026.</w:t>
      </w:r>
    </w:p>
    <w:p w:rsidR="008938A3" w:rsidRPr="008938A3" w:rsidRDefault="008938A3" w:rsidP="008938A3">
      <w:pPr>
        <w:rPr>
          <w:lang w:val="pt-PT"/>
        </w:rPr>
      </w:pPr>
      <w:r w:rsidRPr="008938A3">
        <w:rPr>
          <w:lang w:val="pt-PT"/>
        </w:rPr>
        <w:t>JORNAL DE ANGOLA. "A tuberculose é uma doença que afecta todos os estratos sociais". Luanda, [20--]. Disponível em: https://jornaldeangola.ao/noticias/7/entrevista/633106/%E2%80%9Ca-tuberculose-%C3%A9-uma-doen%C3%A7a-que-afecta-todos-os-estratos-sociais%E2%80%9D. Acesso em: 23 jun. 2026. (confirma a data exata ao abrir o link)</w:t>
      </w:r>
    </w:p>
    <w:p w:rsidR="008938A3" w:rsidRPr="008938A3" w:rsidRDefault="008938A3" w:rsidP="008938A3">
      <w:pPr>
        <w:rPr>
          <w:lang w:val="pt-PT"/>
        </w:rPr>
      </w:pPr>
      <w:r w:rsidRPr="008938A3">
        <w:rPr>
          <w:lang w:val="pt-PT"/>
        </w:rPr>
        <w:t>ORGANIZAÇÃO MUNDIAL DA SAÚDE (OMS). Escritório Regional para a África. Vamos acabar com a Tuberculose em Angola! 13 nov. 2023. Disponível em: https://www.afro.who.int/pt/countries/angola/news/vamos-acabar-com-tuberculose-em-angola. Acesso em: 23 jun. 2026.</w:t>
      </w:r>
    </w:p>
    <w:p w:rsidR="008938A3" w:rsidRPr="008938A3" w:rsidRDefault="008938A3" w:rsidP="008938A3">
      <w:pPr>
        <w:rPr>
          <w:lang w:val="pt-PT"/>
        </w:rPr>
      </w:pPr>
      <w:r w:rsidRPr="008938A3">
        <w:rPr>
          <w:lang w:val="pt-PT"/>
        </w:rPr>
        <w:t>RÁDIO NACIONAL DE ANGOLA (RNA). Angola continua a registar aumento de casos de tuberculose: em 2024 foram diagnosticados mais de 89 mil casos da doença. Luanda, 24 mar. 2025. Disponível em: https://rna.ao/rna.ao/2025/03/24/angola-continua-a-registar-aumento-de-casos-de-tuberculose-em-2024-foram-diagnosticados-mais-de-89-mil-casos-da-doenca/. Acesso em: 23 jun. 2026.</w:t>
      </w:r>
    </w:p>
    <w:p w:rsidR="001F3948" w:rsidRDefault="008938A3" w:rsidP="008938A3">
      <w:pPr>
        <w:rPr>
          <w:rStyle w:val="Hyperlink"/>
          <w:lang w:val="pt-PT"/>
        </w:rPr>
      </w:pPr>
      <w:r w:rsidRPr="008938A3">
        <w:rPr>
          <w:lang w:val="pt-PT"/>
        </w:rPr>
        <w:t>XINHUA. Capital de Angola registra mais de 28 mil casos de tuberculose em 2024. 25 mar. 2025. Disponível em: https://portuguese.news.cn/20250325/4d084b291e8b4abda5a46c976c914985/c.html. Acesso em: 23 jun. 2026.</w:t>
      </w:r>
    </w:p>
    <w:p w:rsidR="001F3948" w:rsidRPr="00781263" w:rsidRDefault="001F3948">
      <w:r>
        <w:t xml:space="preserve">BECK, Kent. </w:t>
      </w:r>
      <w:r>
        <w:rPr>
          <w:rStyle w:val="Forte"/>
        </w:rPr>
        <w:t>Extreme Programming Explained: Embrace Change</w:t>
      </w:r>
      <w:r>
        <w:t>. Boston: Addison-Wesley, 2000.</w:t>
      </w:r>
    </w:p>
    <w:p w:rsidR="00183A5E" w:rsidRPr="00781263" w:rsidRDefault="00183A5E"/>
    <w:p w:rsidR="003F3DEA" w:rsidRDefault="003F3DEA">
      <w:proofErr w:type="spellStart"/>
      <w:r w:rsidRPr="003F3DEA">
        <w:t>Justificativa</w:t>
      </w:r>
      <w:proofErr w:type="spellEnd"/>
      <w:r w:rsidRPr="003F3DEA">
        <w:t xml:space="preserve">: </w:t>
      </w:r>
    </w:p>
    <w:p w:rsidR="003F3DEA" w:rsidRDefault="003F3DEA" w:rsidP="003F3DEA">
      <w:r>
        <w:t>LITJENS, G. et al. A survey on deep learning in medical image analysis. Medical Image Analysis, v. 42, p. 60-88, 2017.</w:t>
      </w:r>
    </w:p>
    <w:p w:rsidR="003F3DEA" w:rsidRDefault="003F3DEA" w:rsidP="003F3DEA">
      <w:r>
        <w:t>ESTEVA, A. et al. A guide to deep learning in healthcare. Nature Medicine, v. 25, n. 1, p. 24-29, 2019.</w:t>
      </w:r>
    </w:p>
    <w:p w:rsidR="003F3DEA" w:rsidRDefault="003F3DEA" w:rsidP="003F3DEA">
      <w:r>
        <w:t>BUSHBERG, J. T.; SEIBERT, J. A.; LEIDHOLDT, E. M.; BOONE, J. M. The Essential Physics of Medical Imaging. 3. ed. Philadelphia: Lippincott Williams &amp; Wilkins, 2012.</w:t>
      </w:r>
    </w:p>
    <w:p w:rsidR="003F3DEA" w:rsidRPr="00781263" w:rsidRDefault="003F3DEA">
      <w:pPr>
        <w:rPr>
          <w:lang w:val="pt-PT"/>
        </w:rPr>
      </w:pPr>
      <w:r>
        <w:t xml:space="preserve">WORLD HEALTH ORGANIZATION (WHO). Use of computer-aided detection software for tuberculosis screening: WHO policy statement. </w:t>
      </w:r>
      <w:r w:rsidRPr="003F3DEA">
        <w:rPr>
          <w:lang w:val="pt-PT"/>
        </w:rPr>
        <w:t xml:space="preserve">Geneva: WHO, 2025. Disponível em: </w:t>
      </w:r>
      <w:r>
        <w:fldChar w:fldCharType="begin"/>
      </w:r>
      <w:r w:rsidRPr="003F3DEA">
        <w:rPr>
          <w:lang w:val="pt-PT"/>
        </w:rPr>
        <w:instrText xml:space="preserve"> HYPERLINK "https://www.who.int/publications/i/item/9789240110373" </w:instrText>
      </w:r>
      <w:r>
        <w:fldChar w:fldCharType="separate"/>
      </w:r>
      <w:r w:rsidRPr="003F3DEA">
        <w:rPr>
          <w:rStyle w:val="Hyperlink"/>
          <w:lang w:val="pt-PT"/>
        </w:rPr>
        <w:t>https://www.who.int/publications/i/item/9789240110373</w:t>
      </w:r>
      <w:r>
        <w:fldChar w:fldCharType="end"/>
      </w:r>
      <w:r w:rsidRPr="003F3DEA">
        <w:rPr>
          <w:lang w:val="pt-PT"/>
        </w:rPr>
        <w:t xml:space="preserve">. </w:t>
      </w:r>
      <w:r w:rsidRPr="00781263">
        <w:rPr>
          <w:lang w:val="pt-PT"/>
        </w:rPr>
        <w:t>Acesso em: 23 jun. 2026.</w:t>
      </w:r>
    </w:p>
    <w:p w:rsidR="00012F55" w:rsidRPr="00012F55" w:rsidRDefault="00012F55">
      <w:r w:rsidRPr="00A232EF">
        <w:rPr>
          <w:lang w:val="pt-PT"/>
        </w:rPr>
        <w:t xml:space="preserve">RAVAL, Devang; PARMAR, Dhaval; SAHA, Somen; SARKAR, Raju; WADHWA, Medha; PANDYA, Apurvakumar; SHAH, Harsh; RAJSEKAR, Kavitha. </w:t>
      </w:r>
      <w:r>
        <w:t xml:space="preserve">Cost-effectiveness analysis of AI-assisted chest X-ray interpretation tools for TB screening: a rapid HTA. </w:t>
      </w:r>
      <w:r>
        <w:rPr>
          <w:rStyle w:val="Forte"/>
        </w:rPr>
        <w:t>Frontiers in Digital Health</w:t>
      </w:r>
      <w:r>
        <w:t xml:space="preserve">, v. </w:t>
      </w:r>
      <w:proofErr w:type="gramStart"/>
      <w:r>
        <w:t>7</w:t>
      </w:r>
      <w:proofErr w:type="gramEnd"/>
      <w:r>
        <w:t xml:space="preserve">, </w:t>
      </w:r>
      <w:proofErr w:type="spellStart"/>
      <w:r>
        <w:t>artigo</w:t>
      </w:r>
      <w:proofErr w:type="spellEnd"/>
      <w:r>
        <w:t xml:space="preserve"> e1629127, 2025. DOI: </w:t>
      </w:r>
      <w:hyperlink r:id="rId5" w:history="1">
        <w:r>
          <w:rPr>
            <w:rStyle w:val="Hyperlink"/>
          </w:rPr>
          <w:t>https://doi.org/10.3389/fdgth.2025.1629127</w:t>
        </w:r>
      </w:hyperlink>
      <w:r>
        <w:t>.</w:t>
      </w:r>
    </w:p>
    <w:p w:rsidR="00183A5E" w:rsidRDefault="00183A5E">
      <w:pPr>
        <w:rPr>
          <w:lang w:val="pt-PT"/>
        </w:rPr>
      </w:pPr>
      <w:r>
        <w:rPr>
          <w:lang w:val="pt-PT"/>
        </w:rPr>
        <w:lastRenderedPageBreak/>
        <w:t>conceitos de dominio:</w:t>
      </w:r>
    </w:p>
    <w:p w:rsidR="00183A5E" w:rsidRDefault="00183A5E">
      <w:pPr>
        <w:rPr>
          <w:lang w:val="pt-PT"/>
        </w:rPr>
      </w:pPr>
    </w:p>
    <w:p w:rsidR="00183A5E" w:rsidRDefault="00183A5E">
      <w:pPr>
        <w:rPr>
          <w:lang w:val="pt-PT"/>
        </w:rPr>
      </w:pPr>
      <w:r>
        <w:rPr>
          <w:lang w:val="pt-PT"/>
        </w:rPr>
        <w:t xml:space="preserve">doenças: </w:t>
      </w:r>
      <w:r w:rsidR="000C026D">
        <w:fldChar w:fldCharType="begin"/>
      </w:r>
      <w:r w:rsidR="000C026D" w:rsidRPr="004C27B0">
        <w:rPr>
          <w:lang w:val="pt-PT"/>
        </w:rPr>
        <w:instrText xml:space="preserve"> HYPERLINK "https://www.biologianet.com/doencas" </w:instrText>
      </w:r>
      <w:r w:rsidR="000C026D">
        <w:fldChar w:fldCharType="separate"/>
      </w:r>
      <w:r w:rsidRPr="00AB3EEF">
        <w:rPr>
          <w:rStyle w:val="Hyperlink"/>
          <w:lang w:val="pt-PT"/>
        </w:rPr>
        <w:t>https://www.biologianet.com/doencas</w:t>
      </w:r>
      <w:r w:rsidR="000C026D">
        <w:rPr>
          <w:rStyle w:val="Hyperlink"/>
          <w:lang w:val="pt-PT"/>
        </w:rPr>
        <w:fldChar w:fldCharType="end"/>
      </w:r>
    </w:p>
    <w:p w:rsidR="003E624B" w:rsidRPr="003E624B" w:rsidRDefault="003E624B" w:rsidP="003E624B">
      <w:pPr>
        <w:rPr>
          <w:lang w:val="pt-PT"/>
        </w:rPr>
      </w:pPr>
      <w:r w:rsidRPr="003E624B">
        <w:rPr>
          <w:lang w:val="pt-PT"/>
        </w:rPr>
        <w:t>Doença Pulmonar: https://my.clevelandclinic.org/health/diseases/lung-disease</w:t>
      </w:r>
    </w:p>
    <w:p w:rsidR="00C21A4A" w:rsidRDefault="00C21A4A" w:rsidP="003E624B">
      <w:pPr>
        <w:rPr>
          <w:lang w:val="pt-PT"/>
        </w:rPr>
      </w:pPr>
      <w:r w:rsidRPr="00C21A4A">
        <w:rPr>
          <w:lang w:val="pt-PT"/>
        </w:rPr>
        <w:t>Imagiologia</w:t>
      </w:r>
      <w:r>
        <w:rPr>
          <w:lang w:val="pt-PT"/>
        </w:rPr>
        <w:t xml:space="preserve"> médica: </w:t>
      </w:r>
      <w:r w:rsidRPr="00C21A4A">
        <w:rPr>
          <w:lang w:val="pt-PT"/>
        </w:rPr>
        <w:t>https://en.wikipedia.org/wiki/Medical_imaging</w:t>
      </w:r>
    </w:p>
    <w:p w:rsidR="00A825EA" w:rsidRDefault="003E624B" w:rsidP="003E624B">
      <w:pPr>
        <w:rPr>
          <w:lang w:val="pt-PT"/>
        </w:rPr>
      </w:pPr>
      <w:r w:rsidRPr="003E624B">
        <w:rPr>
          <w:lang w:val="pt-PT"/>
        </w:rPr>
        <w:t>Radiologia:</w:t>
      </w:r>
      <w:r w:rsidR="00C21A4A">
        <w:rPr>
          <w:lang w:val="pt-PT"/>
        </w:rPr>
        <w:t xml:space="preserve"> </w:t>
      </w:r>
      <w:hyperlink r:id="rId6" w:history="1">
        <w:r w:rsidR="00A825EA" w:rsidRPr="00AB3EEF">
          <w:rPr>
            <w:rStyle w:val="Hyperlink"/>
            <w:lang w:val="pt-PT"/>
          </w:rPr>
          <w:t>https://www.ahu.edu/blog/radiology-vs-radiography-whats-difference</w:t>
        </w:r>
      </w:hyperlink>
    </w:p>
    <w:p w:rsidR="003E624B" w:rsidRDefault="003E624B" w:rsidP="003E624B">
      <w:pPr>
        <w:rPr>
          <w:lang w:val="pt-PT"/>
        </w:rPr>
      </w:pPr>
      <w:r w:rsidRPr="003E624B">
        <w:rPr>
          <w:lang w:val="pt-PT"/>
        </w:rPr>
        <w:t>Radiografias de Tórax</w:t>
      </w:r>
      <w:r w:rsidR="008E53D5">
        <w:rPr>
          <w:lang w:val="pt-PT"/>
        </w:rPr>
        <w:t>: Manual Merck</w:t>
      </w:r>
      <w:r w:rsidR="000667D2">
        <w:rPr>
          <w:lang w:val="pt-PT"/>
        </w:rPr>
        <w:t xml:space="preserve"> 11ºedição</w:t>
      </w:r>
      <w:r w:rsidR="008E53D5">
        <w:rPr>
          <w:lang w:val="pt-PT"/>
        </w:rPr>
        <w:t xml:space="preserve"> pag 401 </w:t>
      </w:r>
    </w:p>
    <w:p w:rsidR="00A825EA" w:rsidRPr="003E624B" w:rsidRDefault="00A825EA" w:rsidP="003E624B">
      <w:pPr>
        <w:rPr>
          <w:lang w:val="pt-PT"/>
        </w:rPr>
      </w:pPr>
      <w:r w:rsidRPr="00A825EA">
        <w:rPr>
          <w:lang w:val="pt-PT"/>
        </w:rPr>
        <w:t>Radiografia</w:t>
      </w:r>
      <w:r>
        <w:rPr>
          <w:lang w:val="pt-PT"/>
        </w:rPr>
        <w:t xml:space="preserve">: </w:t>
      </w:r>
      <w:r w:rsidRPr="00A825EA">
        <w:rPr>
          <w:lang w:val="pt-PT"/>
        </w:rPr>
        <w:t>https://www.ahu.edu/blog/radiology-vs-radiography-whats-difference</w:t>
      </w:r>
    </w:p>
    <w:p w:rsidR="003E624B" w:rsidRPr="003E624B" w:rsidRDefault="003E624B" w:rsidP="003E624B">
      <w:pPr>
        <w:rPr>
          <w:lang w:val="pt-PT"/>
        </w:rPr>
      </w:pPr>
      <w:r w:rsidRPr="003E624B">
        <w:rPr>
          <w:lang w:val="pt-PT"/>
        </w:rPr>
        <w:t>Visão Computacional</w:t>
      </w:r>
      <w:r w:rsidR="004B61A9">
        <w:rPr>
          <w:lang w:val="pt-PT"/>
        </w:rPr>
        <w:t xml:space="preserve">: </w:t>
      </w:r>
      <w:r w:rsidR="004B61A9" w:rsidRPr="004B61A9">
        <w:rPr>
          <w:lang w:val="pt-PT"/>
        </w:rPr>
        <w:t>https://www.ibm.com/think/topics/computer-vision</w:t>
      </w:r>
    </w:p>
    <w:p w:rsidR="003E624B" w:rsidRPr="003E624B" w:rsidRDefault="003E624B" w:rsidP="003E624B">
      <w:pPr>
        <w:rPr>
          <w:lang w:val="pt-PT"/>
        </w:rPr>
      </w:pPr>
      <w:r w:rsidRPr="003E624B">
        <w:rPr>
          <w:lang w:val="pt-PT"/>
        </w:rPr>
        <w:t>Inteligência Artificial</w:t>
      </w:r>
      <w:r w:rsidR="004B61A9">
        <w:rPr>
          <w:lang w:val="pt-PT"/>
        </w:rPr>
        <w:t xml:space="preserve">: </w:t>
      </w:r>
      <w:r w:rsidR="004B61A9" w:rsidRPr="004B61A9">
        <w:rPr>
          <w:lang w:val="pt-PT"/>
        </w:rPr>
        <w:t>https://www.ibm.com/think/topics/artificial-intelligence</w:t>
      </w:r>
    </w:p>
    <w:p w:rsidR="003E624B" w:rsidRPr="004B61A9" w:rsidRDefault="003E624B" w:rsidP="003E624B">
      <w:r w:rsidRPr="004B61A9">
        <w:t>Machine Learning</w:t>
      </w:r>
      <w:r w:rsidR="004B61A9" w:rsidRPr="004B61A9">
        <w:t>: https://www.ibm.com/think/topics/machine-learning</w:t>
      </w:r>
    </w:p>
    <w:p w:rsidR="003E624B" w:rsidRPr="005C0308" w:rsidRDefault="003E624B" w:rsidP="003E624B">
      <w:r w:rsidRPr="005C0308">
        <w:t>Deep Learning</w:t>
      </w:r>
      <w:r w:rsidR="005C0308" w:rsidRPr="005C0308">
        <w:t>: https://www.ibm.com/think/topics/deep-learning</w:t>
      </w:r>
    </w:p>
    <w:p w:rsidR="003E624B" w:rsidRPr="003E624B" w:rsidRDefault="005C0308" w:rsidP="003E624B">
      <w:pPr>
        <w:rPr>
          <w:lang w:val="pt-PT"/>
        </w:rPr>
      </w:pPr>
      <w:r>
        <w:rPr>
          <w:lang w:val="pt-PT"/>
        </w:rPr>
        <w:t xml:space="preserve">Redes Neurais : </w:t>
      </w:r>
      <w:r w:rsidRPr="005C0308">
        <w:rPr>
          <w:lang w:val="pt-PT"/>
        </w:rPr>
        <w:t>https://www.ibm.com/think/topics/neural-networks</w:t>
      </w:r>
    </w:p>
    <w:p w:rsidR="00183A5E" w:rsidRDefault="003E624B" w:rsidP="003E624B">
      <w:pPr>
        <w:rPr>
          <w:lang w:val="pt-PT"/>
        </w:rPr>
      </w:pPr>
      <w:r w:rsidRPr="003E624B">
        <w:rPr>
          <w:lang w:val="pt-PT"/>
        </w:rPr>
        <w:t>Redes Neurais Convolucionais</w:t>
      </w:r>
      <w:r w:rsidR="005C0308">
        <w:rPr>
          <w:lang w:val="pt-PT"/>
        </w:rPr>
        <w:t xml:space="preserve">: </w:t>
      </w:r>
      <w:r w:rsidR="009F7BA6">
        <w:rPr>
          <w:lang w:val="pt-PT"/>
        </w:rPr>
        <w:t xml:space="preserve"> </w:t>
      </w:r>
      <w:r w:rsidR="009F7BA6" w:rsidRPr="009F7BA6">
        <w:rPr>
          <w:lang w:val="pt-PT"/>
        </w:rPr>
        <w:t>https://www.ibm.com/think/topics/convolutional-neural-networks</w:t>
      </w:r>
    </w:p>
    <w:p w:rsidR="0025521E" w:rsidRDefault="0025521E" w:rsidP="003E624B">
      <w:pPr>
        <w:rPr>
          <w:lang w:val="pt-PT"/>
        </w:rPr>
      </w:pPr>
    </w:p>
    <w:p w:rsidR="0025521E" w:rsidRDefault="0025521E" w:rsidP="003E624B">
      <w:pPr>
        <w:rPr>
          <w:lang w:val="pt-PT"/>
        </w:rPr>
      </w:pPr>
      <w:r>
        <w:rPr>
          <w:lang w:val="pt-PT"/>
        </w:rPr>
        <w:t xml:space="preserve">IA usadas em raio-x: </w:t>
      </w:r>
      <w:r w:rsidR="004C27B0">
        <w:rPr>
          <w:lang w:val="pt-PT"/>
        </w:rPr>
        <w:fldChar w:fldCharType="begin"/>
      </w:r>
      <w:r w:rsidR="004C27B0">
        <w:rPr>
          <w:lang w:val="pt-PT"/>
        </w:rPr>
        <w:instrText xml:space="preserve"> HYPERLINK "</w:instrText>
      </w:r>
      <w:r w:rsidR="004C27B0" w:rsidRPr="0025521E">
        <w:rPr>
          <w:lang w:val="pt-PT"/>
        </w:rPr>
        <w:instrText>https://www.azmed.co/news-post/azchest-ai-in-chest-detection-and-care</w:instrText>
      </w:r>
      <w:r w:rsidR="004C27B0">
        <w:rPr>
          <w:lang w:val="pt-PT"/>
        </w:rPr>
        <w:instrText xml:space="preserve">" </w:instrText>
      </w:r>
      <w:r w:rsidR="004C27B0">
        <w:rPr>
          <w:lang w:val="pt-PT"/>
        </w:rPr>
        <w:fldChar w:fldCharType="separate"/>
      </w:r>
      <w:r w:rsidR="004C27B0" w:rsidRPr="004C12FC">
        <w:rPr>
          <w:rStyle w:val="Hyperlink"/>
          <w:lang w:val="pt-PT"/>
        </w:rPr>
        <w:t>https://www.azmed.co/news-post/azchest-ai-in-chest-detection-and-care</w:t>
      </w:r>
      <w:r w:rsidR="004C27B0">
        <w:rPr>
          <w:lang w:val="pt-PT"/>
        </w:rPr>
        <w:fldChar w:fldCharType="end"/>
      </w:r>
    </w:p>
    <w:p w:rsidR="004C27B0" w:rsidRDefault="004C27B0" w:rsidP="003E624B">
      <w:pPr>
        <w:rPr>
          <w:lang w:val="pt-PT"/>
        </w:rPr>
      </w:pPr>
    </w:p>
    <w:p w:rsidR="000C026D" w:rsidRPr="004B61A9" w:rsidRDefault="000C026D" w:rsidP="000C026D">
      <w:pPr>
        <w:rPr>
          <w:lang w:val="pt-PT"/>
        </w:rPr>
      </w:pPr>
    </w:p>
    <w:p w:rsidR="000C026D" w:rsidRPr="004B61A9" w:rsidRDefault="000C026D" w:rsidP="000C026D">
      <w:pPr>
        <w:rPr>
          <w:lang w:val="pt-PT"/>
        </w:rPr>
      </w:pPr>
    </w:p>
    <w:p w:rsidR="000C026D" w:rsidRPr="000C026D" w:rsidRDefault="000C026D" w:rsidP="000C026D">
      <w:proofErr w:type="spellStart"/>
      <w:r w:rsidRPr="000C026D">
        <w:t>Justificatva</w:t>
      </w:r>
      <w:proofErr w:type="spellEnd"/>
      <w:r w:rsidRPr="000C026D">
        <w:t xml:space="preserve">: </w:t>
      </w:r>
      <w:proofErr w:type="spellStart"/>
      <w:r w:rsidRPr="000C026D">
        <w:t>Litjens</w:t>
      </w:r>
      <w:proofErr w:type="spellEnd"/>
      <w:r w:rsidRPr="000C026D">
        <w:t xml:space="preserve"> et al. (2017) – A survey on deep learning in medical image analysis</w:t>
      </w:r>
    </w:p>
    <w:p w:rsidR="000C026D" w:rsidRDefault="000C026D" w:rsidP="000C026D">
      <w:proofErr w:type="spellStart"/>
      <w:r w:rsidRPr="000C026D">
        <w:t>Esteva</w:t>
      </w:r>
      <w:proofErr w:type="spellEnd"/>
      <w:r w:rsidRPr="000C026D">
        <w:t xml:space="preserve"> et al. (2019) – A guide to deep learning in healthcare</w:t>
      </w:r>
    </w:p>
    <w:p w:rsidR="000C026D" w:rsidRPr="004B61A9" w:rsidRDefault="000C026D" w:rsidP="000C026D">
      <w:proofErr w:type="spellStart"/>
      <w:r w:rsidRPr="004B61A9">
        <w:t>Bushberg</w:t>
      </w:r>
      <w:proofErr w:type="spellEnd"/>
      <w:r w:rsidRPr="004B61A9">
        <w:t xml:space="preserve"> et al. (2012) – The Essential Physics of Medical Imaging</w:t>
      </w:r>
    </w:p>
    <w:p w:rsidR="000C026D" w:rsidRDefault="000C026D" w:rsidP="000C026D">
      <w:pPr>
        <w:rPr>
          <w:lang w:val="pt-PT"/>
        </w:rPr>
      </w:pPr>
      <w:r w:rsidRPr="000C026D">
        <w:rPr>
          <w:lang w:val="pt-PT"/>
        </w:rPr>
        <w:t>WHO (2023) – Relatórios sobre diagnóstico e controlo da tuberculose</w:t>
      </w:r>
    </w:p>
    <w:p w:rsidR="00AA5DA4" w:rsidRDefault="00AA5DA4" w:rsidP="000C026D">
      <w:pPr>
        <w:rPr>
          <w:lang w:val="pt-PT"/>
        </w:rPr>
      </w:pPr>
    </w:p>
    <w:p w:rsidR="000C026D" w:rsidRPr="00B0093E" w:rsidRDefault="00AA5DA4" w:rsidP="003E624B">
      <w:pPr>
        <w:rPr>
          <w:lang w:val="pt-PT"/>
        </w:rPr>
      </w:pPr>
      <w:r w:rsidRPr="00B0093E">
        <w:rPr>
          <w:b/>
          <w:lang w:val="pt-PT"/>
        </w:rPr>
        <w:t>Fundamenta</w:t>
      </w:r>
      <w:r w:rsidR="007B0055">
        <w:rPr>
          <w:b/>
          <w:lang w:val="pt-PT"/>
        </w:rPr>
        <w:t>ção TEO</w:t>
      </w:r>
      <w:r w:rsidR="005D2183">
        <w:rPr>
          <w:b/>
          <w:lang w:val="pt-PT"/>
        </w:rPr>
        <w:t>RICA</w:t>
      </w:r>
    </w:p>
    <w:p w:rsidR="004C27B0" w:rsidRDefault="004C27B0" w:rsidP="004C27B0">
      <w:pPr>
        <w:pStyle w:val="CorpodoTexto"/>
      </w:pPr>
      <w:r w:rsidRPr="001F6651">
        <w:t>Corroborando essa realidade,</w:t>
      </w:r>
      <w:r>
        <w:t xml:space="preserve"> em uma entrevista</w:t>
      </w:r>
      <w:r w:rsidRPr="001F6651">
        <w:t xml:space="preserve"> a radiologista Ivone, da clínica Global Diagnostic,</w:t>
      </w:r>
      <w:r>
        <w:t xml:space="preserve"> expressou a necessidade de um sistema capaz de identificar se um exame de raio-x possui ou não alguma anomalia, pois a mesma </w:t>
      </w:r>
      <w:r w:rsidRPr="001F6651">
        <w:t>relatou qu</w:t>
      </w:r>
      <w:r>
        <w:t>e a maioria dos casos identificados como anômalos</w:t>
      </w:r>
      <w:r w:rsidRPr="001F6651">
        <w:t xml:space="preserve"> envolve</w:t>
      </w:r>
      <w:r>
        <w:t>m</w:t>
      </w:r>
      <w:r w:rsidRPr="001F6651">
        <w:t xml:space="preserve"> infiltrações e derrames pleurais, mas uma </w:t>
      </w:r>
      <w:r>
        <w:t>boa</w:t>
      </w:r>
      <w:r w:rsidRPr="001F6651">
        <w:t xml:space="preserve"> parte das radiografias não </w:t>
      </w:r>
      <w:r w:rsidRPr="001F6651">
        <w:lastRenderedPageBreak/>
        <w:t>apresenta anomalias, o que consome tempo precioso na triagem e retarda o atendimento de casos urgentes. Este cenário evidencia a necessidade urgente de</w:t>
      </w:r>
      <w:r>
        <w:t xml:space="preserve"> soluções tecnológicas que apoia</w:t>
      </w:r>
      <w:r w:rsidRPr="001F6651">
        <w:t>m o processo</w:t>
      </w:r>
      <w:r>
        <w:t xml:space="preserve"> de</w:t>
      </w:r>
      <w:r w:rsidRPr="001F6651">
        <w:t xml:space="preserve"> diagnóstico e reduzam a sobrecarga existente.</w:t>
      </w:r>
    </w:p>
    <w:p w:rsidR="004C27B0" w:rsidRDefault="004C27B0" w:rsidP="003E624B">
      <w:pPr>
        <w:rPr>
          <w:lang w:val="pt-PT"/>
        </w:rPr>
      </w:pPr>
    </w:p>
    <w:p w:rsidR="00826055" w:rsidRPr="00826055" w:rsidRDefault="00826055" w:rsidP="00826055">
      <w:pPr>
        <w:rPr>
          <w:lang w:val="pt-PT"/>
        </w:rPr>
      </w:pPr>
      <w:r w:rsidRPr="00826055">
        <w:rPr>
          <w:lang w:val="pt-PT"/>
        </w:rPr>
        <w:t xml:space="preserve">Embora inteligência artificial (IA) e machine learning (ML) sejam usados como sinônimos, eles não são termos intercambiáveis. </w:t>
      </w:r>
    </w:p>
    <w:p w:rsidR="00826055" w:rsidRPr="00826055" w:rsidRDefault="00826055" w:rsidP="00826055">
      <w:pPr>
        <w:rPr>
          <w:lang w:val="pt-PT"/>
        </w:rPr>
      </w:pPr>
    </w:p>
    <w:p w:rsidR="00826055" w:rsidRPr="00826055" w:rsidRDefault="00826055" w:rsidP="00826055">
      <w:pPr>
        <w:rPr>
          <w:lang w:val="pt-PT"/>
        </w:rPr>
      </w:pPr>
      <w:r w:rsidRPr="00826055">
        <w:rPr>
          <w:lang w:val="pt-PT"/>
        </w:rPr>
        <w:t xml:space="preserve">A inteligência artificial é uma área da ciência da computação que se concentra na criação de computadores e máquinas capazes de raciocinar, aprender e agir de maneira semelhante à inteligência humana, ou sistemas que envolvem dados cuja escala excede o que os humanos podem analisar. O campo inclui muitas disciplinas diferentes, incluindo análise de dados, estatística, engenharia de hardware e software, neurociência e até mesmo filosofia. </w:t>
      </w:r>
    </w:p>
    <w:p w:rsidR="00826055" w:rsidRPr="00826055" w:rsidRDefault="00826055" w:rsidP="00826055">
      <w:pPr>
        <w:rPr>
          <w:lang w:val="pt-PT"/>
        </w:rPr>
      </w:pPr>
    </w:p>
    <w:p w:rsidR="00826055" w:rsidRPr="00826055" w:rsidRDefault="00826055" w:rsidP="00826055">
      <w:pPr>
        <w:rPr>
          <w:lang w:val="pt-PT"/>
        </w:rPr>
      </w:pPr>
      <w:r w:rsidRPr="00826055">
        <w:rPr>
          <w:lang w:val="pt-PT"/>
        </w:rPr>
        <w:t>Enquanto a inteligência artificial é uma categoria ampla da ciência da computação, machine learning é uma aplicação de IA que envolve o treinamento de máquinas para executar uma tarefa sem programação específica. O machine learning é mais usado para extrair conhecimento dos dados com técnicas como redes neurais, aprendizado supervisionado e não supervisionado, árvores de decisão e regressão linear.</w:t>
      </w:r>
    </w:p>
    <w:p w:rsidR="00826055" w:rsidRPr="00826055" w:rsidRDefault="00826055" w:rsidP="00826055">
      <w:pPr>
        <w:rPr>
          <w:lang w:val="pt-PT"/>
        </w:rPr>
      </w:pPr>
    </w:p>
    <w:p w:rsidR="00826055" w:rsidRDefault="00826055" w:rsidP="00826055">
      <w:pPr>
        <w:rPr>
          <w:lang w:val="pt-PT"/>
        </w:rPr>
      </w:pPr>
      <w:r w:rsidRPr="00826055">
        <w:rPr>
          <w:lang w:val="pt-PT"/>
        </w:rPr>
        <w:t>Assim como machine learning é um subconjunto da inteligência artificial, o aprendizado profundo é um subconjunto do machine learning. O aprendizado profundo treina redes neurais em conjuntos de dados. Uma rede neural é um modelo que usa um sistema de neurônios artificiais que são nós computacionais usados para classificar e analisar dados. Os dados são inseridos na primeira camada de uma rede neural, e cada nó toma uma decisão e passa essa informação para vários nós na camada seguinte. Os modelos de treinamento com mais de três camadas são conhecidos como "redes neurais profundas" ou "aprendizado profundo". Algumas redes neurais modernas têm centenas ou milhares de camadas.</w:t>
      </w:r>
    </w:p>
    <w:p w:rsidR="002140B7" w:rsidRDefault="002140B7" w:rsidP="00826055">
      <w:pPr>
        <w:rPr>
          <w:lang w:val="pt-PT"/>
        </w:rPr>
      </w:pPr>
    </w:p>
    <w:p w:rsidR="002140B7" w:rsidRDefault="006F2022" w:rsidP="00826055">
      <w:pPr>
        <w:rPr>
          <w:lang w:val="pt-PT"/>
        </w:rPr>
      </w:pPr>
      <w:hyperlink r:id="rId7" w:history="1">
        <w:r w:rsidR="008E5720" w:rsidRPr="00DC4402">
          <w:rPr>
            <w:rStyle w:val="Hyperlink"/>
            <w:lang w:val="pt-PT"/>
          </w:rPr>
          <w:t>https://ascopubs.org/journal/jco/</w:t>
        </w:r>
      </w:hyperlink>
    </w:p>
    <w:p w:rsidR="008E5720" w:rsidRDefault="006F2022" w:rsidP="00826055">
      <w:pPr>
        <w:rPr>
          <w:lang w:val="pt-PT"/>
        </w:rPr>
      </w:pPr>
      <w:hyperlink r:id="rId8" w:history="1">
        <w:r w:rsidR="002972E9" w:rsidRPr="00DC4402">
          <w:rPr>
            <w:rStyle w:val="Hyperlink"/>
            <w:lang w:val="pt-PT"/>
          </w:rPr>
          <w:t>https://rtmedical.com.br/sistemas-baseados-em-aprendizado-profundo-ajudam-radiologistas-na-previsao-e-tomada-de-decisoes/</w:t>
        </w:r>
      </w:hyperlink>
    </w:p>
    <w:p w:rsidR="007B0055" w:rsidRDefault="006F2022" w:rsidP="00826055">
      <w:pPr>
        <w:rPr>
          <w:lang w:val="pt-PT"/>
        </w:rPr>
      </w:pPr>
      <w:hyperlink r:id="rId9" w:history="1">
        <w:r w:rsidR="007B0055" w:rsidRPr="00455C2D">
          <w:rPr>
            <w:rStyle w:val="Hyperlink"/>
            <w:lang w:val="pt-PT"/>
          </w:rPr>
          <w:t>https://www.clinicaglobaldiagnostic.co.ao/about#</w:t>
        </w:r>
      </w:hyperlink>
    </w:p>
    <w:p w:rsidR="007B0055" w:rsidRPr="007B0055" w:rsidRDefault="007B0055" w:rsidP="007B0055">
      <w:pPr>
        <w:spacing w:before="100" w:beforeAutospacing="1" w:after="100" w:afterAutospacing="1" w:line="240" w:lineRule="auto"/>
        <w:rPr>
          <w:rFonts w:ascii="Times New Roman" w:eastAsia="Times New Roman" w:hAnsi="Times New Roman" w:cs="Times New Roman"/>
          <w:sz w:val="24"/>
          <w:szCs w:val="24"/>
          <w:lang w:val="pt-PT"/>
        </w:rPr>
      </w:pPr>
      <w:r w:rsidRPr="007B0055">
        <w:rPr>
          <w:rFonts w:ascii="Times New Roman" w:eastAsia="Times New Roman" w:hAnsi="Times New Roman" w:cs="Times New Roman"/>
          <w:b/>
          <w:bCs/>
          <w:sz w:val="24"/>
          <w:szCs w:val="24"/>
          <w:lang w:val="pt-PT"/>
        </w:rPr>
        <w:t>Bloco A — Domínio clínico (do geral ao particular)</w:t>
      </w:r>
    </w:p>
    <w:p w:rsidR="007B0055" w:rsidRPr="005D2183" w:rsidRDefault="007B0055" w:rsidP="007B0055">
      <w:pPr>
        <w:numPr>
          <w:ilvl w:val="0"/>
          <w:numId w:val="1"/>
        </w:numPr>
        <w:spacing w:before="100" w:beforeAutospacing="1" w:after="100" w:afterAutospacing="1" w:line="240" w:lineRule="auto"/>
        <w:rPr>
          <w:rFonts w:ascii="Times New Roman" w:eastAsia="Times New Roman" w:hAnsi="Times New Roman" w:cs="Times New Roman"/>
          <w:sz w:val="18"/>
          <w:szCs w:val="24"/>
          <w:lang w:val="pt-PT"/>
        </w:rPr>
      </w:pPr>
      <w:r w:rsidRPr="007B0055">
        <w:rPr>
          <w:rFonts w:ascii="Times New Roman" w:eastAsia="Times New Roman" w:hAnsi="Times New Roman" w:cs="Times New Roman"/>
          <w:sz w:val="18"/>
          <w:szCs w:val="24"/>
          <w:lang w:val="pt-PT"/>
        </w:rPr>
        <w:t xml:space="preserve">1.1 Doenças </w:t>
      </w:r>
      <w:r w:rsidRPr="005D2183">
        <w:rPr>
          <w:rFonts w:ascii="Times New Roman" w:eastAsia="Times New Roman" w:hAnsi="Times New Roman" w:cs="Times New Roman"/>
          <w:i/>
          <w:iCs/>
          <w:sz w:val="18"/>
          <w:szCs w:val="24"/>
          <w:lang w:val="pt-PT"/>
        </w:rPr>
        <w:t>(conceito geral: o que é uma doença, como se classificam)</w:t>
      </w:r>
    </w:p>
    <w:p w:rsidR="00C026C0" w:rsidRPr="005D2183" w:rsidRDefault="00C026C0" w:rsidP="00C026C0">
      <w:pPr>
        <w:spacing w:before="100" w:beforeAutospacing="1" w:after="100" w:afterAutospacing="1" w:line="240" w:lineRule="auto"/>
        <w:ind w:left="72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SANTOS, Vanessa Sardinha dos. Doenças. Biologia Net, 2024. Disponível em: https://www.biologianet.com/doencas. Acesso em: 29 jun. 2026.</w:t>
      </w:r>
    </w:p>
    <w:p w:rsidR="00C026C0" w:rsidRPr="007B0055" w:rsidRDefault="00C026C0" w:rsidP="00C026C0">
      <w:pPr>
        <w:spacing w:before="100" w:beforeAutospacing="1" w:after="100" w:afterAutospacing="1" w:line="240" w:lineRule="auto"/>
        <w:ind w:left="72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lastRenderedPageBreak/>
        <w:t>ORGANIZAÇÃO MUNDIAL DA SAÚDE (OMS). Constituição da Organização Mundial da Saúde. Nova Iorque: OMS, 1946.</w:t>
      </w:r>
    </w:p>
    <w:p w:rsidR="007B0055" w:rsidRPr="005D2183" w:rsidRDefault="007B0055" w:rsidP="007B0055">
      <w:pPr>
        <w:numPr>
          <w:ilvl w:val="0"/>
          <w:numId w:val="1"/>
        </w:numPr>
        <w:spacing w:before="100" w:beforeAutospacing="1" w:after="100" w:afterAutospacing="1" w:line="240" w:lineRule="auto"/>
        <w:rPr>
          <w:rFonts w:ascii="Times New Roman" w:eastAsia="Times New Roman" w:hAnsi="Times New Roman" w:cs="Times New Roman"/>
          <w:sz w:val="18"/>
          <w:szCs w:val="24"/>
          <w:lang w:val="pt-PT"/>
        </w:rPr>
      </w:pPr>
      <w:r w:rsidRPr="007B0055">
        <w:rPr>
          <w:rFonts w:ascii="Times New Roman" w:eastAsia="Times New Roman" w:hAnsi="Times New Roman" w:cs="Times New Roman"/>
          <w:sz w:val="18"/>
          <w:szCs w:val="24"/>
          <w:lang w:val="pt-PT"/>
        </w:rPr>
        <w:t xml:space="preserve">1.2 Doenças Pulmonares </w:t>
      </w:r>
      <w:r w:rsidRPr="005D2183">
        <w:rPr>
          <w:rFonts w:ascii="Times New Roman" w:eastAsia="Times New Roman" w:hAnsi="Times New Roman" w:cs="Times New Roman"/>
          <w:i/>
          <w:iCs/>
          <w:sz w:val="18"/>
          <w:szCs w:val="24"/>
          <w:lang w:val="pt-PT"/>
        </w:rPr>
        <w:t>(recorte: doenças que afectam o sistema respiratório)</w:t>
      </w:r>
    </w:p>
    <w:p w:rsidR="00C026C0" w:rsidRPr="007B0055" w:rsidRDefault="00C026C0" w:rsidP="00C026C0">
      <w:pPr>
        <w:spacing w:before="100" w:beforeAutospacing="1" w:after="100" w:afterAutospacing="1" w:line="240" w:lineRule="auto"/>
        <w:ind w:left="720"/>
        <w:rPr>
          <w:rFonts w:ascii="Times New Roman" w:eastAsia="Times New Roman" w:hAnsi="Times New Roman" w:cs="Times New Roman"/>
          <w:sz w:val="18"/>
          <w:szCs w:val="24"/>
          <w:lang w:val="pt-PT"/>
        </w:rPr>
      </w:pPr>
      <w:r w:rsidRPr="005D2183">
        <w:rPr>
          <w:sz w:val="16"/>
        </w:rPr>
        <w:t xml:space="preserve">CLEVELAND CLINIC. </w:t>
      </w:r>
      <w:r w:rsidRPr="005D2183">
        <w:rPr>
          <w:rStyle w:val="Forte"/>
          <w:sz w:val="16"/>
        </w:rPr>
        <w:t>Lung Disease: Types, Causes, Symptoms &amp; Treatments</w:t>
      </w:r>
      <w:r w:rsidRPr="005D2183">
        <w:rPr>
          <w:sz w:val="16"/>
        </w:rPr>
        <w:t xml:space="preserve">. Cleveland Clinic Health Library, 2025. </w:t>
      </w:r>
      <w:proofErr w:type="spellStart"/>
      <w:r w:rsidRPr="005D2183">
        <w:rPr>
          <w:sz w:val="16"/>
        </w:rPr>
        <w:t>Disponível</w:t>
      </w:r>
      <w:proofErr w:type="spellEnd"/>
      <w:r w:rsidRPr="005D2183">
        <w:rPr>
          <w:sz w:val="16"/>
        </w:rPr>
        <w:t xml:space="preserve"> </w:t>
      </w:r>
      <w:proofErr w:type="spellStart"/>
      <w:r w:rsidRPr="005D2183">
        <w:rPr>
          <w:sz w:val="16"/>
        </w:rPr>
        <w:t>em</w:t>
      </w:r>
      <w:proofErr w:type="spellEnd"/>
      <w:r w:rsidRPr="005D2183">
        <w:rPr>
          <w:sz w:val="16"/>
        </w:rPr>
        <w:t xml:space="preserve">: </w:t>
      </w:r>
      <w:hyperlink r:id="rId10" w:history="1">
        <w:r w:rsidRPr="005D2183">
          <w:rPr>
            <w:rStyle w:val="Hyperlink"/>
            <w:sz w:val="16"/>
          </w:rPr>
          <w:t>https://my.clevelandclinic.org/health/diseases/lung-disease</w:t>
        </w:r>
      </w:hyperlink>
      <w:r w:rsidRPr="005D2183">
        <w:rPr>
          <w:sz w:val="16"/>
        </w:rPr>
        <w:t xml:space="preserve">. </w:t>
      </w:r>
      <w:proofErr w:type="spellStart"/>
      <w:r w:rsidRPr="005D2183">
        <w:rPr>
          <w:sz w:val="16"/>
        </w:rPr>
        <w:t>Acesso</w:t>
      </w:r>
      <w:proofErr w:type="spellEnd"/>
      <w:r w:rsidRPr="005D2183">
        <w:rPr>
          <w:sz w:val="16"/>
        </w:rPr>
        <w:t xml:space="preserve"> </w:t>
      </w:r>
      <w:proofErr w:type="spellStart"/>
      <w:r w:rsidRPr="005D2183">
        <w:rPr>
          <w:sz w:val="16"/>
        </w:rPr>
        <w:t>em</w:t>
      </w:r>
      <w:proofErr w:type="spellEnd"/>
      <w:r w:rsidRPr="005D2183">
        <w:rPr>
          <w:sz w:val="16"/>
        </w:rPr>
        <w:t>: 29 jun. 2026.</w:t>
      </w:r>
    </w:p>
    <w:p w:rsidR="007B0055" w:rsidRPr="007B0055" w:rsidRDefault="007B0055" w:rsidP="007B0055">
      <w:pPr>
        <w:numPr>
          <w:ilvl w:val="0"/>
          <w:numId w:val="1"/>
        </w:numPr>
        <w:spacing w:before="100" w:beforeAutospacing="1" w:after="100" w:afterAutospacing="1" w:line="240" w:lineRule="auto"/>
        <w:rPr>
          <w:rFonts w:ascii="Times New Roman" w:eastAsia="Times New Roman" w:hAnsi="Times New Roman" w:cs="Times New Roman"/>
          <w:sz w:val="18"/>
          <w:szCs w:val="24"/>
          <w:lang w:val="pt-PT"/>
        </w:rPr>
      </w:pPr>
      <w:r w:rsidRPr="007B0055">
        <w:rPr>
          <w:rFonts w:ascii="Times New Roman" w:eastAsia="Times New Roman" w:hAnsi="Times New Roman" w:cs="Times New Roman"/>
          <w:sz w:val="18"/>
          <w:szCs w:val="24"/>
          <w:lang w:val="pt-PT"/>
        </w:rPr>
        <w:t xml:space="preserve">1.3 Principais patologias torácicas abordadas no estudo </w:t>
      </w:r>
    </w:p>
    <w:p w:rsidR="007B0055" w:rsidRPr="005D2183" w:rsidRDefault="007B0055" w:rsidP="007B0055">
      <w:pPr>
        <w:numPr>
          <w:ilvl w:val="1"/>
          <w:numId w:val="1"/>
        </w:numPr>
        <w:spacing w:before="100" w:beforeAutospacing="1" w:after="100" w:afterAutospacing="1" w:line="240" w:lineRule="auto"/>
        <w:rPr>
          <w:rFonts w:ascii="Times New Roman" w:eastAsia="Times New Roman" w:hAnsi="Times New Roman" w:cs="Times New Roman"/>
          <w:sz w:val="18"/>
          <w:szCs w:val="24"/>
        </w:rPr>
      </w:pPr>
      <w:r w:rsidRPr="007B0055">
        <w:rPr>
          <w:rFonts w:ascii="Times New Roman" w:eastAsia="Times New Roman" w:hAnsi="Times New Roman" w:cs="Times New Roman"/>
          <w:sz w:val="18"/>
          <w:szCs w:val="24"/>
        </w:rPr>
        <w:t xml:space="preserve">1.3.1 </w:t>
      </w:r>
      <w:proofErr w:type="spellStart"/>
      <w:r w:rsidRPr="007B0055">
        <w:rPr>
          <w:rFonts w:ascii="Times New Roman" w:eastAsia="Times New Roman" w:hAnsi="Times New Roman" w:cs="Times New Roman"/>
          <w:sz w:val="18"/>
          <w:szCs w:val="24"/>
        </w:rPr>
        <w:t>Tuberculose</w:t>
      </w:r>
      <w:proofErr w:type="spellEnd"/>
    </w:p>
    <w:p w:rsidR="00DD1AA0" w:rsidRPr="005D2183" w:rsidRDefault="00DD1AA0" w:rsidP="00DD1AA0">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MANUAIS MSD. Tuberculose (TB). Manuais MSD: edição para profissionais, 2025. Disponível em: https://www.msdmanuals.com/pt/profissional/doencas-infecciosas/micobacterias/tuberculose-tb. Acesso em: 29 jun. 2026.</w:t>
      </w:r>
    </w:p>
    <w:p w:rsidR="00DD1AA0" w:rsidRPr="00781263" w:rsidRDefault="00DD1AA0" w:rsidP="00DD1AA0">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 xml:space="preserve">LUSÍADAS SAÚDE. Tuberculose: 10 perguntas e respostas. Lusíadas Saúde, 2023. Disponível em: https://www.lusiadas.pt/blog/doencas/sintomas-tratamentos/tuberculose-10-perguntas-respostas. </w:t>
      </w:r>
      <w:r w:rsidRPr="00781263">
        <w:rPr>
          <w:rFonts w:ascii="Times New Roman" w:eastAsia="Times New Roman" w:hAnsi="Times New Roman" w:cs="Times New Roman"/>
          <w:sz w:val="18"/>
          <w:szCs w:val="24"/>
          <w:lang w:val="pt-PT"/>
        </w:rPr>
        <w:t>Acesso em: 29 jun. 2026.</w:t>
      </w:r>
    </w:p>
    <w:p w:rsidR="00DD1AA0" w:rsidRPr="00781263" w:rsidRDefault="00DD1AA0" w:rsidP="00DD1AA0">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 xml:space="preserve">BOMBARDA, Sidney et al. Imagem em tuberculose pulmonar. Jornal de Pneumologia, São Paulo, v. 27, n. 6, p. 329-340, 2001. Disponível em: https://www.scielo.br/j/jpneu/a/kfQFrn4M85wGHCYdBgLhzLH/?lang=pt. </w:t>
      </w:r>
      <w:r w:rsidRPr="00781263">
        <w:rPr>
          <w:rFonts w:ascii="Times New Roman" w:eastAsia="Times New Roman" w:hAnsi="Times New Roman" w:cs="Times New Roman"/>
          <w:sz w:val="18"/>
          <w:szCs w:val="24"/>
          <w:lang w:val="pt-PT"/>
        </w:rPr>
        <w:t>Acesso em: 29 jun. 2026.</w:t>
      </w:r>
    </w:p>
    <w:p w:rsidR="002F3D3E" w:rsidRPr="007B0055" w:rsidRDefault="002F3D3E" w:rsidP="00DD1AA0">
      <w:pPr>
        <w:spacing w:before="100" w:beforeAutospacing="1" w:after="100" w:afterAutospacing="1" w:line="240" w:lineRule="auto"/>
        <w:ind w:left="1440"/>
        <w:rPr>
          <w:rFonts w:ascii="Times New Roman" w:eastAsia="Times New Roman" w:hAnsi="Times New Roman" w:cs="Times New Roman"/>
          <w:sz w:val="18"/>
          <w:szCs w:val="24"/>
        </w:rPr>
      </w:pPr>
      <w:r w:rsidRPr="005D2183">
        <w:rPr>
          <w:rFonts w:ascii="Times New Roman" w:eastAsia="Times New Roman" w:hAnsi="Times New Roman" w:cs="Times New Roman"/>
          <w:sz w:val="18"/>
          <w:szCs w:val="24"/>
          <w:lang w:val="pt-PT"/>
        </w:rPr>
        <w:t xml:space="preserve">MEDWAY. Raio-X na tuberculose: como identificar achados suspeitos? Medway, 2023. Disponível em: https://www.medway.com.br/conteudos/raio-x-na-tuberculose-como-identificar-achados-suspeitos/. </w:t>
      </w:r>
      <w:proofErr w:type="spellStart"/>
      <w:r w:rsidRPr="005D2183">
        <w:rPr>
          <w:rFonts w:ascii="Times New Roman" w:eastAsia="Times New Roman" w:hAnsi="Times New Roman" w:cs="Times New Roman"/>
          <w:sz w:val="18"/>
          <w:szCs w:val="24"/>
        </w:rPr>
        <w:t>Acesso</w:t>
      </w:r>
      <w:proofErr w:type="spellEnd"/>
      <w:r w:rsidRPr="005D2183">
        <w:rPr>
          <w:rFonts w:ascii="Times New Roman" w:eastAsia="Times New Roman" w:hAnsi="Times New Roman" w:cs="Times New Roman"/>
          <w:sz w:val="18"/>
          <w:szCs w:val="24"/>
        </w:rPr>
        <w:t xml:space="preserve"> </w:t>
      </w:r>
      <w:proofErr w:type="spellStart"/>
      <w:r w:rsidRPr="005D2183">
        <w:rPr>
          <w:rFonts w:ascii="Times New Roman" w:eastAsia="Times New Roman" w:hAnsi="Times New Roman" w:cs="Times New Roman"/>
          <w:sz w:val="18"/>
          <w:szCs w:val="24"/>
        </w:rPr>
        <w:t>em</w:t>
      </w:r>
      <w:proofErr w:type="spellEnd"/>
      <w:r w:rsidRPr="005D2183">
        <w:rPr>
          <w:rFonts w:ascii="Times New Roman" w:eastAsia="Times New Roman" w:hAnsi="Times New Roman" w:cs="Times New Roman"/>
          <w:sz w:val="18"/>
          <w:szCs w:val="24"/>
        </w:rPr>
        <w:t>: 29 jun. 2026.</w:t>
      </w:r>
    </w:p>
    <w:p w:rsidR="007B0055" w:rsidRPr="005D2183" w:rsidRDefault="007B0055" w:rsidP="007B0055">
      <w:pPr>
        <w:numPr>
          <w:ilvl w:val="1"/>
          <w:numId w:val="1"/>
        </w:numPr>
        <w:spacing w:before="100" w:beforeAutospacing="1" w:after="100" w:afterAutospacing="1" w:line="240" w:lineRule="auto"/>
        <w:rPr>
          <w:rFonts w:ascii="Times New Roman" w:eastAsia="Times New Roman" w:hAnsi="Times New Roman" w:cs="Times New Roman"/>
          <w:sz w:val="18"/>
          <w:szCs w:val="24"/>
        </w:rPr>
      </w:pPr>
      <w:r w:rsidRPr="007B0055">
        <w:rPr>
          <w:rFonts w:ascii="Times New Roman" w:eastAsia="Times New Roman" w:hAnsi="Times New Roman" w:cs="Times New Roman"/>
          <w:sz w:val="18"/>
          <w:szCs w:val="24"/>
        </w:rPr>
        <w:t>1.3.2 Pneumonia</w:t>
      </w:r>
      <w:r w:rsidR="009D4ABE" w:rsidRPr="005D2183">
        <w:rPr>
          <w:rFonts w:ascii="Times New Roman" w:eastAsia="Times New Roman" w:hAnsi="Times New Roman" w:cs="Times New Roman"/>
          <w:sz w:val="18"/>
          <w:szCs w:val="24"/>
        </w:rPr>
        <w:t>----------------------------</w:t>
      </w:r>
    </w:p>
    <w:p w:rsidR="007513B0" w:rsidRPr="005D2183" w:rsidRDefault="007513B0" w:rsidP="007513B0">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MANUAIS MSD. Considerações gerais sobre pneumonia. Manual MSD: versão saúde para a família, 2024. Disponível em: https://www.msdmanuals.com/pt/casa/disturbios-pulmonares-e-das-vias-respiratorias/pneumonia/consideracoes-gerais-sobre-pneumonia. Acesso em: 29 jun. 2026.</w:t>
      </w:r>
    </w:p>
    <w:p w:rsidR="007513B0" w:rsidRPr="00781263" w:rsidRDefault="007513B0" w:rsidP="007513B0">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 xml:space="preserve">REVISTA FT. A importância da radiografia de tórax como exame complementar da pneumonia adquirida na comunidade (PAC). Revista FT, 2021. Disponível em: https://revistaft.com.br/a-importancia-da-radiografia-de-torax-como-exame-complementar-da-pneumonia-adquirida-na-comunidade-pac/. </w:t>
      </w:r>
      <w:r w:rsidRPr="00781263">
        <w:rPr>
          <w:rFonts w:ascii="Times New Roman" w:eastAsia="Times New Roman" w:hAnsi="Times New Roman" w:cs="Times New Roman"/>
          <w:sz w:val="18"/>
          <w:szCs w:val="24"/>
          <w:lang w:val="pt-PT"/>
        </w:rPr>
        <w:t>Acesso em: 29 jun. 2026.</w:t>
      </w:r>
    </w:p>
    <w:p w:rsidR="007513B0" w:rsidRPr="00781263" w:rsidRDefault="007513B0" w:rsidP="007513B0">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 xml:space="preserve">HOSPITAL SÍRIO-LIBANÊS. Pneumonia: o que é, causas, tratamentos e como prevenir. [s. d.]. Disponível em: https://hospitalsiriolibanes.org.br/blog/pneumologia/pneumonia-causas-sintomas-tratamento. </w:t>
      </w:r>
      <w:r w:rsidRPr="00781263">
        <w:rPr>
          <w:rFonts w:ascii="Times New Roman" w:eastAsia="Times New Roman" w:hAnsi="Times New Roman" w:cs="Times New Roman"/>
          <w:sz w:val="18"/>
          <w:szCs w:val="24"/>
          <w:lang w:val="pt-PT"/>
        </w:rPr>
        <w:t>Acesso em: 29 jun. 2026.</w:t>
      </w:r>
    </w:p>
    <w:p w:rsidR="00F848AF" w:rsidRPr="005D2183" w:rsidRDefault="00F848AF" w:rsidP="007513B0">
      <w:pPr>
        <w:spacing w:before="100" w:beforeAutospacing="1" w:after="100" w:afterAutospacing="1" w:line="240" w:lineRule="auto"/>
        <w:ind w:left="1440"/>
        <w:rPr>
          <w:rFonts w:ascii="Times New Roman" w:eastAsia="Times New Roman" w:hAnsi="Times New Roman" w:cs="Times New Roman"/>
          <w:sz w:val="18"/>
          <w:szCs w:val="24"/>
        </w:rPr>
      </w:pPr>
      <w:r w:rsidRPr="005D2183">
        <w:rPr>
          <w:rFonts w:ascii="Times New Roman" w:eastAsia="Times New Roman" w:hAnsi="Times New Roman" w:cs="Times New Roman"/>
          <w:sz w:val="18"/>
          <w:szCs w:val="24"/>
          <w:lang w:val="pt-PT"/>
        </w:rPr>
        <w:t xml:space="preserve">MEDWAY. Abordagem radiológica da pneumonia. Medway, 2025. Disponível em: https://www.medway.com.br/conteudos/abordagem-radiologica-da-pneumonia/. </w:t>
      </w:r>
      <w:proofErr w:type="spellStart"/>
      <w:r w:rsidRPr="005D2183">
        <w:rPr>
          <w:rFonts w:ascii="Times New Roman" w:eastAsia="Times New Roman" w:hAnsi="Times New Roman" w:cs="Times New Roman"/>
          <w:sz w:val="18"/>
          <w:szCs w:val="24"/>
        </w:rPr>
        <w:t>Acesso</w:t>
      </w:r>
      <w:proofErr w:type="spellEnd"/>
      <w:r w:rsidRPr="005D2183">
        <w:rPr>
          <w:rFonts w:ascii="Times New Roman" w:eastAsia="Times New Roman" w:hAnsi="Times New Roman" w:cs="Times New Roman"/>
          <w:sz w:val="18"/>
          <w:szCs w:val="24"/>
        </w:rPr>
        <w:t xml:space="preserve"> </w:t>
      </w:r>
      <w:proofErr w:type="spellStart"/>
      <w:r w:rsidRPr="005D2183">
        <w:rPr>
          <w:rFonts w:ascii="Times New Roman" w:eastAsia="Times New Roman" w:hAnsi="Times New Roman" w:cs="Times New Roman"/>
          <w:sz w:val="18"/>
          <w:szCs w:val="24"/>
        </w:rPr>
        <w:t>em</w:t>
      </w:r>
      <w:proofErr w:type="spellEnd"/>
      <w:r w:rsidRPr="005D2183">
        <w:rPr>
          <w:rFonts w:ascii="Times New Roman" w:eastAsia="Times New Roman" w:hAnsi="Times New Roman" w:cs="Times New Roman"/>
          <w:sz w:val="18"/>
          <w:szCs w:val="24"/>
        </w:rPr>
        <w:t>: 29 jun. 2026.</w:t>
      </w:r>
    </w:p>
    <w:p w:rsidR="007513B0" w:rsidRPr="007B0055" w:rsidRDefault="007513B0" w:rsidP="007513B0">
      <w:pPr>
        <w:spacing w:before="100" w:beforeAutospacing="1" w:after="100" w:afterAutospacing="1" w:line="240" w:lineRule="auto"/>
        <w:ind w:left="1440"/>
        <w:rPr>
          <w:rFonts w:ascii="Times New Roman" w:eastAsia="Times New Roman" w:hAnsi="Times New Roman" w:cs="Times New Roman"/>
          <w:sz w:val="18"/>
          <w:szCs w:val="24"/>
        </w:rPr>
      </w:pPr>
      <w:proofErr w:type="spellStart"/>
      <w:r w:rsidRPr="005D2183">
        <w:rPr>
          <w:rFonts w:ascii="Times New Roman" w:eastAsia="Times New Roman" w:hAnsi="Times New Roman" w:cs="Times New Roman"/>
          <w:sz w:val="18"/>
          <w:szCs w:val="24"/>
        </w:rPr>
        <w:t>S.d.</w:t>
      </w:r>
      <w:proofErr w:type="spellEnd"/>
      <w:r w:rsidRPr="005D2183">
        <w:rPr>
          <w:rFonts w:ascii="Times New Roman" w:eastAsia="Times New Roman" w:hAnsi="Times New Roman" w:cs="Times New Roman"/>
          <w:sz w:val="18"/>
          <w:szCs w:val="24"/>
        </w:rPr>
        <w:t xml:space="preserve"> = </w:t>
      </w:r>
      <w:proofErr w:type="spellStart"/>
      <w:proofErr w:type="gramStart"/>
      <w:r w:rsidRPr="005D2183">
        <w:rPr>
          <w:rFonts w:ascii="Times New Roman" w:eastAsia="Times New Roman" w:hAnsi="Times New Roman" w:cs="Times New Roman"/>
          <w:sz w:val="18"/>
          <w:szCs w:val="24"/>
        </w:rPr>
        <w:t>sem</w:t>
      </w:r>
      <w:proofErr w:type="spellEnd"/>
      <w:proofErr w:type="gramEnd"/>
      <w:r w:rsidRPr="005D2183">
        <w:rPr>
          <w:rFonts w:ascii="Times New Roman" w:eastAsia="Times New Roman" w:hAnsi="Times New Roman" w:cs="Times New Roman"/>
          <w:sz w:val="18"/>
          <w:szCs w:val="24"/>
        </w:rPr>
        <w:t xml:space="preserve"> data</w:t>
      </w:r>
    </w:p>
    <w:p w:rsidR="007B0055" w:rsidRPr="005D2183" w:rsidRDefault="007B0055" w:rsidP="007B0055">
      <w:pPr>
        <w:numPr>
          <w:ilvl w:val="1"/>
          <w:numId w:val="1"/>
        </w:numPr>
        <w:spacing w:before="100" w:beforeAutospacing="1" w:after="100" w:afterAutospacing="1" w:line="240" w:lineRule="auto"/>
        <w:rPr>
          <w:rFonts w:ascii="Times New Roman" w:eastAsia="Times New Roman" w:hAnsi="Times New Roman" w:cs="Times New Roman"/>
          <w:sz w:val="18"/>
          <w:szCs w:val="24"/>
        </w:rPr>
      </w:pPr>
      <w:r w:rsidRPr="007B0055">
        <w:rPr>
          <w:rFonts w:ascii="Times New Roman" w:eastAsia="Times New Roman" w:hAnsi="Times New Roman" w:cs="Times New Roman"/>
          <w:sz w:val="18"/>
          <w:szCs w:val="24"/>
        </w:rPr>
        <w:t xml:space="preserve">1.3.3 </w:t>
      </w:r>
      <w:proofErr w:type="spellStart"/>
      <w:r w:rsidRPr="007B0055">
        <w:rPr>
          <w:rFonts w:ascii="Times New Roman" w:eastAsia="Times New Roman" w:hAnsi="Times New Roman" w:cs="Times New Roman"/>
          <w:sz w:val="18"/>
          <w:szCs w:val="24"/>
        </w:rPr>
        <w:t>Derrame</w:t>
      </w:r>
      <w:proofErr w:type="spellEnd"/>
      <w:r w:rsidRPr="007B0055">
        <w:rPr>
          <w:rFonts w:ascii="Times New Roman" w:eastAsia="Times New Roman" w:hAnsi="Times New Roman" w:cs="Times New Roman"/>
          <w:sz w:val="18"/>
          <w:szCs w:val="24"/>
        </w:rPr>
        <w:t xml:space="preserve"> Pleural</w:t>
      </w:r>
    </w:p>
    <w:p w:rsidR="005D07BB" w:rsidRPr="005D2183" w:rsidRDefault="005D07BB" w:rsidP="005D07BB">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MANUAIS MSD. Derrame pleural. Manuais MSD: edição para profissionais, 2025. Disponível em: https://www.msdmanuals.com/pt/profissional/disturbios-pulmonares/doencas-mediastinais-e-pleurais/derrame-pleural. Acesso em: 29 jun. 2026.</w:t>
      </w:r>
    </w:p>
    <w:p w:rsidR="005D07BB" w:rsidRPr="00781263" w:rsidRDefault="005D07BB" w:rsidP="005D07BB">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 xml:space="preserve">CLÍNICA PEDRO SANTOS. O que é um derrame pleural? Clínica Pedro Santos, 2023. Disponível em: https://www.clinicapedrosantos.pt/atualidade/o-que-e-um-derrame-pleural. </w:t>
      </w:r>
      <w:r w:rsidRPr="00781263">
        <w:rPr>
          <w:rFonts w:ascii="Times New Roman" w:eastAsia="Times New Roman" w:hAnsi="Times New Roman" w:cs="Times New Roman"/>
          <w:sz w:val="18"/>
          <w:szCs w:val="24"/>
          <w:lang w:val="pt-PT"/>
        </w:rPr>
        <w:t>Acesso em: 29 jun. 2026.</w:t>
      </w:r>
    </w:p>
    <w:p w:rsidR="005D07BB" w:rsidRPr="00781263" w:rsidRDefault="005D07BB" w:rsidP="005D07BB">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lastRenderedPageBreak/>
        <w:t xml:space="preserve">TELEMEDICINA MORSCH. Derrame pleural no raio X: como é o diagnóstico no exame. Telemedicina Morsch, 2023. Disponível em: https://telemedicinamorsch.com.br/blog/derrame-pleural-raio-x. </w:t>
      </w:r>
      <w:r w:rsidRPr="00781263">
        <w:rPr>
          <w:rFonts w:ascii="Times New Roman" w:eastAsia="Times New Roman" w:hAnsi="Times New Roman" w:cs="Times New Roman"/>
          <w:sz w:val="18"/>
          <w:szCs w:val="24"/>
          <w:lang w:val="pt-PT"/>
        </w:rPr>
        <w:t>Acesso em: 29 jun. 2026.</w:t>
      </w:r>
    </w:p>
    <w:p w:rsidR="005D07BB" w:rsidRPr="007B0055" w:rsidRDefault="005D07BB" w:rsidP="005D07BB">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sz w:val="16"/>
          <w:lang w:val="pt-PT"/>
        </w:rPr>
        <w:t xml:space="preserve">GABEENTS. </w:t>
      </w:r>
      <w:r w:rsidRPr="005D2183">
        <w:rPr>
          <w:rStyle w:val="Forte"/>
          <w:sz w:val="16"/>
          <w:lang w:val="pt-PT"/>
        </w:rPr>
        <w:t>Derrame pleural: diagnóstico, estudios de extensión y abordaje clínico</w:t>
      </w:r>
      <w:r w:rsidRPr="005D2183">
        <w:rPr>
          <w:sz w:val="16"/>
          <w:lang w:val="pt-PT"/>
        </w:rPr>
        <w:t>. Gabeents, 25 set. 2025. Disponível em: https://gabeents.com/derrame-pleural-diagnostico-estudios-de-extension-y-abordaje-clinico/. Acesso em: 29 jun. 2026.</w:t>
      </w:r>
    </w:p>
    <w:p w:rsidR="007B0055" w:rsidRPr="005D2183" w:rsidRDefault="007B0055" w:rsidP="007B0055">
      <w:pPr>
        <w:numPr>
          <w:ilvl w:val="1"/>
          <w:numId w:val="1"/>
        </w:numPr>
        <w:spacing w:before="100" w:beforeAutospacing="1" w:after="100" w:afterAutospacing="1" w:line="240" w:lineRule="auto"/>
        <w:rPr>
          <w:rFonts w:ascii="Times New Roman" w:eastAsia="Times New Roman" w:hAnsi="Times New Roman" w:cs="Times New Roman"/>
          <w:sz w:val="18"/>
          <w:szCs w:val="24"/>
        </w:rPr>
      </w:pPr>
      <w:r w:rsidRPr="007B0055">
        <w:rPr>
          <w:rFonts w:ascii="Times New Roman" w:eastAsia="Times New Roman" w:hAnsi="Times New Roman" w:cs="Times New Roman"/>
          <w:sz w:val="18"/>
          <w:szCs w:val="24"/>
        </w:rPr>
        <w:t xml:space="preserve">1.3.4 </w:t>
      </w:r>
      <w:proofErr w:type="spellStart"/>
      <w:r w:rsidRPr="007B0055">
        <w:rPr>
          <w:rFonts w:ascii="Times New Roman" w:eastAsia="Times New Roman" w:hAnsi="Times New Roman" w:cs="Times New Roman"/>
          <w:sz w:val="18"/>
          <w:szCs w:val="24"/>
        </w:rPr>
        <w:t>Cardiomegalia</w:t>
      </w:r>
      <w:proofErr w:type="spellEnd"/>
      <w:r w:rsidR="009D4ABE" w:rsidRPr="005D2183">
        <w:rPr>
          <w:rFonts w:ascii="Times New Roman" w:eastAsia="Times New Roman" w:hAnsi="Times New Roman" w:cs="Times New Roman"/>
          <w:sz w:val="18"/>
          <w:szCs w:val="24"/>
        </w:rPr>
        <w:t xml:space="preserve"> ---------------------------------</w:t>
      </w:r>
    </w:p>
    <w:p w:rsidR="009D4ABE" w:rsidRPr="005D2183" w:rsidRDefault="009D4ABE" w:rsidP="009D4ABE">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PEREIRA, et al. (autores a confirmar). Repercussões da cardiomegalia na função pulmonar de indivíduos adultos com insuficiência cardíaca crónica: uma revisão sistemática. Fisioterapia e Pesquisa, 2018. Disponível em: https://www.scielo.br/j/fp/a/kfn8NrNfdTPbn5nMDg4cM4f/. Acesso em: 29 jun. 2026.</w:t>
      </w:r>
    </w:p>
    <w:p w:rsidR="009D4ABE" w:rsidRPr="00A232EF" w:rsidRDefault="009D4ABE" w:rsidP="009D4ABE">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 xml:space="preserve">NUNES, et al. (autores a confirmar). Correlação entre Cardiomegalia pela Radiografia de Tórax e Diâmetro do Ventrículo Esquerdo pela Ecocardiografia em Pacientes com Doença de Chagas. Arquivos Brasileiros de Cardiologia, v. 116, n. 1, p. 68-74, 2021. Disponível em: https://www.ncbi.nlm.nih.gov/pmc/articles/PMC8159503/. </w:t>
      </w:r>
      <w:r w:rsidRPr="00A232EF">
        <w:rPr>
          <w:rFonts w:ascii="Times New Roman" w:eastAsia="Times New Roman" w:hAnsi="Times New Roman" w:cs="Times New Roman"/>
          <w:sz w:val="18"/>
          <w:szCs w:val="24"/>
          <w:lang w:val="pt-PT"/>
        </w:rPr>
        <w:t>Acesso em: 29 jun. 2026.</w:t>
      </w:r>
    </w:p>
    <w:p w:rsidR="005D07BB" w:rsidRPr="005D2183" w:rsidRDefault="009D4ABE" w:rsidP="009D4ABE">
      <w:pPr>
        <w:spacing w:before="100" w:beforeAutospacing="1" w:after="100" w:afterAutospacing="1" w:line="240" w:lineRule="auto"/>
        <w:ind w:left="1440"/>
        <w:rPr>
          <w:rFonts w:ascii="Times New Roman" w:eastAsia="Times New Roman" w:hAnsi="Times New Roman" w:cs="Times New Roman"/>
          <w:sz w:val="18"/>
          <w:szCs w:val="24"/>
        </w:rPr>
      </w:pPr>
      <w:r w:rsidRPr="005D2183">
        <w:rPr>
          <w:rFonts w:ascii="Times New Roman" w:eastAsia="Times New Roman" w:hAnsi="Times New Roman" w:cs="Times New Roman"/>
          <w:sz w:val="18"/>
          <w:szCs w:val="24"/>
          <w:lang w:val="pt-PT"/>
        </w:rPr>
        <w:t xml:space="preserve">CUIDADOS PELA VIDA. Cardiomegalia: o que é, sintomas, causas e tratamento. [s. d.]. Disponível em: https://cuidadospelavida.com.br/blog/post/cardiomegalia-o-que-e-sintomas-causas-e-tratamento. </w:t>
      </w:r>
      <w:proofErr w:type="spellStart"/>
      <w:r w:rsidRPr="005D2183">
        <w:rPr>
          <w:rFonts w:ascii="Times New Roman" w:eastAsia="Times New Roman" w:hAnsi="Times New Roman" w:cs="Times New Roman"/>
          <w:sz w:val="18"/>
          <w:szCs w:val="24"/>
        </w:rPr>
        <w:t>Acesso</w:t>
      </w:r>
      <w:proofErr w:type="spellEnd"/>
      <w:r w:rsidRPr="005D2183">
        <w:rPr>
          <w:rFonts w:ascii="Times New Roman" w:eastAsia="Times New Roman" w:hAnsi="Times New Roman" w:cs="Times New Roman"/>
          <w:sz w:val="18"/>
          <w:szCs w:val="24"/>
        </w:rPr>
        <w:t xml:space="preserve"> </w:t>
      </w:r>
      <w:proofErr w:type="spellStart"/>
      <w:r w:rsidRPr="005D2183">
        <w:rPr>
          <w:rFonts w:ascii="Times New Roman" w:eastAsia="Times New Roman" w:hAnsi="Times New Roman" w:cs="Times New Roman"/>
          <w:sz w:val="18"/>
          <w:szCs w:val="24"/>
        </w:rPr>
        <w:t>em</w:t>
      </w:r>
      <w:proofErr w:type="spellEnd"/>
      <w:r w:rsidRPr="005D2183">
        <w:rPr>
          <w:rFonts w:ascii="Times New Roman" w:eastAsia="Times New Roman" w:hAnsi="Times New Roman" w:cs="Times New Roman"/>
          <w:sz w:val="18"/>
          <w:szCs w:val="24"/>
        </w:rPr>
        <w:t>: 29 jun. 2026.</w:t>
      </w:r>
    </w:p>
    <w:p w:rsidR="009D4ABE" w:rsidRPr="005D2183" w:rsidRDefault="005D2183" w:rsidP="009D4ABE">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rPr>
        <w:t xml:space="preserve">MUSISI, </w:t>
      </w:r>
      <w:proofErr w:type="spellStart"/>
      <w:r w:rsidRPr="005D2183">
        <w:rPr>
          <w:rFonts w:ascii="Times New Roman" w:eastAsia="Times New Roman" w:hAnsi="Times New Roman" w:cs="Times New Roman"/>
          <w:sz w:val="18"/>
          <w:szCs w:val="24"/>
        </w:rPr>
        <w:t>Alen</w:t>
      </w:r>
      <w:proofErr w:type="spellEnd"/>
      <w:r w:rsidRPr="005D2183">
        <w:rPr>
          <w:rFonts w:ascii="Times New Roman" w:eastAsia="Times New Roman" w:hAnsi="Times New Roman" w:cs="Times New Roman"/>
          <w:sz w:val="18"/>
          <w:szCs w:val="24"/>
        </w:rPr>
        <w:t xml:space="preserve">; NAKATUDDE, Rebecca; NAMUWONGE, Oliver; BABIRYE, Deborah; KINTU, Ismail; OLWENY, Francis; MALUMBA, Richard; NAKALANZI, Victoria; MUBUUKE, Aloysius Gonzaga. Relationship between cardiothoracic ratio, clinical indications and body parameters among patients at </w:t>
      </w:r>
      <w:proofErr w:type="spellStart"/>
      <w:r w:rsidRPr="005D2183">
        <w:rPr>
          <w:rFonts w:ascii="Times New Roman" w:eastAsia="Times New Roman" w:hAnsi="Times New Roman" w:cs="Times New Roman"/>
          <w:sz w:val="18"/>
          <w:szCs w:val="24"/>
        </w:rPr>
        <w:t>Mulago</w:t>
      </w:r>
      <w:proofErr w:type="spellEnd"/>
      <w:r w:rsidRPr="005D2183">
        <w:rPr>
          <w:rFonts w:ascii="Times New Roman" w:eastAsia="Times New Roman" w:hAnsi="Times New Roman" w:cs="Times New Roman"/>
          <w:sz w:val="18"/>
          <w:szCs w:val="24"/>
        </w:rPr>
        <w:t xml:space="preserve"> National Referral Hospital. </w:t>
      </w:r>
      <w:proofErr w:type="spellStart"/>
      <w:proofErr w:type="gramStart"/>
      <w:r w:rsidRPr="005D2183">
        <w:rPr>
          <w:rFonts w:ascii="Times New Roman" w:eastAsia="Times New Roman" w:hAnsi="Times New Roman" w:cs="Times New Roman"/>
          <w:sz w:val="18"/>
          <w:szCs w:val="24"/>
        </w:rPr>
        <w:t>medRxiv</w:t>
      </w:r>
      <w:proofErr w:type="spellEnd"/>
      <w:proofErr w:type="gramEnd"/>
      <w:r w:rsidRPr="005D2183">
        <w:rPr>
          <w:rFonts w:ascii="Times New Roman" w:eastAsia="Times New Roman" w:hAnsi="Times New Roman" w:cs="Times New Roman"/>
          <w:sz w:val="18"/>
          <w:szCs w:val="24"/>
        </w:rPr>
        <w:t xml:space="preserve">, 28 ago. 2024. </w:t>
      </w:r>
      <w:r w:rsidRPr="005D2183">
        <w:rPr>
          <w:rFonts w:ascii="Times New Roman" w:eastAsia="Times New Roman" w:hAnsi="Times New Roman" w:cs="Times New Roman"/>
          <w:sz w:val="18"/>
          <w:szCs w:val="24"/>
          <w:lang w:val="pt-PT"/>
        </w:rPr>
        <w:t>Disponível em: https://www.medrxiv.org/content/10.1101/2024.08.28.24312720v1.full. Acesso em: 29 jun. 2026.</w:t>
      </w:r>
    </w:p>
    <w:p w:rsidR="005D2183" w:rsidRDefault="005D2183" w:rsidP="009D4ABE">
      <w:pPr>
        <w:spacing w:before="100" w:beforeAutospacing="1" w:after="100" w:afterAutospacing="1" w:line="240" w:lineRule="auto"/>
        <w:ind w:left="1440"/>
        <w:rPr>
          <w:rFonts w:ascii="Times New Roman" w:eastAsia="Times New Roman" w:hAnsi="Times New Roman" w:cs="Times New Roman"/>
          <w:sz w:val="18"/>
          <w:szCs w:val="24"/>
          <w:lang w:val="pt-PT"/>
        </w:rPr>
      </w:pPr>
      <w:r w:rsidRPr="005D2183">
        <w:rPr>
          <w:rFonts w:ascii="Times New Roman" w:eastAsia="Times New Roman" w:hAnsi="Times New Roman" w:cs="Times New Roman"/>
          <w:sz w:val="18"/>
          <w:szCs w:val="24"/>
          <w:lang w:val="pt-PT"/>
        </w:rPr>
        <w:t xml:space="preserve">KUFEL, Jakub; PASZKIEWICZ, Iga; KOCOT, Szymon; LIS, Anna; DUDEK, Piotr; CZOGALIK, Łukasz; JANIK, Michał; BARGIEŁ-ŁĄCZEK, Katarzyna; BARTNIKOWSKA, Wiktoria; KOŹLIK, Maciej; CEBULA, Maciej; GRUSZCZYŃSKA, Katarzyna; NAWRAT, Zbigniew. </w:t>
      </w:r>
      <w:r w:rsidRPr="005D2183">
        <w:rPr>
          <w:rFonts w:ascii="Times New Roman" w:eastAsia="Times New Roman" w:hAnsi="Times New Roman" w:cs="Times New Roman"/>
          <w:sz w:val="18"/>
          <w:szCs w:val="24"/>
        </w:rPr>
        <w:t xml:space="preserve">Deep Learning in Cardiothoracic Ratio Calculation and Cardiomegaly Detection. Journal of Clinical Medicine, v. 13, n. 14, </w:t>
      </w:r>
      <w:proofErr w:type="spellStart"/>
      <w:r w:rsidRPr="005D2183">
        <w:rPr>
          <w:rFonts w:ascii="Times New Roman" w:eastAsia="Times New Roman" w:hAnsi="Times New Roman" w:cs="Times New Roman"/>
          <w:sz w:val="18"/>
          <w:szCs w:val="24"/>
        </w:rPr>
        <w:t>artigo</w:t>
      </w:r>
      <w:proofErr w:type="spellEnd"/>
      <w:r w:rsidRPr="005D2183">
        <w:rPr>
          <w:rFonts w:ascii="Times New Roman" w:eastAsia="Times New Roman" w:hAnsi="Times New Roman" w:cs="Times New Roman"/>
          <w:sz w:val="18"/>
          <w:szCs w:val="24"/>
        </w:rPr>
        <w:t xml:space="preserve"> 4180, 2024. </w:t>
      </w:r>
      <w:r w:rsidRPr="005D2183">
        <w:rPr>
          <w:rFonts w:ascii="Times New Roman" w:eastAsia="Times New Roman" w:hAnsi="Times New Roman" w:cs="Times New Roman"/>
          <w:sz w:val="18"/>
          <w:szCs w:val="24"/>
          <w:lang w:val="pt-PT"/>
        </w:rPr>
        <w:t>DOI: https://doi.org/10.3390/jcm13144180. Disponível em: https://www.mdpi.com/2077-0383/13/14/4180. Acesso em: 29 jun. 2026.</w:t>
      </w:r>
    </w:p>
    <w:p w:rsidR="00781263" w:rsidRDefault="00781263" w:rsidP="00781263">
      <w:pPr>
        <w:pStyle w:val="PargrafodaLista"/>
        <w:numPr>
          <w:ilvl w:val="0"/>
          <w:numId w:val="5"/>
        </w:numPr>
        <w:spacing w:before="100" w:beforeAutospacing="1" w:after="100" w:afterAutospacing="1" w:line="240" w:lineRule="auto"/>
        <w:rPr>
          <w:rFonts w:ascii="Times New Roman" w:eastAsia="Times New Roman" w:hAnsi="Times New Roman" w:cs="Times New Roman"/>
          <w:sz w:val="18"/>
          <w:szCs w:val="24"/>
          <w:lang w:val="pt-PT"/>
        </w:rPr>
      </w:pPr>
      <w:r>
        <w:rPr>
          <w:rFonts w:ascii="Times New Roman" w:eastAsia="Times New Roman" w:hAnsi="Times New Roman" w:cs="Times New Roman"/>
          <w:sz w:val="18"/>
          <w:szCs w:val="24"/>
          <w:lang w:val="pt-PT"/>
        </w:rPr>
        <w:t>1.4 Diagnostico</w:t>
      </w:r>
    </w:p>
    <w:p w:rsidR="00781263" w:rsidRPr="00781263" w:rsidRDefault="00781263" w:rsidP="00781263">
      <w:pPr>
        <w:pStyle w:val="PargrafodaLista"/>
        <w:spacing w:before="100" w:beforeAutospacing="1" w:after="100" w:afterAutospacing="1" w:line="240" w:lineRule="auto"/>
        <w:rPr>
          <w:rFonts w:ascii="Times New Roman" w:eastAsia="Times New Roman" w:hAnsi="Times New Roman" w:cs="Times New Roman"/>
          <w:sz w:val="18"/>
          <w:szCs w:val="24"/>
          <w:lang w:val="pt-PT"/>
        </w:rPr>
      </w:pPr>
      <w:r w:rsidRPr="00781263">
        <w:rPr>
          <w:rFonts w:ascii="Times New Roman" w:eastAsia="Times New Roman" w:hAnsi="Times New Roman" w:cs="Times New Roman"/>
          <w:sz w:val="18"/>
          <w:szCs w:val="24"/>
          <w:lang w:val="pt-PT"/>
        </w:rPr>
        <w:t>BENSEÑOR, Isabela Martins. Anamnese, exame clínico e exames complementares como testes diagnósticos. Revista de Medicina, São Paulo, v. 92, n. 4, p. 236-241, out./dez. 2013. Disponível em: https://www.revistas.usp.br/revistadc/article/view/78924. Acesso em: 29 jun. 2026.</w:t>
      </w:r>
    </w:p>
    <w:p w:rsidR="00781263" w:rsidRPr="00781263" w:rsidRDefault="00781263" w:rsidP="00781263">
      <w:pPr>
        <w:pStyle w:val="PargrafodaLista"/>
        <w:spacing w:before="100" w:beforeAutospacing="1" w:after="100" w:afterAutospacing="1" w:line="240" w:lineRule="auto"/>
        <w:rPr>
          <w:rFonts w:ascii="Times New Roman" w:eastAsia="Times New Roman" w:hAnsi="Times New Roman" w:cs="Times New Roman"/>
          <w:sz w:val="18"/>
          <w:szCs w:val="24"/>
          <w:lang w:val="pt-PT"/>
        </w:rPr>
      </w:pPr>
      <w:r w:rsidRPr="00781263">
        <w:rPr>
          <w:rFonts w:ascii="Times New Roman" w:eastAsia="Times New Roman" w:hAnsi="Times New Roman" w:cs="Times New Roman"/>
          <w:sz w:val="18"/>
          <w:szCs w:val="24"/>
          <w:lang w:val="pt-PT"/>
        </w:rPr>
        <w:t>UNISANA HOSPITAIS. Exames Complementares de Diagnóstico: o que são e quando fazer? Unisana Hospitais, 11 ago. 2025. Disponível em: https://unisanahospitais.pt/exames-complementares-de-diagnostico-o-que-sao-e-quando-fazer/. Acesso em: 29 jun. 2026.</w:t>
      </w:r>
    </w:p>
    <w:p w:rsidR="00781263" w:rsidRPr="00781263" w:rsidRDefault="00781263" w:rsidP="00781263">
      <w:pPr>
        <w:pStyle w:val="PargrafodaLista"/>
        <w:spacing w:before="100" w:beforeAutospacing="1" w:after="100" w:afterAutospacing="1" w:line="240" w:lineRule="auto"/>
        <w:rPr>
          <w:rFonts w:ascii="Times New Roman" w:eastAsia="Times New Roman" w:hAnsi="Times New Roman" w:cs="Times New Roman"/>
          <w:sz w:val="18"/>
          <w:szCs w:val="24"/>
          <w:lang w:val="pt-PT"/>
        </w:rPr>
      </w:pPr>
      <w:r w:rsidRPr="00781263">
        <w:rPr>
          <w:rFonts w:ascii="Times New Roman" w:eastAsia="Times New Roman" w:hAnsi="Times New Roman" w:cs="Times New Roman"/>
          <w:sz w:val="18"/>
          <w:szCs w:val="24"/>
          <w:lang w:val="pt-PT"/>
        </w:rPr>
        <w:t>Reparo: confirma o primeiro nome da autora Benseñor (indiquei "Isabela Martins" a partir dos resultados, mas há registos como "Isabel Martins")</w:t>
      </w:r>
      <w:r>
        <w:rPr>
          <w:rFonts w:ascii="Times New Roman" w:eastAsia="Times New Roman" w:hAnsi="Times New Roman" w:cs="Times New Roman"/>
          <w:sz w:val="18"/>
          <w:szCs w:val="24"/>
          <w:lang w:val="pt-PT"/>
        </w:rPr>
        <w:t xml:space="preserve"> -------------------------</w:t>
      </w:r>
    </w:p>
    <w:p w:rsidR="007B0055" w:rsidRPr="00A232EF" w:rsidRDefault="00781263" w:rsidP="007B0055">
      <w:pPr>
        <w:numPr>
          <w:ilvl w:val="0"/>
          <w:numId w:val="1"/>
        </w:numPr>
        <w:spacing w:before="100" w:beforeAutospacing="1" w:after="100" w:afterAutospacing="1" w:line="240" w:lineRule="auto"/>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1.5</w:t>
      </w:r>
      <w:r w:rsidR="007B0055" w:rsidRPr="00A232EF">
        <w:rPr>
          <w:rFonts w:ascii="Times New Roman" w:eastAsia="Times New Roman" w:hAnsi="Times New Roman" w:cs="Times New Roman"/>
          <w:sz w:val="18"/>
          <w:szCs w:val="18"/>
          <w:lang w:val="pt-PT"/>
        </w:rPr>
        <w:t xml:space="preserve"> Diagnóstico por Imagem e Imagiologia Médica</w:t>
      </w:r>
    </w:p>
    <w:p w:rsidR="00CC4C45" w:rsidRPr="00A232EF" w:rsidRDefault="00CC4C45" w:rsidP="00CC4C45">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rPr>
        <w:t xml:space="preserve">MEYER-BÄSE, </w:t>
      </w:r>
      <w:proofErr w:type="spellStart"/>
      <w:r w:rsidRPr="00A232EF">
        <w:rPr>
          <w:rFonts w:ascii="Times New Roman" w:eastAsia="Times New Roman" w:hAnsi="Times New Roman" w:cs="Times New Roman"/>
          <w:sz w:val="18"/>
          <w:szCs w:val="18"/>
        </w:rPr>
        <w:t>Anke</w:t>
      </w:r>
      <w:proofErr w:type="spellEnd"/>
      <w:r w:rsidRPr="00A232EF">
        <w:rPr>
          <w:rFonts w:ascii="Times New Roman" w:eastAsia="Times New Roman" w:hAnsi="Times New Roman" w:cs="Times New Roman"/>
          <w:sz w:val="18"/>
          <w:szCs w:val="18"/>
        </w:rPr>
        <w:t xml:space="preserve">; SCHMID, Volker. Pattern Recognition and Signal Analysis in Medical Imaging. </w:t>
      </w:r>
      <w:r w:rsidRPr="00A232EF">
        <w:rPr>
          <w:rFonts w:ascii="Times New Roman" w:eastAsia="Times New Roman" w:hAnsi="Times New Roman" w:cs="Times New Roman"/>
          <w:sz w:val="18"/>
          <w:szCs w:val="18"/>
          <w:lang w:val="pt-PT"/>
        </w:rPr>
        <w:t>2. ed. Amsterdam: Elsevier/Academic Press, 2014. Disponível em: https://www.sciencedirect.com/topics/computer-science/medical-imaging. Acesso em: 29 jun. 2026.</w:t>
      </w:r>
    </w:p>
    <w:p w:rsidR="00CC4C45" w:rsidRPr="00A232EF" w:rsidRDefault="00CC4C45" w:rsidP="00CC4C45">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rPr>
        <w:t xml:space="preserve">BUSHBERG, Jerrold T.; SEIBERT, J. Anthony; LEIDHOLDT, Edwin M.; BOONE, John M. The Essential Physics of Medical Imaging. </w:t>
      </w:r>
      <w:r w:rsidRPr="00A232EF">
        <w:rPr>
          <w:rFonts w:ascii="Times New Roman" w:eastAsia="Times New Roman" w:hAnsi="Times New Roman" w:cs="Times New Roman"/>
          <w:sz w:val="18"/>
          <w:szCs w:val="18"/>
          <w:lang w:val="pt-PT"/>
        </w:rPr>
        <w:t>3. ed. Philadelphia: Lippincott Williams &amp; Wilkins, 2012.</w:t>
      </w:r>
    </w:p>
    <w:p w:rsidR="00CC4C45" w:rsidRPr="00A232EF" w:rsidRDefault="00CC4C45" w:rsidP="00CC4C45">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ONCOCLÍNICAS. Tudo sobre Radiologia e Diagnóstico por Imagem. Grupo Oncoclínicas, 2022. Disponível em: https://grupooncoclinicas.com/especialidades/radiologia-e-diagnostico-por-imagem. Acesso em: 29 jun. 2026.</w:t>
      </w:r>
    </w:p>
    <w:p w:rsidR="007B0055" w:rsidRPr="00A232EF" w:rsidRDefault="00781263" w:rsidP="007B0055">
      <w:pPr>
        <w:numPr>
          <w:ilvl w:val="0"/>
          <w:numId w:val="1"/>
        </w:numPr>
        <w:spacing w:before="100" w:beforeAutospacing="1" w:after="100" w:afterAutospacing="1" w:line="240" w:lineRule="auto"/>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lastRenderedPageBreak/>
        <w:t>1.6</w:t>
      </w:r>
      <w:r w:rsidR="007B0055" w:rsidRPr="00A232EF">
        <w:rPr>
          <w:rFonts w:ascii="Times New Roman" w:eastAsia="Times New Roman" w:hAnsi="Times New Roman" w:cs="Times New Roman"/>
          <w:sz w:val="18"/>
          <w:szCs w:val="18"/>
          <w:lang w:val="pt-PT"/>
        </w:rPr>
        <w:t xml:space="preserve"> Radiologia e Radiografia </w:t>
      </w:r>
      <w:r w:rsidR="007B0055" w:rsidRPr="00A232EF">
        <w:rPr>
          <w:rFonts w:ascii="Times New Roman" w:eastAsia="Times New Roman" w:hAnsi="Times New Roman" w:cs="Times New Roman"/>
          <w:i/>
          <w:iCs/>
          <w:sz w:val="18"/>
          <w:szCs w:val="18"/>
          <w:lang w:val="pt-PT"/>
        </w:rPr>
        <w:t>(distinção entre os conceitos)</w:t>
      </w:r>
    </w:p>
    <w:p w:rsidR="005D625B" w:rsidRPr="00A232EF" w:rsidRDefault="005D625B" w:rsidP="005D625B">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TELEMEDICINA MORSCH. Radiologia e radiografia: qual a diferença e a importância para a sociedade. Telemedicina Morsch, 2024. Disponível em: https://telemedicinamorsch.com.br/blog/radiologia-e-radiografia. Acesso em: 29 jun. 2026.</w:t>
      </w:r>
    </w:p>
    <w:p w:rsidR="005D625B" w:rsidRPr="00A232EF" w:rsidRDefault="005D625B" w:rsidP="005D625B">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MANUAIS MSD. Radiografia convencional. Manuais MSD: edição para profissionais, 2025. Disponível em: https://www.msdmanuals.com/pt/profissional/tópicos-especiais/princípios-de-radiologia/radiografia-convencional. Acesso em: 29 jun. 2026.</w:t>
      </w:r>
    </w:p>
    <w:p w:rsidR="005D625B" w:rsidRPr="00A232EF" w:rsidRDefault="005D625B" w:rsidP="005D625B">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SOARES, Júlio César de A. C. R. et al. Princípios de Física em Radiodiagnóstico. Colégio Brasileiro de Radiologia (CBR), 2008. Disponível em: https://cbr.org.br/wp-content/uploads/2019/06/Apostila-de-Fisica_2008.pdf. Acesso em: 29 jun. 2026.</w:t>
      </w:r>
    </w:p>
    <w:p w:rsidR="00CC4C45" w:rsidRPr="00A232EF" w:rsidRDefault="005D625B" w:rsidP="005D625B">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RDICOM. As contribuições da radiologia convencional para o diagnóstico de imagem. Blog da RDICOM, 2022. Disponível em: https://rdicom.com.br/blog/radiologia-convencional/. Acesso em: 29 jun. 2026.</w:t>
      </w:r>
    </w:p>
    <w:p w:rsidR="00FD4DAB" w:rsidRPr="00A232EF" w:rsidRDefault="00FD4DAB" w:rsidP="005D625B">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NAVARRO, Marcus Vinícius Teixeira. Radiações ionizantes e a formação da imagem radiológica. In: Fundamentos de radioproteção para profissionais de radiologia. Salvador: EDUFBA, 2009. Disponível em: https://books.scielo.org/id/q5/pdf/navarro-9788523209247-04.pdf. Acesso em: 29 jun. 2026.</w:t>
      </w:r>
    </w:p>
    <w:p w:rsidR="007B0055" w:rsidRPr="00A232EF" w:rsidRDefault="00781263" w:rsidP="007B0055">
      <w:pPr>
        <w:numPr>
          <w:ilvl w:val="0"/>
          <w:numId w:val="1"/>
        </w:numPr>
        <w:spacing w:before="100" w:beforeAutospacing="1" w:after="100" w:afterAutospacing="1" w:line="240" w:lineRule="auto"/>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1.7</w:t>
      </w:r>
      <w:r w:rsidR="007B0055" w:rsidRPr="00A232EF">
        <w:rPr>
          <w:rFonts w:ascii="Times New Roman" w:eastAsia="Times New Roman" w:hAnsi="Times New Roman" w:cs="Times New Roman"/>
          <w:sz w:val="18"/>
          <w:szCs w:val="18"/>
          <w:lang w:val="pt-PT"/>
        </w:rPr>
        <w:t xml:space="preserve"> Radiografia de Tórax </w:t>
      </w:r>
      <w:r w:rsidR="007B0055" w:rsidRPr="00A232EF">
        <w:rPr>
          <w:rFonts w:ascii="Times New Roman" w:eastAsia="Times New Roman" w:hAnsi="Times New Roman" w:cs="Times New Roman"/>
          <w:i/>
          <w:iCs/>
          <w:sz w:val="18"/>
          <w:szCs w:val="18"/>
          <w:lang w:val="pt-PT"/>
        </w:rPr>
        <w:t>(o exame concreto que o teu sistema analisa)</w:t>
      </w:r>
    </w:p>
    <w:p w:rsidR="00F47E2B" w:rsidRPr="00A232EF" w:rsidRDefault="00F47E2B" w:rsidP="00F47E2B">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BEERS, Mark H. (ed.). Manual Merck: diagnóstico e tratamento. 18. ed. São Paulo: Roca, 2006.</w:t>
      </w:r>
    </w:p>
    <w:p w:rsidR="00F47E2B" w:rsidRPr="00A232EF" w:rsidRDefault="00F47E2B" w:rsidP="00F47E2B">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SANARMED. Radiografia de tórax: principais achados nas doenças pulmonares. Sanarmed, 2025. Disponível em: https://sanarmed.com/radiografia-de-torax-principais-achados-nas-doencas-pulmonares/. Acesso em: 7 jul. 2026.</w:t>
      </w:r>
    </w:p>
    <w:p w:rsidR="00F47E2B" w:rsidRPr="00A232EF" w:rsidRDefault="00F47E2B" w:rsidP="00F47E2B">
      <w:pPr>
        <w:spacing w:before="100" w:beforeAutospacing="1" w:after="100" w:afterAutospacing="1" w:line="240" w:lineRule="auto"/>
        <w:ind w:left="720"/>
        <w:rPr>
          <w:rFonts w:ascii="Times New Roman" w:eastAsia="Times New Roman" w:hAnsi="Times New Roman" w:cs="Times New Roman"/>
          <w:sz w:val="18"/>
          <w:szCs w:val="18"/>
          <w:lang w:val="pt-PT"/>
        </w:rPr>
      </w:pPr>
      <w:r w:rsidRPr="00A232EF">
        <w:rPr>
          <w:rFonts w:ascii="Times New Roman" w:eastAsia="Times New Roman" w:hAnsi="Times New Roman" w:cs="Times New Roman"/>
          <w:sz w:val="18"/>
          <w:szCs w:val="18"/>
          <w:lang w:val="pt-PT"/>
        </w:rPr>
        <w:t>SAÚDE BEM-ESTAR. Radiografia de Tórax ou Raio X do Tórax. Saúde Bem-Estar, [s. d.]. Disponível em: https://www.saudebemestar.pt/pt/exame/imagiologia/radiografia-de-torax/. Acesso em: 7 jul. 2026.</w:t>
      </w:r>
    </w:p>
    <w:p w:rsidR="00F47E2B" w:rsidRPr="00F47E2B" w:rsidRDefault="00F47E2B" w:rsidP="00F47E2B">
      <w:pPr>
        <w:spacing w:before="100" w:beforeAutospacing="1" w:after="100" w:afterAutospacing="1" w:line="240" w:lineRule="auto"/>
        <w:ind w:left="720"/>
        <w:rPr>
          <w:rFonts w:ascii="Times New Roman" w:eastAsia="Times New Roman" w:hAnsi="Times New Roman" w:cs="Times New Roman"/>
          <w:sz w:val="24"/>
          <w:szCs w:val="24"/>
          <w:lang w:val="pt-PT"/>
        </w:rPr>
      </w:pPr>
      <w:r w:rsidRPr="00A232EF">
        <w:rPr>
          <w:rFonts w:ascii="Times New Roman" w:eastAsia="Times New Roman" w:hAnsi="Times New Roman" w:cs="Times New Roman"/>
          <w:sz w:val="18"/>
          <w:szCs w:val="18"/>
          <w:lang w:val="pt-PT"/>
        </w:rPr>
        <w:t>RESUMOS MEDICINA. Radiografia de Tórax: guia completo de indicações, achados e interpretação. Resumos Medicina, 2025. Disponível em: https://www.resumosmedicina.com.br/blog/radiografia-de-torax-guia-completo-de-indicacoes-achados-e-interpretacao/. Acesso em: 7 jul. 2026.</w:t>
      </w:r>
    </w:p>
    <w:p w:rsidR="007B0055" w:rsidRPr="007B0055" w:rsidRDefault="007B0055" w:rsidP="007B0055">
      <w:pPr>
        <w:spacing w:before="100" w:beforeAutospacing="1" w:after="100" w:afterAutospacing="1" w:line="240" w:lineRule="auto"/>
        <w:rPr>
          <w:rFonts w:ascii="Times New Roman" w:eastAsia="Times New Roman" w:hAnsi="Times New Roman" w:cs="Times New Roman"/>
          <w:sz w:val="24"/>
          <w:szCs w:val="24"/>
          <w:lang w:val="pt-PT"/>
        </w:rPr>
      </w:pPr>
      <w:r w:rsidRPr="007B0055">
        <w:rPr>
          <w:rFonts w:ascii="Times New Roman" w:eastAsia="Times New Roman" w:hAnsi="Times New Roman" w:cs="Times New Roman"/>
          <w:b/>
          <w:bCs/>
          <w:sz w:val="24"/>
          <w:szCs w:val="24"/>
          <w:lang w:val="pt-PT"/>
        </w:rPr>
        <w:t>Bloco B — Domínio tecnológico (do geral ao particular)</w:t>
      </w:r>
    </w:p>
    <w:p w:rsidR="007B0055" w:rsidRDefault="00781263" w:rsidP="007B0055">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7B0055" w:rsidRPr="007B0055">
        <w:rPr>
          <w:rFonts w:ascii="Times New Roman" w:eastAsia="Times New Roman" w:hAnsi="Times New Roman" w:cs="Times New Roman"/>
          <w:sz w:val="24"/>
          <w:szCs w:val="24"/>
        </w:rPr>
        <w:t xml:space="preserve"> </w:t>
      </w:r>
      <w:proofErr w:type="spellStart"/>
      <w:r w:rsidR="007B0055" w:rsidRPr="007B0055">
        <w:rPr>
          <w:rFonts w:ascii="Times New Roman" w:eastAsia="Times New Roman" w:hAnsi="Times New Roman" w:cs="Times New Roman"/>
          <w:sz w:val="24"/>
          <w:szCs w:val="24"/>
        </w:rPr>
        <w:t>Inteligência</w:t>
      </w:r>
      <w:proofErr w:type="spellEnd"/>
      <w:r w:rsidR="007B0055" w:rsidRPr="007B0055">
        <w:rPr>
          <w:rFonts w:ascii="Times New Roman" w:eastAsia="Times New Roman" w:hAnsi="Times New Roman" w:cs="Times New Roman"/>
          <w:sz w:val="24"/>
          <w:szCs w:val="24"/>
        </w:rPr>
        <w:t xml:space="preserve"> Artificial</w:t>
      </w:r>
    </w:p>
    <w:p w:rsidR="00B429D3" w:rsidRPr="00B429D3" w:rsidRDefault="00B429D3" w:rsidP="00B429D3">
      <w:pPr>
        <w:spacing w:before="100" w:beforeAutospacing="1" w:after="100" w:afterAutospacing="1" w:line="240" w:lineRule="auto"/>
        <w:ind w:left="360"/>
        <w:rPr>
          <w:rFonts w:ascii="Times New Roman" w:eastAsia="Times New Roman" w:hAnsi="Times New Roman" w:cs="Times New Roman"/>
          <w:sz w:val="24"/>
          <w:szCs w:val="24"/>
        </w:rPr>
      </w:pPr>
      <w:r w:rsidRPr="00B429D3">
        <w:rPr>
          <w:rFonts w:ascii="Times New Roman" w:eastAsia="Times New Roman" w:hAnsi="Times New Roman" w:cs="Times New Roman"/>
          <w:sz w:val="24"/>
          <w:szCs w:val="24"/>
        </w:rPr>
        <w:t>RUSSELL, Stuart J.; NORVIG, Peter. Artificial Intelligence: A Modern Approach.</w:t>
      </w:r>
      <w:r>
        <w:rPr>
          <w:rFonts w:ascii="Times New Roman" w:eastAsia="Times New Roman" w:hAnsi="Times New Roman" w:cs="Times New Roman"/>
          <w:sz w:val="24"/>
          <w:szCs w:val="24"/>
        </w:rPr>
        <w:t xml:space="preserve"> 4. ed. Hoboken: Pearson, 2021.</w:t>
      </w:r>
    </w:p>
    <w:p w:rsidR="00B429D3" w:rsidRPr="007B0055" w:rsidRDefault="00B429D3" w:rsidP="00B429D3">
      <w:pPr>
        <w:spacing w:before="100" w:beforeAutospacing="1" w:after="100" w:afterAutospacing="1" w:line="240" w:lineRule="auto"/>
        <w:ind w:left="360"/>
        <w:rPr>
          <w:rFonts w:ascii="Times New Roman" w:eastAsia="Times New Roman" w:hAnsi="Times New Roman" w:cs="Times New Roman"/>
          <w:sz w:val="24"/>
          <w:szCs w:val="24"/>
        </w:rPr>
      </w:pPr>
      <w:r w:rsidRPr="00B429D3">
        <w:rPr>
          <w:rFonts w:ascii="Times New Roman" w:eastAsia="Times New Roman" w:hAnsi="Times New Roman" w:cs="Times New Roman"/>
          <w:sz w:val="24"/>
          <w:szCs w:val="24"/>
        </w:rPr>
        <w:t xml:space="preserve">IBM. What Is Artificial Intelligence (AI)? </w:t>
      </w:r>
      <w:r w:rsidRPr="00B429D3">
        <w:rPr>
          <w:rFonts w:ascii="Times New Roman" w:eastAsia="Times New Roman" w:hAnsi="Times New Roman" w:cs="Times New Roman"/>
          <w:sz w:val="24"/>
          <w:szCs w:val="24"/>
          <w:lang w:val="pt-PT"/>
        </w:rPr>
        <w:t xml:space="preserve">IBM Think, 2026. Disponível em: https://www.ibm.com/think/topics/artificial-intelligence. </w:t>
      </w:r>
      <w:proofErr w:type="spellStart"/>
      <w:r w:rsidRPr="00B429D3">
        <w:rPr>
          <w:rFonts w:ascii="Times New Roman" w:eastAsia="Times New Roman" w:hAnsi="Times New Roman" w:cs="Times New Roman"/>
          <w:sz w:val="24"/>
          <w:szCs w:val="24"/>
        </w:rPr>
        <w:t>Acesso</w:t>
      </w:r>
      <w:proofErr w:type="spellEnd"/>
      <w:r w:rsidRPr="00B429D3">
        <w:rPr>
          <w:rFonts w:ascii="Times New Roman" w:eastAsia="Times New Roman" w:hAnsi="Times New Roman" w:cs="Times New Roman"/>
          <w:sz w:val="24"/>
          <w:szCs w:val="24"/>
        </w:rPr>
        <w:t xml:space="preserve"> </w:t>
      </w:r>
      <w:proofErr w:type="spellStart"/>
      <w:r w:rsidRPr="00B429D3">
        <w:rPr>
          <w:rFonts w:ascii="Times New Roman" w:eastAsia="Times New Roman" w:hAnsi="Times New Roman" w:cs="Times New Roman"/>
          <w:sz w:val="24"/>
          <w:szCs w:val="24"/>
        </w:rPr>
        <w:t>em</w:t>
      </w:r>
      <w:proofErr w:type="spellEnd"/>
      <w:r w:rsidRPr="00B429D3">
        <w:rPr>
          <w:rFonts w:ascii="Times New Roman" w:eastAsia="Times New Roman" w:hAnsi="Times New Roman" w:cs="Times New Roman"/>
          <w:sz w:val="24"/>
          <w:szCs w:val="24"/>
        </w:rPr>
        <w:t xml:space="preserve">: 7 </w:t>
      </w:r>
      <w:proofErr w:type="spellStart"/>
      <w:proofErr w:type="gramStart"/>
      <w:r w:rsidRPr="00B429D3">
        <w:rPr>
          <w:rFonts w:ascii="Times New Roman" w:eastAsia="Times New Roman" w:hAnsi="Times New Roman" w:cs="Times New Roman"/>
          <w:sz w:val="24"/>
          <w:szCs w:val="24"/>
        </w:rPr>
        <w:t>jul</w:t>
      </w:r>
      <w:proofErr w:type="gramEnd"/>
      <w:r w:rsidRPr="00B429D3">
        <w:rPr>
          <w:rFonts w:ascii="Times New Roman" w:eastAsia="Times New Roman" w:hAnsi="Times New Roman" w:cs="Times New Roman"/>
          <w:sz w:val="24"/>
          <w:szCs w:val="24"/>
        </w:rPr>
        <w:t>.</w:t>
      </w:r>
      <w:proofErr w:type="spellEnd"/>
      <w:r w:rsidRPr="00B429D3">
        <w:rPr>
          <w:rFonts w:ascii="Times New Roman" w:eastAsia="Times New Roman" w:hAnsi="Times New Roman" w:cs="Times New Roman"/>
          <w:sz w:val="24"/>
          <w:szCs w:val="24"/>
        </w:rPr>
        <w:t xml:space="preserve"> 2026.</w:t>
      </w:r>
    </w:p>
    <w:p w:rsidR="007B0055" w:rsidRDefault="00781263" w:rsidP="007B0055">
      <w:pPr>
        <w:numPr>
          <w:ilvl w:val="0"/>
          <w:numId w:val="2"/>
        </w:num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1.9</w:t>
      </w:r>
      <w:r w:rsidR="007B0055" w:rsidRPr="007B0055">
        <w:rPr>
          <w:rFonts w:ascii="Times New Roman" w:eastAsia="Times New Roman" w:hAnsi="Times New Roman" w:cs="Times New Roman"/>
          <w:sz w:val="24"/>
          <w:szCs w:val="24"/>
          <w:lang w:val="pt-PT"/>
        </w:rPr>
        <w:t xml:space="preserve"> Aprendizado de Máquina (</w:t>
      </w:r>
      <w:r w:rsidR="007B0055" w:rsidRPr="007B0055">
        <w:rPr>
          <w:rFonts w:ascii="Times New Roman" w:eastAsia="Times New Roman" w:hAnsi="Times New Roman" w:cs="Times New Roman"/>
          <w:i/>
          <w:iCs/>
          <w:sz w:val="24"/>
          <w:szCs w:val="24"/>
          <w:lang w:val="pt-PT"/>
        </w:rPr>
        <w:t>Machine Learning</w:t>
      </w:r>
      <w:r w:rsidR="007B0055" w:rsidRPr="007B0055">
        <w:rPr>
          <w:rFonts w:ascii="Times New Roman" w:eastAsia="Times New Roman" w:hAnsi="Times New Roman" w:cs="Times New Roman"/>
          <w:sz w:val="24"/>
          <w:szCs w:val="24"/>
          <w:lang w:val="pt-PT"/>
        </w:rPr>
        <w:t>)</w:t>
      </w:r>
    </w:p>
    <w:p w:rsidR="007B4DA3" w:rsidRPr="007B4DA3" w:rsidRDefault="007B4DA3" w:rsidP="007B4DA3">
      <w:pPr>
        <w:spacing w:before="100" w:beforeAutospacing="1" w:after="100" w:afterAutospacing="1" w:line="240" w:lineRule="auto"/>
        <w:ind w:left="360"/>
        <w:rPr>
          <w:rFonts w:ascii="Times New Roman" w:eastAsia="Times New Roman" w:hAnsi="Times New Roman" w:cs="Times New Roman"/>
          <w:sz w:val="24"/>
          <w:szCs w:val="24"/>
        </w:rPr>
      </w:pPr>
      <w:r w:rsidRPr="007B4DA3">
        <w:rPr>
          <w:rFonts w:ascii="Times New Roman" w:eastAsia="Times New Roman" w:hAnsi="Times New Roman" w:cs="Times New Roman"/>
          <w:sz w:val="24"/>
          <w:szCs w:val="24"/>
        </w:rPr>
        <w:t>MITCHELL, Tom M. Machine Learnin</w:t>
      </w:r>
      <w:r>
        <w:rPr>
          <w:rFonts w:ascii="Times New Roman" w:eastAsia="Times New Roman" w:hAnsi="Times New Roman" w:cs="Times New Roman"/>
          <w:sz w:val="24"/>
          <w:szCs w:val="24"/>
        </w:rPr>
        <w:t>g. New York: McGraw-Hill, 1997.</w:t>
      </w:r>
    </w:p>
    <w:p w:rsidR="007B4DA3" w:rsidRPr="007B4DA3" w:rsidRDefault="007B4DA3" w:rsidP="007B4DA3">
      <w:pPr>
        <w:spacing w:before="100" w:beforeAutospacing="1" w:after="100" w:afterAutospacing="1" w:line="240" w:lineRule="auto"/>
        <w:ind w:left="360"/>
        <w:rPr>
          <w:rFonts w:ascii="Times New Roman" w:eastAsia="Times New Roman" w:hAnsi="Times New Roman" w:cs="Times New Roman"/>
          <w:sz w:val="24"/>
          <w:szCs w:val="24"/>
          <w:lang w:val="pt-PT"/>
        </w:rPr>
      </w:pPr>
      <w:r w:rsidRPr="007B4DA3">
        <w:rPr>
          <w:rFonts w:ascii="Times New Roman" w:eastAsia="Times New Roman" w:hAnsi="Times New Roman" w:cs="Times New Roman"/>
          <w:sz w:val="24"/>
          <w:szCs w:val="24"/>
        </w:rPr>
        <w:t xml:space="preserve">GÉRON, </w:t>
      </w:r>
      <w:proofErr w:type="spellStart"/>
      <w:r w:rsidRPr="007B4DA3">
        <w:rPr>
          <w:rFonts w:ascii="Times New Roman" w:eastAsia="Times New Roman" w:hAnsi="Times New Roman" w:cs="Times New Roman"/>
          <w:sz w:val="24"/>
          <w:szCs w:val="24"/>
        </w:rPr>
        <w:t>Aurélien</w:t>
      </w:r>
      <w:proofErr w:type="spellEnd"/>
      <w:r w:rsidRPr="007B4DA3">
        <w:rPr>
          <w:rFonts w:ascii="Times New Roman" w:eastAsia="Times New Roman" w:hAnsi="Times New Roman" w:cs="Times New Roman"/>
          <w:sz w:val="24"/>
          <w:szCs w:val="24"/>
        </w:rPr>
        <w:t xml:space="preserve">. Hands-On Machine Learning with </w:t>
      </w:r>
      <w:proofErr w:type="spellStart"/>
      <w:r w:rsidRPr="007B4DA3">
        <w:rPr>
          <w:rFonts w:ascii="Times New Roman" w:eastAsia="Times New Roman" w:hAnsi="Times New Roman" w:cs="Times New Roman"/>
          <w:sz w:val="24"/>
          <w:szCs w:val="24"/>
        </w:rPr>
        <w:t>Scikit</w:t>
      </w:r>
      <w:proofErr w:type="spellEnd"/>
      <w:r w:rsidRPr="007B4DA3">
        <w:rPr>
          <w:rFonts w:ascii="Times New Roman" w:eastAsia="Times New Roman" w:hAnsi="Times New Roman" w:cs="Times New Roman"/>
          <w:sz w:val="24"/>
          <w:szCs w:val="24"/>
        </w:rPr>
        <w:t xml:space="preserve">-Learn, </w:t>
      </w:r>
      <w:proofErr w:type="spellStart"/>
      <w:r w:rsidRPr="007B4DA3">
        <w:rPr>
          <w:rFonts w:ascii="Times New Roman" w:eastAsia="Times New Roman" w:hAnsi="Times New Roman" w:cs="Times New Roman"/>
          <w:sz w:val="24"/>
          <w:szCs w:val="24"/>
        </w:rPr>
        <w:t>Keras</w:t>
      </w:r>
      <w:bookmarkStart w:id="0" w:name="_GoBack"/>
      <w:bookmarkEnd w:id="0"/>
      <w:proofErr w:type="spellEnd"/>
      <w:r w:rsidRPr="007B4DA3">
        <w:rPr>
          <w:rFonts w:ascii="Times New Roman" w:eastAsia="Times New Roman" w:hAnsi="Times New Roman" w:cs="Times New Roman"/>
          <w:sz w:val="24"/>
          <w:szCs w:val="24"/>
        </w:rPr>
        <w:t xml:space="preserve">, and </w:t>
      </w:r>
      <w:proofErr w:type="spellStart"/>
      <w:r w:rsidRPr="007B4DA3">
        <w:rPr>
          <w:rFonts w:ascii="Times New Roman" w:eastAsia="Times New Roman" w:hAnsi="Times New Roman" w:cs="Times New Roman"/>
          <w:sz w:val="24"/>
          <w:szCs w:val="24"/>
        </w:rPr>
        <w:t>TensorFlow</w:t>
      </w:r>
      <w:proofErr w:type="spellEnd"/>
      <w:r w:rsidRPr="007B4DA3">
        <w:rPr>
          <w:rFonts w:ascii="Times New Roman" w:eastAsia="Times New Roman" w:hAnsi="Times New Roman" w:cs="Times New Roman"/>
          <w:sz w:val="24"/>
          <w:szCs w:val="24"/>
        </w:rPr>
        <w:t xml:space="preserve">. </w:t>
      </w:r>
      <w:r w:rsidRPr="007B4DA3">
        <w:rPr>
          <w:rFonts w:ascii="Times New Roman" w:eastAsia="Times New Roman" w:hAnsi="Times New Roman" w:cs="Times New Roman"/>
          <w:sz w:val="24"/>
          <w:szCs w:val="24"/>
          <w:lang w:val="pt-PT"/>
        </w:rPr>
        <w:t>2. ed. Se</w:t>
      </w:r>
      <w:r>
        <w:rPr>
          <w:rFonts w:ascii="Times New Roman" w:eastAsia="Times New Roman" w:hAnsi="Times New Roman" w:cs="Times New Roman"/>
          <w:sz w:val="24"/>
          <w:szCs w:val="24"/>
          <w:lang w:val="pt-PT"/>
        </w:rPr>
        <w:t>bastopol: O'Reilly Media, 2019.</w:t>
      </w:r>
    </w:p>
    <w:p w:rsidR="007B4DA3" w:rsidRPr="007B0055" w:rsidRDefault="007B4DA3" w:rsidP="007B4DA3">
      <w:pPr>
        <w:spacing w:before="100" w:beforeAutospacing="1" w:after="100" w:afterAutospacing="1" w:line="240" w:lineRule="auto"/>
        <w:ind w:left="360"/>
        <w:rPr>
          <w:rFonts w:ascii="Times New Roman" w:eastAsia="Times New Roman" w:hAnsi="Times New Roman" w:cs="Times New Roman"/>
          <w:sz w:val="24"/>
          <w:szCs w:val="24"/>
          <w:lang w:val="pt-PT"/>
        </w:rPr>
      </w:pPr>
      <w:r w:rsidRPr="007B4DA3">
        <w:rPr>
          <w:rFonts w:ascii="Times New Roman" w:eastAsia="Times New Roman" w:hAnsi="Times New Roman" w:cs="Times New Roman"/>
          <w:sz w:val="24"/>
          <w:szCs w:val="24"/>
        </w:rPr>
        <w:lastRenderedPageBreak/>
        <w:t xml:space="preserve">RUSSELL, Stuart J.; NORVIG, Peter. Artificial Intelligence: A Modern Approach. </w:t>
      </w:r>
      <w:r w:rsidRPr="007B4DA3">
        <w:rPr>
          <w:rFonts w:ascii="Times New Roman" w:eastAsia="Times New Roman" w:hAnsi="Times New Roman" w:cs="Times New Roman"/>
          <w:sz w:val="24"/>
          <w:szCs w:val="24"/>
          <w:lang w:val="pt-PT"/>
        </w:rPr>
        <w:t>4. ed. Hoboken: Pearson, 2021.</w:t>
      </w:r>
    </w:p>
    <w:p w:rsidR="007B0055" w:rsidRPr="007B0055" w:rsidRDefault="00781263" w:rsidP="007B0055">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r w:rsidR="007B0055" w:rsidRPr="007B0055">
        <w:rPr>
          <w:rFonts w:ascii="Times New Roman" w:eastAsia="Times New Roman" w:hAnsi="Times New Roman" w:cs="Times New Roman"/>
          <w:sz w:val="24"/>
          <w:szCs w:val="24"/>
        </w:rPr>
        <w:t xml:space="preserve"> </w:t>
      </w:r>
      <w:proofErr w:type="spellStart"/>
      <w:r w:rsidR="007B0055" w:rsidRPr="007B0055">
        <w:rPr>
          <w:rFonts w:ascii="Times New Roman" w:eastAsia="Times New Roman" w:hAnsi="Times New Roman" w:cs="Times New Roman"/>
          <w:sz w:val="24"/>
          <w:szCs w:val="24"/>
        </w:rPr>
        <w:t>Aprendizado</w:t>
      </w:r>
      <w:proofErr w:type="spellEnd"/>
      <w:r w:rsidR="007B0055" w:rsidRPr="007B0055">
        <w:rPr>
          <w:rFonts w:ascii="Times New Roman" w:eastAsia="Times New Roman" w:hAnsi="Times New Roman" w:cs="Times New Roman"/>
          <w:sz w:val="24"/>
          <w:szCs w:val="24"/>
        </w:rPr>
        <w:t xml:space="preserve"> </w:t>
      </w:r>
      <w:proofErr w:type="spellStart"/>
      <w:r w:rsidR="007B0055" w:rsidRPr="007B0055">
        <w:rPr>
          <w:rFonts w:ascii="Times New Roman" w:eastAsia="Times New Roman" w:hAnsi="Times New Roman" w:cs="Times New Roman"/>
          <w:sz w:val="24"/>
          <w:szCs w:val="24"/>
        </w:rPr>
        <w:t>Profundo</w:t>
      </w:r>
      <w:proofErr w:type="spellEnd"/>
      <w:r w:rsidR="007B0055" w:rsidRPr="007B0055">
        <w:rPr>
          <w:rFonts w:ascii="Times New Roman" w:eastAsia="Times New Roman" w:hAnsi="Times New Roman" w:cs="Times New Roman"/>
          <w:sz w:val="24"/>
          <w:szCs w:val="24"/>
        </w:rPr>
        <w:t xml:space="preserve"> (</w:t>
      </w:r>
      <w:r w:rsidR="007B0055" w:rsidRPr="007B0055">
        <w:rPr>
          <w:rFonts w:ascii="Times New Roman" w:eastAsia="Times New Roman" w:hAnsi="Times New Roman" w:cs="Times New Roman"/>
          <w:i/>
          <w:iCs/>
          <w:sz w:val="24"/>
          <w:szCs w:val="24"/>
        </w:rPr>
        <w:t>Deep Learning</w:t>
      </w:r>
      <w:r w:rsidR="007B0055" w:rsidRPr="007B0055">
        <w:rPr>
          <w:rFonts w:ascii="Times New Roman" w:eastAsia="Times New Roman" w:hAnsi="Times New Roman" w:cs="Times New Roman"/>
          <w:sz w:val="24"/>
          <w:szCs w:val="24"/>
        </w:rPr>
        <w:t>)</w:t>
      </w:r>
    </w:p>
    <w:p w:rsidR="007B0055" w:rsidRPr="007B0055" w:rsidRDefault="00781263" w:rsidP="007B0055">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r w:rsidR="007B0055" w:rsidRPr="007B0055">
        <w:rPr>
          <w:rFonts w:ascii="Times New Roman" w:eastAsia="Times New Roman" w:hAnsi="Times New Roman" w:cs="Times New Roman"/>
          <w:sz w:val="24"/>
          <w:szCs w:val="24"/>
        </w:rPr>
        <w:t xml:space="preserve"> </w:t>
      </w:r>
      <w:proofErr w:type="spellStart"/>
      <w:r w:rsidR="007B0055" w:rsidRPr="007B0055">
        <w:rPr>
          <w:rFonts w:ascii="Times New Roman" w:eastAsia="Times New Roman" w:hAnsi="Times New Roman" w:cs="Times New Roman"/>
          <w:sz w:val="24"/>
          <w:szCs w:val="24"/>
        </w:rPr>
        <w:t>Redes</w:t>
      </w:r>
      <w:proofErr w:type="spellEnd"/>
      <w:r w:rsidR="007B0055" w:rsidRPr="007B0055">
        <w:rPr>
          <w:rFonts w:ascii="Times New Roman" w:eastAsia="Times New Roman" w:hAnsi="Times New Roman" w:cs="Times New Roman"/>
          <w:sz w:val="24"/>
          <w:szCs w:val="24"/>
        </w:rPr>
        <w:t xml:space="preserve"> </w:t>
      </w:r>
      <w:proofErr w:type="spellStart"/>
      <w:r w:rsidR="007B0055" w:rsidRPr="007B0055">
        <w:rPr>
          <w:rFonts w:ascii="Times New Roman" w:eastAsia="Times New Roman" w:hAnsi="Times New Roman" w:cs="Times New Roman"/>
          <w:sz w:val="24"/>
          <w:szCs w:val="24"/>
        </w:rPr>
        <w:t>Neuronais</w:t>
      </w:r>
      <w:proofErr w:type="spellEnd"/>
      <w:r w:rsidR="007B0055" w:rsidRPr="007B0055">
        <w:rPr>
          <w:rFonts w:ascii="Times New Roman" w:eastAsia="Times New Roman" w:hAnsi="Times New Roman" w:cs="Times New Roman"/>
          <w:sz w:val="24"/>
          <w:szCs w:val="24"/>
        </w:rPr>
        <w:t xml:space="preserve"> </w:t>
      </w:r>
      <w:proofErr w:type="spellStart"/>
      <w:r w:rsidR="007B0055" w:rsidRPr="007B0055">
        <w:rPr>
          <w:rFonts w:ascii="Times New Roman" w:eastAsia="Times New Roman" w:hAnsi="Times New Roman" w:cs="Times New Roman"/>
          <w:sz w:val="24"/>
          <w:szCs w:val="24"/>
        </w:rPr>
        <w:t>Artificiais</w:t>
      </w:r>
      <w:proofErr w:type="spellEnd"/>
    </w:p>
    <w:p w:rsidR="007B0055" w:rsidRPr="007B0055" w:rsidRDefault="007B0055" w:rsidP="007B00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055">
        <w:rPr>
          <w:rFonts w:ascii="Times New Roman" w:eastAsia="Times New Roman" w:hAnsi="Times New Roman" w:cs="Times New Roman"/>
          <w:sz w:val="24"/>
          <w:szCs w:val="24"/>
        </w:rPr>
        <w:t xml:space="preserve">1.11 </w:t>
      </w:r>
      <w:proofErr w:type="spellStart"/>
      <w:r w:rsidRPr="007B0055">
        <w:rPr>
          <w:rFonts w:ascii="Times New Roman" w:eastAsia="Times New Roman" w:hAnsi="Times New Roman" w:cs="Times New Roman"/>
          <w:sz w:val="24"/>
          <w:szCs w:val="24"/>
        </w:rPr>
        <w:t>Redes</w:t>
      </w:r>
      <w:proofErr w:type="spellEnd"/>
      <w:r w:rsidRPr="007B0055">
        <w:rPr>
          <w:rFonts w:ascii="Times New Roman" w:eastAsia="Times New Roman" w:hAnsi="Times New Roman" w:cs="Times New Roman"/>
          <w:sz w:val="24"/>
          <w:szCs w:val="24"/>
        </w:rPr>
        <w:t xml:space="preserve"> </w:t>
      </w:r>
      <w:proofErr w:type="spellStart"/>
      <w:r w:rsidRPr="007B0055">
        <w:rPr>
          <w:rFonts w:ascii="Times New Roman" w:eastAsia="Times New Roman" w:hAnsi="Times New Roman" w:cs="Times New Roman"/>
          <w:sz w:val="24"/>
          <w:szCs w:val="24"/>
        </w:rPr>
        <w:t>Neuronais</w:t>
      </w:r>
      <w:proofErr w:type="spellEnd"/>
      <w:r w:rsidRPr="007B0055">
        <w:rPr>
          <w:rFonts w:ascii="Times New Roman" w:eastAsia="Times New Roman" w:hAnsi="Times New Roman" w:cs="Times New Roman"/>
          <w:sz w:val="24"/>
          <w:szCs w:val="24"/>
        </w:rPr>
        <w:t xml:space="preserve"> </w:t>
      </w:r>
      <w:proofErr w:type="spellStart"/>
      <w:r w:rsidRPr="007B0055">
        <w:rPr>
          <w:rFonts w:ascii="Times New Roman" w:eastAsia="Times New Roman" w:hAnsi="Times New Roman" w:cs="Times New Roman"/>
          <w:sz w:val="24"/>
          <w:szCs w:val="24"/>
        </w:rPr>
        <w:t>Convolucionais</w:t>
      </w:r>
      <w:proofErr w:type="spellEnd"/>
      <w:r w:rsidRPr="007B0055">
        <w:rPr>
          <w:rFonts w:ascii="Times New Roman" w:eastAsia="Times New Roman" w:hAnsi="Times New Roman" w:cs="Times New Roman"/>
          <w:sz w:val="24"/>
          <w:szCs w:val="24"/>
        </w:rPr>
        <w:t xml:space="preserve"> (CNN)</w:t>
      </w:r>
    </w:p>
    <w:p w:rsidR="007B0055" w:rsidRPr="007B0055" w:rsidRDefault="007B0055" w:rsidP="007B00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055">
        <w:rPr>
          <w:rFonts w:ascii="Times New Roman" w:eastAsia="Times New Roman" w:hAnsi="Times New Roman" w:cs="Times New Roman"/>
          <w:sz w:val="24"/>
          <w:szCs w:val="24"/>
        </w:rPr>
        <w:t xml:space="preserve">1.12 </w:t>
      </w:r>
      <w:proofErr w:type="spellStart"/>
      <w:r w:rsidRPr="007B0055">
        <w:rPr>
          <w:rFonts w:ascii="Times New Roman" w:eastAsia="Times New Roman" w:hAnsi="Times New Roman" w:cs="Times New Roman"/>
          <w:sz w:val="24"/>
          <w:szCs w:val="24"/>
        </w:rPr>
        <w:t>Visão</w:t>
      </w:r>
      <w:proofErr w:type="spellEnd"/>
      <w:r w:rsidRPr="007B0055">
        <w:rPr>
          <w:rFonts w:ascii="Times New Roman" w:eastAsia="Times New Roman" w:hAnsi="Times New Roman" w:cs="Times New Roman"/>
          <w:sz w:val="24"/>
          <w:szCs w:val="24"/>
        </w:rPr>
        <w:t xml:space="preserve"> </w:t>
      </w:r>
      <w:proofErr w:type="spellStart"/>
      <w:r w:rsidRPr="007B0055">
        <w:rPr>
          <w:rFonts w:ascii="Times New Roman" w:eastAsia="Times New Roman" w:hAnsi="Times New Roman" w:cs="Times New Roman"/>
          <w:sz w:val="24"/>
          <w:szCs w:val="24"/>
        </w:rPr>
        <w:t>Computacional</w:t>
      </w:r>
      <w:proofErr w:type="spellEnd"/>
    </w:p>
    <w:p w:rsidR="007B0055" w:rsidRPr="007B0055" w:rsidRDefault="007B0055" w:rsidP="00FD4DAB">
      <w:pPr>
        <w:rPr>
          <w:rFonts w:ascii="Times New Roman" w:eastAsia="Times New Roman" w:hAnsi="Times New Roman" w:cs="Times New Roman"/>
          <w:sz w:val="24"/>
          <w:szCs w:val="24"/>
          <w:lang w:val="pt-PT"/>
        </w:rPr>
      </w:pPr>
      <w:r w:rsidRPr="007B0055">
        <w:rPr>
          <w:rFonts w:ascii="Times New Roman" w:eastAsia="Times New Roman" w:hAnsi="Times New Roman" w:cs="Times New Roman"/>
          <w:sz w:val="24"/>
          <w:szCs w:val="24"/>
          <w:lang w:val="pt-PT"/>
        </w:rPr>
        <w:t>1.13 Aprendizagem por Transferência (</w:t>
      </w:r>
      <w:r w:rsidRPr="007B0055">
        <w:rPr>
          <w:rFonts w:ascii="Times New Roman" w:eastAsia="Times New Roman" w:hAnsi="Times New Roman" w:cs="Times New Roman"/>
          <w:i/>
          <w:iCs/>
          <w:sz w:val="24"/>
          <w:szCs w:val="24"/>
          <w:lang w:val="pt-PT"/>
        </w:rPr>
        <w:t>Transfer Learning</w:t>
      </w:r>
      <w:r w:rsidRPr="007B0055">
        <w:rPr>
          <w:rFonts w:ascii="Times New Roman" w:eastAsia="Times New Roman" w:hAnsi="Times New Roman" w:cs="Times New Roman"/>
          <w:sz w:val="24"/>
          <w:szCs w:val="24"/>
          <w:lang w:val="pt-PT"/>
        </w:rPr>
        <w:t xml:space="preserve">) </w:t>
      </w:r>
      <w:r w:rsidRPr="007B0055">
        <w:rPr>
          <w:rFonts w:ascii="Times New Roman" w:eastAsia="Times New Roman" w:hAnsi="Times New Roman" w:cs="Times New Roman"/>
          <w:i/>
          <w:iCs/>
          <w:sz w:val="24"/>
          <w:szCs w:val="24"/>
          <w:lang w:val="pt-PT"/>
        </w:rPr>
        <w:t>(o coração técnico do teu projecto)</w:t>
      </w:r>
    </w:p>
    <w:p w:rsidR="007B0055" w:rsidRPr="00FD4DAB" w:rsidRDefault="007B0055" w:rsidP="007B0055">
      <w:pPr>
        <w:spacing w:before="100" w:beforeAutospacing="1" w:after="100" w:afterAutospacing="1" w:line="240" w:lineRule="auto"/>
        <w:rPr>
          <w:rFonts w:ascii="Times New Roman" w:eastAsia="Times New Roman" w:hAnsi="Times New Roman" w:cs="Times New Roman"/>
          <w:sz w:val="24"/>
          <w:szCs w:val="24"/>
          <w:lang w:val="pt-PT"/>
        </w:rPr>
      </w:pPr>
      <w:r w:rsidRPr="00FD4DAB">
        <w:rPr>
          <w:rFonts w:ascii="Times New Roman" w:eastAsia="Times New Roman" w:hAnsi="Times New Roman" w:cs="Times New Roman"/>
          <w:b/>
          <w:bCs/>
          <w:sz w:val="24"/>
          <w:szCs w:val="24"/>
          <w:lang w:val="pt-PT"/>
        </w:rPr>
        <w:t>Bloco C — Estado da arte</w:t>
      </w:r>
    </w:p>
    <w:p w:rsidR="007B0055" w:rsidRPr="007B0055" w:rsidRDefault="007B0055" w:rsidP="007B0055">
      <w:pPr>
        <w:numPr>
          <w:ilvl w:val="0"/>
          <w:numId w:val="3"/>
        </w:numPr>
        <w:spacing w:before="100" w:beforeAutospacing="1" w:after="100" w:afterAutospacing="1" w:line="240" w:lineRule="auto"/>
        <w:rPr>
          <w:rFonts w:ascii="Times New Roman" w:eastAsia="Times New Roman" w:hAnsi="Times New Roman" w:cs="Times New Roman"/>
          <w:sz w:val="24"/>
          <w:szCs w:val="24"/>
          <w:lang w:val="pt-PT"/>
        </w:rPr>
      </w:pPr>
      <w:r w:rsidRPr="007B0055">
        <w:rPr>
          <w:rFonts w:ascii="Times New Roman" w:eastAsia="Times New Roman" w:hAnsi="Times New Roman" w:cs="Times New Roman"/>
          <w:sz w:val="24"/>
          <w:szCs w:val="24"/>
          <w:lang w:val="pt-PT"/>
        </w:rPr>
        <w:t xml:space="preserve">1.14 Soluções informáticas existentes (Lunit INSIGHT CXR, Rayscape, etc.) — </w:t>
      </w:r>
      <w:r w:rsidRPr="007B0055">
        <w:rPr>
          <w:rFonts w:ascii="Times New Roman" w:eastAsia="Times New Roman" w:hAnsi="Times New Roman" w:cs="Times New Roman"/>
          <w:i/>
          <w:iCs/>
          <w:sz w:val="24"/>
          <w:szCs w:val="24"/>
          <w:lang w:val="pt-PT"/>
        </w:rPr>
        <w:t>já tens isto no teu índice como 1.4</w:t>
      </w:r>
    </w:p>
    <w:p w:rsidR="007B0055" w:rsidRPr="008B0F83" w:rsidRDefault="007B0055" w:rsidP="00826055">
      <w:pPr>
        <w:rPr>
          <w:lang w:val="pt-PT"/>
        </w:rPr>
      </w:pPr>
    </w:p>
    <w:sectPr w:rsidR="007B0055" w:rsidRPr="008B0F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40B9"/>
    <w:multiLevelType w:val="hybridMultilevel"/>
    <w:tmpl w:val="5F5A8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F4A55"/>
    <w:multiLevelType w:val="multilevel"/>
    <w:tmpl w:val="DD4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53C15"/>
    <w:multiLevelType w:val="hybridMultilevel"/>
    <w:tmpl w:val="539AA1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F463E0C"/>
    <w:multiLevelType w:val="multilevel"/>
    <w:tmpl w:val="458ED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67ABF"/>
    <w:multiLevelType w:val="multilevel"/>
    <w:tmpl w:val="77AC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0E1"/>
    <w:rsid w:val="00012F55"/>
    <w:rsid w:val="000667D2"/>
    <w:rsid w:val="0009209E"/>
    <w:rsid w:val="000A5AD3"/>
    <w:rsid w:val="000C026D"/>
    <w:rsid w:val="000C2C9F"/>
    <w:rsid w:val="001441FD"/>
    <w:rsid w:val="00183A5E"/>
    <w:rsid w:val="001A50E1"/>
    <w:rsid w:val="001E6135"/>
    <w:rsid w:val="001F3948"/>
    <w:rsid w:val="002140B7"/>
    <w:rsid w:val="0025521E"/>
    <w:rsid w:val="00274C08"/>
    <w:rsid w:val="0028305E"/>
    <w:rsid w:val="002972E9"/>
    <w:rsid w:val="002F3D3E"/>
    <w:rsid w:val="00353191"/>
    <w:rsid w:val="003814DC"/>
    <w:rsid w:val="003E624B"/>
    <w:rsid w:val="003F3DEA"/>
    <w:rsid w:val="004112A8"/>
    <w:rsid w:val="004B61A9"/>
    <w:rsid w:val="004C27B0"/>
    <w:rsid w:val="0054137A"/>
    <w:rsid w:val="005816D3"/>
    <w:rsid w:val="005C0308"/>
    <w:rsid w:val="005D07BB"/>
    <w:rsid w:val="005D2183"/>
    <w:rsid w:val="005D625B"/>
    <w:rsid w:val="006F2022"/>
    <w:rsid w:val="006F3BCC"/>
    <w:rsid w:val="007513B0"/>
    <w:rsid w:val="00781263"/>
    <w:rsid w:val="007B0055"/>
    <w:rsid w:val="007B4DA3"/>
    <w:rsid w:val="00826055"/>
    <w:rsid w:val="008938A3"/>
    <w:rsid w:val="008B0F83"/>
    <w:rsid w:val="008E53D5"/>
    <w:rsid w:val="008E5720"/>
    <w:rsid w:val="009D4ABE"/>
    <w:rsid w:val="009F7BA6"/>
    <w:rsid w:val="00A00544"/>
    <w:rsid w:val="00A232EF"/>
    <w:rsid w:val="00A27954"/>
    <w:rsid w:val="00A825EA"/>
    <w:rsid w:val="00AA5DA4"/>
    <w:rsid w:val="00B0093E"/>
    <w:rsid w:val="00B01AFF"/>
    <w:rsid w:val="00B429D3"/>
    <w:rsid w:val="00C026C0"/>
    <w:rsid w:val="00C21A4A"/>
    <w:rsid w:val="00CC4C45"/>
    <w:rsid w:val="00DD1AA0"/>
    <w:rsid w:val="00EC790D"/>
    <w:rsid w:val="00EE1D98"/>
    <w:rsid w:val="00EE466B"/>
    <w:rsid w:val="00F0417D"/>
    <w:rsid w:val="00F47E2B"/>
    <w:rsid w:val="00F848AF"/>
    <w:rsid w:val="00F87AA1"/>
    <w:rsid w:val="00FB37F3"/>
    <w:rsid w:val="00FD4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D701"/>
  <w15:chartTrackingRefBased/>
  <w15:docId w15:val="{A3191566-FA85-4071-81E5-45CEC9FE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8305E"/>
    <w:rPr>
      <w:color w:val="0563C1" w:themeColor="hyperlink"/>
      <w:u w:val="single"/>
    </w:rPr>
  </w:style>
  <w:style w:type="character" w:styleId="HiperlinkVisitado">
    <w:name w:val="FollowedHyperlink"/>
    <w:basedOn w:val="Fontepargpadro"/>
    <w:uiPriority w:val="99"/>
    <w:semiHidden/>
    <w:unhideWhenUsed/>
    <w:rsid w:val="00EC790D"/>
    <w:rPr>
      <w:color w:val="954F72" w:themeColor="followedHyperlink"/>
      <w:u w:val="single"/>
    </w:rPr>
  </w:style>
  <w:style w:type="paragraph" w:customStyle="1" w:styleId="CorpodoTexto">
    <w:name w:val="Corpo do Texto"/>
    <w:basedOn w:val="Normal"/>
    <w:qFormat/>
    <w:rsid w:val="004C27B0"/>
    <w:pPr>
      <w:spacing w:after="0" w:line="360" w:lineRule="auto"/>
      <w:ind w:firstLine="709"/>
      <w:jc w:val="both"/>
    </w:pPr>
    <w:rPr>
      <w:rFonts w:ascii="Times New Roman" w:eastAsia="Arial Unicode MS" w:hAnsi="Times New Roman" w:cs="Times New Roman"/>
      <w:sz w:val="24"/>
      <w:lang w:val="pt-PT"/>
    </w:rPr>
  </w:style>
  <w:style w:type="character" w:styleId="Forte">
    <w:name w:val="Strong"/>
    <w:basedOn w:val="Fontepargpadro"/>
    <w:uiPriority w:val="22"/>
    <w:qFormat/>
    <w:rsid w:val="001F3948"/>
    <w:rPr>
      <w:b/>
      <w:bCs/>
    </w:rPr>
  </w:style>
  <w:style w:type="paragraph" w:customStyle="1" w:styleId="font-claude-response-body">
    <w:name w:val="font-claude-response-body"/>
    <w:basedOn w:val="Normal"/>
    <w:rsid w:val="007B0055"/>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7B0055"/>
    <w:rPr>
      <w:i/>
      <w:iCs/>
    </w:rPr>
  </w:style>
  <w:style w:type="paragraph" w:styleId="PargrafodaLista">
    <w:name w:val="List Paragraph"/>
    <w:basedOn w:val="Normal"/>
    <w:uiPriority w:val="34"/>
    <w:qFormat/>
    <w:rsid w:val="007812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30667">
      <w:bodyDiv w:val="1"/>
      <w:marLeft w:val="0"/>
      <w:marRight w:val="0"/>
      <w:marTop w:val="0"/>
      <w:marBottom w:val="0"/>
      <w:divBdr>
        <w:top w:val="none" w:sz="0" w:space="0" w:color="auto"/>
        <w:left w:val="none" w:sz="0" w:space="0" w:color="auto"/>
        <w:bottom w:val="none" w:sz="0" w:space="0" w:color="auto"/>
        <w:right w:val="none" w:sz="0" w:space="0" w:color="auto"/>
      </w:divBdr>
    </w:div>
    <w:div w:id="510536343">
      <w:bodyDiv w:val="1"/>
      <w:marLeft w:val="0"/>
      <w:marRight w:val="0"/>
      <w:marTop w:val="0"/>
      <w:marBottom w:val="0"/>
      <w:divBdr>
        <w:top w:val="none" w:sz="0" w:space="0" w:color="auto"/>
        <w:left w:val="none" w:sz="0" w:space="0" w:color="auto"/>
        <w:bottom w:val="none" w:sz="0" w:space="0" w:color="auto"/>
        <w:right w:val="none" w:sz="0" w:space="0" w:color="auto"/>
      </w:divBdr>
    </w:div>
    <w:div w:id="700591170">
      <w:bodyDiv w:val="1"/>
      <w:marLeft w:val="0"/>
      <w:marRight w:val="0"/>
      <w:marTop w:val="0"/>
      <w:marBottom w:val="0"/>
      <w:divBdr>
        <w:top w:val="none" w:sz="0" w:space="0" w:color="auto"/>
        <w:left w:val="none" w:sz="0" w:space="0" w:color="auto"/>
        <w:bottom w:val="none" w:sz="0" w:space="0" w:color="auto"/>
        <w:right w:val="none" w:sz="0" w:space="0" w:color="auto"/>
      </w:divBdr>
    </w:div>
    <w:div w:id="729154195">
      <w:bodyDiv w:val="1"/>
      <w:marLeft w:val="0"/>
      <w:marRight w:val="0"/>
      <w:marTop w:val="0"/>
      <w:marBottom w:val="0"/>
      <w:divBdr>
        <w:top w:val="none" w:sz="0" w:space="0" w:color="auto"/>
        <w:left w:val="none" w:sz="0" w:space="0" w:color="auto"/>
        <w:bottom w:val="none" w:sz="0" w:space="0" w:color="auto"/>
        <w:right w:val="none" w:sz="0" w:space="0" w:color="auto"/>
      </w:divBdr>
    </w:div>
    <w:div w:id="740906137">
      <w:bodyDiv w:val="1"/>
      <w:marLeft w:val="0"/>
      <w:marRight w:val="0"/>
      <w:marTop w:val="0"/>
      <w:marBottom w:val="0"/>
      <w:divBdr>
        <w:top w:val="none" w:sz="0" w:space="0" w:color="auto"/>
        <w:left w:val="none" w:sz="0" w:space="0" w:color="auto"/>
        <w:bottom w:val="none" w:sz="0" w:space="0" w:color="auto"/>
        <w:right w:val="none" w:sz="0" w:space="0" w:color="auto"/>
      </w:divBdr>
    </w:div>
    <w:div w:id="757824591">
      <w:bodyDiv w:val="1"/>
      <w:marLeft w:val="0"/>
      <w:marRight w:val="0"/>
      <w:marTop w:val="0"/>
      <w:marBottom w:val="0"/>
      <w:divBdr>
        <w:top w:val="none" w:sz="0" w:space="0" w:color="auto"/>
        <w:left w:val="none" w:sz="0" w:space="0" w:color="auto"/>
        <w:bottom w:val="none" w:sz="0" w:space="0" w:color="auto"/>
        <w:right w:val="none" w:sz="0" w:space="0" w:color="auto"/>
      </w:divBdr>
    </w:div>
    <w:div w:id="845825334">
      <w:bodyDiv w:val="1"/>
      <w:marLeft w:val="0"/>
      <w:marRight w:val="0"/>
      <w:marTop w:val="0"/>
      <w:marBottom w:val="0"/>
      <w:divBdr>
        <w:top w:val="none" w:sz="0" w:space="0" w:color="auto"/>
        <w:left w:val="none" w:sz="0" w:space="0" w:color="auto"/>
        <w:bottom w:val="none" w:sz="0" w:space="0" w:color="auto"/>
        <w:right w:val="none" w:sz="0" w:space="0" w:color="auto"/>
      </w:divBdr>
    </w:div>
    <w:div w:id="917133720">
      <w:bodyDiv w:val="1"/>
      <w:marLeft w:val="0"/>
      <w:marRight w:val="0"/>
      <w:marTop w:val="0"/>
      <w:marBottom w:val="0"/>
      <w:divBdr>
        <w:top w:val="none" w:sz="0" w:space="0" w:color="auto"/>
        <w:left w:val="none" w:sz="0" w:space="0" w:color="auto"/>
        <w:bottom w:val="none" w:sz="0" w:space="0" w:color="auto"/>
        <w:right w:val="none" w:sz="0" w:space="0" w:color="auto"/>
      </w:divBdr>
    </w:div>
    <w:div w:id="946816539">
      <w:bodyDiv w:val="1"/>
      <w:marLeft w:val="0"/>
      <w:marRight w:val="0"/>
      <w:marTop w:val="0"/>
      <w:marBottom w:val="0"/>
      <w:divBdr>
        <w:top w:val="none" w:sz="0" w:space="0" w:color="auto"/>
        <w:left w:val="none" w:sz="0" w:space="0" w:color="auto"/>
        <w:bottom w:val="none" w:sz="0" w:space="0" w:color="auto"/>
        <w:right w:val="none" w:sz="0" w:space="0" w:color="auto"/>
      </w:divBdr>
    </w:div>
    <w:div w:id="1026322107">
      <w:bodyDiv w:val="1"/>
      <w:marLeft w:val="0"/>
      <w:marRight w:val="0"/>
      <w:marTop w:val="0"/>
      <w:marBottom w:val="0"/>
      <w:divBdr>
        <w:top w:val="none" w:sz="0" w:space="0" w:color="auto"/>
        <w:left w:val="none" w:sz="0" w:space="0" w:color="auto"/>
        <w:bottom w:val="none" w:sz="0" w:space="0" w:color="auto"/>
        <w:right w:val="none" w:sz="0" w:space="0" w:color="auto"/>
      </w:divBdr>
    </w:div>
    <w:div w:id="1043363139">
      <w:bodyDiv w:val="1"/>
      <w:marLeft w:val="0"/>
      <w:marRight w:val="0"/>
      <w:marTop w:val="0"/>
      <w:marBottom w:val="0"/>
      <w:divBdr>
        <w:top w:val="none" w:sz="0" w:space="0" w:color="auto"/>
        <w:left w:val="none" w:sz="0" w:space="0" w:color="auto"/>
        <w:bottom w:val="none" w:sz="0" w:space="0" w:color="auto"/>
        <w:right w:val="none" w:sz="0" w:space="0" w:color="auto"/>
      </w:divBdr>
    </w:div>
    <w:div w:id="1196191097">
      <w:bodyDiv w:val="1"/>
      <w:marLeft w:val="0"/>
      <w:marRight w:val="0"/>
      <w:marTop w:val="0"/>
      <w:marBottom w:val="0"/>
      <w:divBdr>
        <w:top w:val="none" w:sz="0" w:space="0" w:color="auto"/>
        <w:left w:val="none" w:sz="0" w:space="0" w:color="auto"/>
        <w:bottom w:val="none" w:sz="0" w:space="0" w:color="auto"/>
        <w:right w:val="none" w:sz="0" w:space="0" w:color="auto"/>
      </w:divBdr>
    </w:div>
    <w:div w:id="1417242897">
      <w:bodyDiv w:val="1"/>
      <w:marLeft w:val="0"/>
      <w:marRight w:val="0"/>
      <w:marTop w:val="0"/>
      <w:marBottom w:val="0"/>
      <w:divBdr>
        <w:top w:val="none" w:sz="0" w:space="0" w:color="auto"/>
        <w:left w:val="none" w:sz="0" w:space="0" w:color="auto"/>
        <w:bottom w:val="none" w:sz="0" w:space="0" w:color="auto"/>
        <w:right w:val="none" w:sz="0" w:space="0" w:color="auto"/>
      </w:divBdr>
    </w:div>
    <w:div w:id="1422723377">
      <w:bodyDiv w:val="1"/>
      <w:marLeft w:val="0"/>
      <w:marRight w:val="0"/>
      <w:marTop w:val="0"/>
      <w:marBottom w:val="0"/>
      <w:divBdr>
        <w:top w:val="none" w:sz="0" w:space="0" w:color="auto"/>
        <w:left w:val="none" w:sz="0" w:space="0" w:color="auto"/>
        <w:bottom w:val="none" w:sz="0" w:space="0" w:color="auto"/>
        <w:right w:val="none" w:sz="0" w:space="0" w:color="auto"/>
      </w:divBdr>
    </w:div>
    <w:div w:id="1937324872">
      <w:bodyDiv w:val="1"/>
      <w:marLeft w:val="0"/>
      <w:marRight w:val="0"/>
      <w:marTop w:val="0"/>
      <w:marBottom w:val="0"/>
      <w:divBdr>
        <w:top w:val="none" w:sz="0" w:space="0" w:color="auto"/>
        <w:left w:val="none" w:sz="0" w:space="0" w:color="auto"/>
        <w:bottom w:val="none" w:sz="0" w:space="0" w:color="auto"/>
        <w:right w:val="none" w:sz="0" w:space="0" w:color="auto"/>
      </w:divBdr>
    </w:div>
    <w:div w:id="2038237129">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tmedical.com.br/sistemas-baseados-em-aprendizado-profundo-ajudam-radiologistas-na-previsao-e-tomada-de-decisoes/" TargetMode="External"/><Relationship Id="rId3" Type="http://schemas.openxmlformats.org/officeDocument/2006/relationships/settings" Target="settings.xml"/><Relationship Id="rId7" Type="http://schemas.openxmlformats.org/officeDocument/2006/relationships/hyperlink" Target="https://ascopubs.org/journal/j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hu.edu/blog/radiology-vs-radiography-whats-difference" TargetMode="External"/><Relationship Id="rId11" Type="http://schemas.openxmlformats.org/officeDocument/2006/relationships/fontTable" Target="fontTable.xml"/><Relationship Id="rId5" Type="http://schemas.openxmlformats.org/officeDocument/2006/relationships/hyperlink" Target="https://doi.org/10.3389/fdgth.2025.1629127" TargetMode="External"/><Relationship Id="rId10" Type="http://schemas.openxmlformats.org/officeDocument/2006/relationships/hyperlink" Target="https://my.clevelandclinic.org/health/diseases/lung-disease" TargetMode="External"/><Relationship Id="rId4" Type="http://schemas.openxmlformats.org/officeDocument/2006/relationships/webSettings" Target="webSettings.xml"/><Relationship Id="rId9" Type="http://schemas.openxmlformats.org/officeDocument/2006/relationships/hyperlink" Target="https://www.clinicaglobaldiagnostic.co.ao/abou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1762</TotalTime>
  <Pages>7</Pages>
  <Words>2564</Words>
  <Characters>14617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dc:creator>
  <cp:keywords/>
  <dc:description/>
  <cp:lastModifiedBy>DELL LATITUDE</cp:lastModifiedBy>
  <cp:revision>17</cp:revision>
  <dcterms:created xsi:type="dcterms:W3CDTF">2025-11-17T17:47:00Z</dcterms:created>
  <dcterms:modified xsi:type="dcterms:W3CDTF">2026-07-23T14:47:00Z</dcterms:modified>
</cp:coreProperties>
</file>