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A6F" w:rsidRPr="00900F52" w:rsidRDefault="00F1743F">
      <w:pPr>
        <w:rPr>
          <w:rFonts w:ascii="Times" w:hAnsi="Times"/>
          <w:b/>
          <w:sz w:val="24"/>
          <w:szCs w:val="24"/>
          <w:u w:val="single"/>
        </w:rPr>
      </w:pPr>
      <w:r w:rsidRPr="00900F52">
        <w:rPr>
          <w:rFonts w:ascii="Times" w:hAnsi="Times"/>
          <w:b/>
          <w:sz w:val="24"/>
          <w:szCs w:val="24"/>
          <w:u w:val="single"/>
        </w:rPr>
        <w:t xml:space="preserve">Implementing the PO-TITE-CRM trial design into </w:t>
      </w:r>
      <w:proofErr w:type="spellStart"/>
      <w:r w:rsidRPr="00900F52">
        <w:rPr>
          <w:rFonts w:ascii="Times" w:hAnsi="Times"/>
          <w:b/>
          <w:sz w:val="24"/>
          <w:szCs w:val="24"/>
          <w:u w:val="single"/>
        </w:rPr>
        <w:t>ADePT</w:t>
      </w:r>
      <w:proofErr w:type="spellEnd"/>
      <w:r w:rsidRPr="00900F52">
        <w:rPr>
          <w:rFonts w:ascii="Times" w:hAnsi="Times"/>
          <w:b/>
          <w:sz w:val="24"/>
          <w:szCs w:val="24"/>
          <w:u w:val="single"/>
        </w:rPr>
        <w:t xml:space="preserve">-DDR. </w:t>
      </w:r>
    </w:p>
    <w:p w:rsidR="00F1743F" w:rsidRPr="00F1743F" w:rsidRDefault="00F1743F">
      <w:pPr>
        <w:rPr>
          <w:rFonts w:ascii="Times" w:hAnsi="Times"/>
          <w:sz w:val="24"/>
          <w:szCs w:val="24"/>
        </w:rPr>
      </w:pPr>
    </w:p>
    <w:p w:rsidR="00F1743F" w:rsidRPr="00900F52" w:rsidRDefault="00F1743F">
      <w:pPr>
        <w:rPr>
          <w:rFonts w:ascii="Times" w:hAnsi="Times"/>
          <w:b/>
          <w:sz w:val="24"/>
          <w:szCs w:val="24"/>
        </w:rPr>
      </w:pPr>
      <w:r w:rsidRPr="00900F52">
        <w:rPr>
          <w:rFonts w:ascii="Times" w:hAnsi="Times"/>
          <w:b/>
          <w:sz w:val="24"/>
          <w:szCs w:val="24"/>
        </w:rPr>
        <w:t xml:space="preserve">Introduction </w:t>
      </w:r>
    </w:p>
    <w:p w:rsidR="00164C6C" w:rsidRPr="00164C6C" w:rsidRDefault="00164C6C" w:rsidP="00164C6C">
      <w:pPr>
        <w:rPr>
          <w:rFonts w:ascii="Times" w:hAnsi="Times"/>
          <w:sz w:val="24"/>
          <w:szCs w:val="24"/>
        </w:rPr>
      </w:pPr>
      <w:r w:rsidRPr="00164C6C">
        <w:rPr>
          <w:rFonts w:ascii="Times" w:hAnsi="Times"/>
          <w:sz w:val="24"/>
          <w:szCs w:val="24"/>
        </w:rPr>
        <w:t>Worldwide there are approximately 600,000 new cases of Head and Neck Squamous Cell Carcinoma (HNSCC) each year \</w:t>
      </w:r>
      <w:proofErr w:type="gramStart"/>
      <w:r w:rsidRPr="00164C6C">
        <w:rPr>
          <w:rFonts w:ascii="Times" w:hAnsi="Times"/>
          <w:sz w:val="24"/>
          <w:szCs w:val="24"/>
        </w:rPr>
        <w:t>cite{</w:t>
      </w:r>
      <w:proofErr w:type="gramEnd"/>
      <w:r w:rsidRPr="00164C6C">
        <w:rPr>
          <w:rFonts w:ascii="Times" w:hAnsi="Times"/>
          <w:sz w:val="24"/>
          <w:szCs w:val="24"/>
        </w:rPr>
        <w:t>stranskyMutationalLandscapeHead2011}. Of which, 12,000 occur in the UK with the most common forms of treatment being surgery, radiotherapy and/or chemotherapy \</w:t>
      </w:r>
      <w:proofErr w:type="gramStart"/>
      <w:r w:rsidRPr="00164C6C">
        <w:rPr>
          <w:rFonts w:ascii="Times" w:hAnsi="Times"/>
          <w:sz w:val="24"/>
          <w:szCs w:val="24"/>
        </w:rPr>
        <w:t>cite{</w:t>
      </w:r>
      <w:proofErr w:type="gramEnd"/>
      <w:r w:rsidRPr="00164C6C">
        <w:rPr>
          <w:rFonts w:ascii="Times" w:hAnsi="Times"/>
          <w:sz w:val="24"/>
          <w:szCs w:val="24"/>
        </w:rPr>
        <w:t>cancerreaserchukHeadNeckCancers2017}. Radiotherapy is essential for the treatment of cancer. It has been estimated that more than 40\% of patients will receive radiotherapy at some point in their treatment \</w:t>
      </w:r>
      <w:proofErr w:type="gramStart"/>
      <w:r w:rsidRPr="00164C6C">
        <w:rPr>
          <w:rFonts w:ascii="Times" w:hAnsi="Times"/>
          <w:sz w:val="24"/>
          <w:szCs w:val="24"/>
        </w:rPr>
        <w:t>cite{</w:t>
      </w:r>
      <w:proofErr w:type="gramEnd"/>
      <w:r w:rsidRPr="00164C6C">
        <w:rPr>
          <w:rFonts w:ascii="Times" w:hAnsi="Times"/>
          <w:sz w:val="24"/>
          <w:szCs w:val="24"/>
        </w:rPr>
        <w:t xml:space="preserve">roundRadiotherapyDemandActivity2013}. However, despite recent advancements in radiation techniques and the use of concomitant </w:t>
      </w:r>
      <w:proofErr w:type="spellStart"/>
      <w:r w:rsidRPr="00164C6C">
        <w:rPr>
          <w:rFonts w:ascii="Times" w:hAnsi="Times"/>
          <w:sz w:val="24"/>
          <w:szCs w:val="24"/>
        </w:rPr>
        <w:t>chemoradiotherapy</w:t>
      </w:r>
      <w:proofErr w:type="spellEnd"/>
      <w:r w:rsidRPr="00164C6C">
        <w:rPr>
          <w:rFonts w:ascii="Times" w:hAnsi="Times"/>
          <w:sz w:val="24"/>
          <w:szCs w:val="24"/>
        </w:rPr>
        <w:t>, patients with solid tumours such as head and neck cancer have suboptimal cure rates \cite{cancerreaserchukHeadNeckCancers2017</w:t>
      </w:r>
      <w:proofErr w:type="gramStart"/>
      <w:r w:rsidRPr="00164C6C">
        <w:rPr>
          <w:rFonts w:ascii="Times" w:hAnsi="Times"/>
          <w:sz w:val="24"/>
          <w:szCs w:val="24"/>
        </w:rPr>
        <w:t>,cognettiHeadNeckCancer2008</w:t>
      </w:r>
      <w:proofErr w:type="gramEnd"/>
      <w:r w:rsidRPr="00164C6C">
        <w:rPr>
          <w:rFonts w:ascii="Times" w:hAnsi="Times"/>
          <w:sz w:val="24"/>
          <w:szCs w:val="24"/>
        </w:rPr>
        <w:t>}. For those with advanced HNSCC primary radiotherapy with concurrent chemotherapy is often offered but, it has not been shown to improve survival in patients aged over 70 compared to radiotherapy alone \</w:t>
      </w:r>
      <w:proofErr w:type="gramStart"/>
      <w:r w:rsidRPr="00164C6C">
        <w:rPr>
          <w:rFonts w:ascii="Times" w:hAnsi="Times"/>
          <w:sz w:val="24"/>
          <w:szCs w:val="24"/>
        </w:rPr>
        <w:t>cite{</w:t>
      </w:r>
      <w:proofErr w:type="gramEnd"/>
      <w:r w:rsidRPr="00164C6C">
        <w:rPr>
          <w:rFonts w:ascii="Times" w:hAnsi="Times"/>
          <w:sz w:val="24"/>
          <w:szCs w:val="24"/>
        </w:rPr>
        <w:t>pignonChemotherapyAddedLocoregional2000}. Therefore, any strategy to improve the efficacy of radiotherapy without increasing toxicity would have a significa</w:t>
      </w:r>
      <w:r>
        <w:rPr>
          <w:rFonts w:ascii="Times" w:hAnsi="Times"/>
          <w:sz w:val="24"/>
          <w:szCs w:val="24"/>
        </w:rPr>
        <w:t xml:space="preserve">nt impact on patient outcomes. </w:t>
      </w:r>
      <w:r w:rsidRPr="00164C6C">
        <w:rPr>
          <w:rFonts w:ascii="Times" w:hAnsi="Times"/>
          <w:sz w:val="24"/>
          <w:szCs w:val="24"/>
        </w:rPr>
        <w:t>DNA damage repair (DDR) inhibition is a potential technique which could be utilised as it potentiates the therapeutic effects of ionising radiation in cancer cells \</w:t>
      </w:r>
      <w:proofErr w:type="gramStart"/>
      <w:r w:rsidRPr="00164C6C">
        <w:rPr>
          <w:rFonts w:ascii="Times" w:hAnsi="Times"/>
          <w:sz w:val="24"/>
          <w:szCs w:val="24"/>
        </w:rPr>
        <w:t>cite{</w:t>
      </w:r>
      <w:proofErr w:type="gramEnd"/>
      <w:r w:rsidRPr="00164C6C">
        <w:rPr>
          <w:rFonts w:ascii="Times" w:hAnsi="Times"/>
          <w:sz w:val="24"/>
          <w:szCs w:val="24"/>
        </w:rPr>
        <w:t>oconnorTargetingDNADamage2015}. Combining radiotherapy with DDR inhibition could improve clinical outcomes for these patients \</w:t>
      </w:r>
      <w:proofErr w:type="gramStart"/>
      <w:r w:rsidRPr="00164C6C">
        <w:rPr>
          <w:rFonts w:ascii="Times" w:hAnsi="Times"/>
          <w:sz w:val="24"/>
          <w:szCs w:val="24"/>
        </w:rPr>
        <w:t>cite{</w:t>
      </w:r>
      <w:proofErr w:type="gramEnd"/>
      <w:r w:rsidRPr="00164C6C">
        <w:rPr>
          <w:rFonts w:ascii="Times" w:hAnsi="Times"/>
          <w:sz w:val="24"/>
          <w:szCs w:val="24"/>
        </w:rPr>
        <w:t xml:space="preserve">chalmersScienceFocusCombining2016}.  </w:t>
      </w:r>
    </w:p>
    <w:p w:rsidR="00164C6C" w:rsidRDefault="00164C6C" w:rsidP="00164C6C">
      <w:pPr>
        <w:rPr>
          <w:rFonts w:ascii="Times" w:hAnsi="Times"/>
          <w:sz w:val="24"/>
          <w:szCs w:val="24"/>
        </w:rPr>
      </w:pPr>
      <w:r w:rsidRPr="00164C6C">
        <w:rPr>
          <w:rFonts w:ascii="Times" w:hAnsi="Times"/>
          <w:sz w:val="24"/>
          <w:szCs w:val="24"/>
        </w:rPr>
        <w:t xml:space="preserve">The </w:t>
      </w:r>
      <w:proofErr w:type="spellStart"/>
      <w:r w:rsidRPr="00164C6C">
        <w:rPr>
          <w:rFonts w:ascii="Times" w:hAnsi="Times"/>
          <w:sz w:val="24"/>
          <w:szCs w:val="24"/>
        </w:rPr>
        <w:t>ADePT</w:t>
      </w:r>
      <w:proofErr w:type="spellEnd"/>
      <w:r w:rsidRPr="00164C6C">
        <w:rPr>
          <w:rFonts w:ascii="Times" w:hAnsi="Times"/>
          <w:sz w:val="24"/>
          <w:szCs w:val="24"/>
        </w:rPr>
        <w:t xml:space="preserve">-DDR trial is a platform trial which aims to evaluate the safety and efficacy of different DDR agents, or different immunotherapy agents and/or DDR and immunotherapy combinations, together with radiotherapy in patients with HNSCC. The initial component of this trial is a single-arm dose-finding trial investigating the ataxia </w:t>
      </w:r>
      <w:proofErr w:type="spellStart"/>
      <w:r w:rsidRPr="00164C6C">
        <w:rPr>
          <w:rFonts w:ascii="Times" w:hAnsi="Times"/>
          <w:sz w:val="24"/>
          <w:szCs w:val="24"/>
        </w:rPr>
        <w:t>telangiectasis</w:t>
      </w:r>
      <w:proofErr w:type="spellEnd"/>
      <w:r w:rsidRPr="00164C6C">
        <w:rPr>
          <w:rFonts w:ascii="Times" w:hAnsi="Times"/>
          <w:sz w:val="24"/>
          <w:szCs w:val="24"/>
        </w:rPr>
        <w:t xml:space="preserve"> and Rad3-related (ATR) inhibitor AZD6738 in combination with radiotherapy. ATR inhibitors not only stop DNA repair but impair the mechanism that allows for repairs to take place. Preclinical models have shown this double blocking to be effective in killing cancer cells \</w:t>
      </w:r>
      <w:proofErr w:type="gramStart"/>
      <w:r w:rsidRPr="00164C6C">
        <w:rPr>
          <w:rFonts w:ascii="Times" w:hAnsi="Times"/>
          <w:sz w:val="24"/>
          <w:szCs w:val="24"/>
        </w:rPr>
        <w:t>cite{</w:t>
      </w:r>
      <w:proofErr w:type="gramEnd"/>
      <w:r w:rsidRPr="00164C6C">
        <w:rPr>
          <w:rFonts w:ascii="Times" w:hAnsi="Times"/>
          <w:sz w:val="24"/>
          <w:szCs w:val="24"/>
        </w:rPr>
        <w:t>meiAtaxiaTelangiectasiaRad3related2019}.</w:t>
      </w:r>
      <w:r w:rsidR="00C5142B">
        <w:rPr>
          <w:rFonts w:ascii="Times" w:hAnsi="Times"/>
          <w:sz w:val="24"/>
          <w:szCs w:val="24"/>
        </w:rPr>
        <w:t xml:space="preserve"> </w:t>
      </w:r>
      <w:r w:rsidR="006C4CAC">
        <w:rPr>
          <w:rFonts w:ascii="Times" w:hAnsi="Times"/>
          <w:sz w:val="24"/>
          <w:szCs w:val="24"/>
        </w:rPr>
        <w:t xml:space="preserve">The aim of this trial is to determine a maximum tolerated dose </w:t>
      </w:r>
      <w:r w:rsidR="002C4D97">
        <w:rPr>
          <w:rFonts w:ascii="Times" w:hAnsi="Times"/>
          <w:sz w:val="24"/>
          <w:szCs w:val="24"/>
        </w:rPr>
        <w:t xml:space="preserve">of AZD6738 in combination with radiotherapy. </w:t>
      </w:r>
    </w:p>
    <w:p w:rsidR="00C5142B" w:rsidRPr="00C5142B" w:rsidRDefault="00C5142B" w:rsidP="00C5142B">
      <w:pPr>
        <w:rPr>
          <w:rFonts w:ascii="Times" w:hAnsi="Times"/>
          <w:sz w:val="24"/>
          <w:szCs w:val="24"/>
        </w:rPr>
      </w:pPr>
      <w:r w:rsidRPr="00C5142B">
        <w:rPr>
          <w:rFonts w:ascii="Times" w:hAnsi="Times"/>
          <w:sz w:val="24"/>
          <w:szCs w:val="24"/>
        </w:rPr>
        <w:t xml:space="preserve">The investigation of multiple-agent treatments, where the monotonicity assumption may not hold, is increasing in early phase trials. Finding the </w:t>
      </w:r>
      <w:r>
        <w:rPr>
          <w:rFonts w:ascii="Times" w:hAnsi="Times"/>
          <w:sz w:val="24"/>
          <w:szCs w:val="24"/>
        </w:rPr>
        <w:t>M</w:t>
      </w:r>
      <w:r w:rsidRPr="00C5142B">
        <w:rPr>
          <w:rFonts w:ascii="Times" w:hAnsi="Times"/>
          <w:sz w:val="24"/>
          <w:szCs w:val="24"/>
        </w:rPr>
        <w:t>TD in combinations of treatments, c</w:t>
      </w:r>
      <w:r w:rsidR="00D31673">
        <w:rPr>
          <w:rFonts w:ascii="Times" w:hAnsi="Times"/>
          <w:sz w:val="24"/>
          <w:szCs w:val="24"/>
        </w:rPr>
        <w:t xml:space="preserve">ompared to single-agents, </w:t>
      </w:r>
      <w:r w:rsidRPr="00C5142B">
        <w:rPr>
          <w:rFonts w:ascii="Times" w:hAnsi="Times"/>
          <w:sz w:val="24"/>
          <w:szCs w:val="24"/>
        </w:rPr>
        <w:t xml:space="preserve">presents methodological challenges. Each drug individually may obey the monotonicity assumption we can refer to this as the doses being fully ordered. However, when multiple treatments are combined, the ordering of doses in terms of toxicity may not be fully apparent or may only be partially ordered. An order may be identified for a subset of the doses which would result in a partial order. Without a fully understood ordering it is uncertain which dose should be chosen in decisions of escalation and de-escalation and ultimately as the TD. This issue is not exclusively reserved for trials with multiple-agents. The monotonicity assumption may not hold for certain drugs in single-agent studies leading to partial orders of dose toxicity. For example, when dose and frequency of administration vary between dose levels. Monotonicity is a very strong assumption. It requires that probability of toxicity always increases - staying the same is not enough. At high enough </w:t>
      </w:r>
      <w:r w:rsidRPr="00C5142B">
        <w:rPr>
          <w:rFonts w:ascii="Times" w:hAnsi="Times"/>
          <w:sz w:val="24"/>
          <w:szCs w:val="24"/>
        </w:rPr>
        <w:lastRenderedPageBreak/>
        <w:t>doses, this assumption is almost surely violated for all interventions when the event probability reaches its maximum. Thus, even when total ordering is possible, the monotonicity assumption could be violated \</w:t>
      </w:r>
      <w:proofErr w:type="gramStart"/>
      <w:r w:rsidRPr="00C5142B">
        <w:rPr>
          <w:rFonts w:ascii="Times" w:hAnsi="Times"/>
          <w:sz w:val="24"/>
          <w:szCs w:val="24"/>
        </w:rPr>
        <w:t>cite{</w:t>
      </w:r>
      <w:proofErr w:type="gramEnd"/>
      <w:r w:rsidRPr="00C5142B">
        <w:rPr>
          <w:rFonts w:ascii="Times" w:hAnsi="Times"/>
          <w:sz w:val="24"/>
          <w:szCs w:val="24"/>
        </w:rPr>
        <w:t xml:space="preserve">brockMoreBetterAnalysis2020}. This can occur in scenarios where multiple parameters of the treatment schedule are altered for each dose level. For example, </w:t>
      </w:r>
      <w:proofErr w:type="gramStart"/>
      <w:r w:rsidRPr="00C5142B">
        <w:rPr>
          <w:rFonts w:ascii="Times" w:hAnsi="Times"/>
          <w:sz w:val="24"/>
          <w:szCs w:val="24"/>
        </w:rPr>
        <w:t>either dose or treatment duration could be increased and</w:t>
      </w:r>
      <w:proofErr w:type="gramEnd"/>
      <w:r w:rsidRPr="00C5142B">
        <w:rPr>
          <w:rFonts w:ascii="Times" w:hAnsi="Times"/>
          <w:sz w:val="24"/>
          <w:szCs w:val="24"/>
        </w:rPr>
        <w:t xml:space="preserve"> even if patients receive an equal dose it would remain unclear as to if prolonged exposure to a lower dose is more toxic than short exposure to a higher dose, which implies a partial order</w:t>
      </w:r>
      <w:r>
        <w:rPr>
          <w:rFonts w:ascii="Times" w:hAnsi="Times"/>
          <w:sz w:val="24"/>
          <w:szCs w:val="24"/>
        </w:rPr>
        <w:t xml:space="preserve">ing of toxicity probabilities. This is the case for the proposed dose levels in </w:t>
      </w:r>
      <w:proofErr w:type="spellStart"/>
      <w:r>
        <w:rPr>
          <w:rFonts w:ascii="Times" w:hAnsi="Times"/>
          <w:sz w:val="24"/>
          <w:szCs w:val="24"/>
        </w:rPr>
        <w:t>ADePT</w:t>
      </w:r>
      <w:proofErr w:type="spellEnd"/>
      <w:r>
        <w:rPr>
          <w:rFonts w:ascii="Times" w:hAnsi="Times"/>
          <w:sz w:val="24"/>
          <w:szCs w:val="24"/>
        </w:rPr>
        <w:t xml:space="preserve">-DDR. </w:t>
      </w:r>
    </w:p>
    <w:p w:rsidR="00C5142B" w:rsidRDefault="00C5142B" w:rsidP="00C5142B">
      <w:pPr>
        <w:rPr>
          <w:rFonts w:ascii="Times" w:hAnsi="Times"/>
          <w:sz w:val="24"/>
          <w:szCs w:val="24"/>
        </w:rPr>
      </w:pPr>
      <w:r w:rsidRPr="00C5142B">
        <w:rPr>
          <w:rFonts w:ascii="Times" w:hAnsi="Times"/>
          <w:sz w:val="24"/>
          <w:szCs w:val="24"/>
        </w:rPr>
        <w:t xml:space="preserve">Further methodological challenges revolve around the issue of late-onset toxicities. Typically, early phase trials implement a short window to observe DLTs. This works well in situations where toxicities are likely to occur rapidly after treatment. However, this is not optimal for treatments that could cause late-onset toxicities such as radiotherapy. The aim with </w:t>
      </w:r>
      <w:proofErr w:type="spellStart"/>
      <w:r w:rsidRPr="00C5142B">
        <w:rPr>
          <w:rFonts w:ascii="Times" w:hAnsi="Times"/>
          <w:sz w:val="24"/>
          <w:szCs w:val="24"/>
        </w:rPr>
        <w:t>ADePT</w:t>
      </w:r>
      <w:proofErr w:type="spellEnd"/>
      <w:r w:rsidRPr="00C5142B">
        <w:rPr>
          <w:rFonts w:ascii="Times" w:hAnsi="Times"/>
          <w:sz w:val="24"/>
          <w:szCs w:val="24"/>
        </w:rPr>
        <w:t xml:space="preserve">-DDR would be to incorporate a larger observation window to account for potential late-onset toxicities </w:t>
      </w:r>
      <w:r w:rsidR="00B04C8E">
        <w:rPr>
          <w:rFonts w:ascii="Times" w:hAnsi="Times"/>
          <w:sz w:val="24"/>
          <w:szCs w:val="24"/>
        </w:rPr>
        <w:t xml:space="preserve">from radiotherapy </w:t>
      </w:r>
      <w:r w:rsidRPr="00C5142B">
        <w:rPr>
          <w:rFonts w:ascii="Times" w:hAnsi="Times"/>
          <w:sz w:val="24"/>
          <w:szCs w:val="24"/>
        </w:rPr>
        <w:t>whilst also minimising the trial duration.</w:t>
      </w:r>
    </w:p>
    <w:p w:rsidR="00C5142B" w:rsidRPr="00F1743F" w:rsidRDefault="00B04C8E" w:rsidP="00C5142B">
      <w:pPr>
        <w:rPr>
          <w:rFonts w:ascii="Times" w:hAnsi="Times"/>
          <w:sz w:val="24"/>
          <w:szCs w:val="24"/>
        </w:rPr>
      </w:pPr>
      <w:r w:rsidRPr="00B04C8E">
        <w:rPr>
          <w:rFonts w:ascii="Times" w:hAnsi="Times"/>
          <w:sz w:val="24"/>
          <w:szCs w:val="24"/>
        </w:rPr>
        <w:t>The continual reassessment method for partial orders (PO-CRM) developed by Wages et al. \cite{wagesContinualReassessmentMethod2011} extends the CRM design by relaxing the assumption of monotonicity and by modelling different potential orders.</w:t>
      </w:r>
      <w:r w:rsidR="0024689F">
        <w:rPr>
          <w:rFonts w:ascii="Times" w:hAnsi="Times"/>
          <w:sz w:val="24"/>
          <w:szCs w:val="24"/>
        </w:rPr>
        <w:t xml:space="preserve"> </w:t>
      </w:r>
      <w:r w:rsidR="0024689F" w:rsidRPr="0024689F">
        <w:rPr>
          <w:rFonts w:ascii="Times" w:hAnsi="Times"/>
          <w:sz w:val="24"/>
          <w:szCs w:val="24"/>
        </w:rPr>
        <w:t xml:space="preserve">Wages et al. \cite{wagesContinualReassessmentMethod2011, wagesUsingTimetoeventContinual2013} further developed their work on the PO-CRM to deal with late-onset toxicities by implementing a TITE component. This trial design, referred to as the time-to-event continual reassessment method in the presence of partial orders (PO-TITE-CRM) by the authors, was chosen to be used in </w:t>
      </w:r>
      <w:proofErr w:type="spellStart"/>
      <w:r w:rsidR="0024689F" w:rsidRPr="0024689F">
        <w:rPr>
          <w:rFonts w:ascii="Times" w:hAnsi="Times"/>
          <w:sz w:val="24"/>
          <w:szCs w:val="24"/>
        </w:rPr>
        <w:t>ADePT</w:t>
      </w:r>
      <w:proofErr w:type="spellEnd"/>
      <w:r w:rsidR="0024689F" w:rsidRPr="0024689F">
        <w:rPr>
          <w:rFonts w:ascii="Times" w:hAnsi="Times"/>
          <w:sz w:val="24"/>
          <w:szCs w:val="24"/>
        </w:rPr>
        <w:t>-DDR.</w:t>
      </w:r>
      <w:r w:rsidR="0024689F">
        <w:rPr>
          <w:rFonts w:ascii="Times" w:hAnsi="Times"/>
          <w:sz w:val="24"/>
          <w:szCs w:val="24"/>
        </w:rPr>
        <w:t xml:space="preserve"> We aim to provide </w:t>
      </w:r>
      <w:r w:rsidR="0024689F" w:rsidRPr="0024689F">
        <w:rPr>
          <w:rFonts w:ascii="Times" w:hAnsi="Times"/>
          <w:sz w:val="24"/>
          <w:szCs w:val="24"/>
        </w:rPr>
        <w:t>insight into the methodology of PO-TITE-CRM through application in a real-world scenario.</w:t>
      </w:r>
    </w:p>
    <w:p w:rsidR="00F1743F" w:rsidRPr="00900F52" w:rsidRDefault="00F1743F">
      <w:pPr>
        <w:rPr>
          <w:rFonts w:ascii="Times" w:hAnsi="Times"/>
          <w:b/>
          <w:sz w:val="24"/>
          <w:szCs w:val="24"/>
        </w:rPr>
      </w:pPr>
      <w:r w:rsidRPr="00900F52">
        <w:rPr>
          <w:rFonts w:ascii="Times" w:hAnsi="Times"/>
          <w:b/>
          <w:sz w:val="24"/>
          <w:szCs w:val="24"/>
        </w:rPr>
        <w:t xml:space="preserve">Methods  </w:t>
      </w:r>
    </w:p>
    <w:p w:rsidR="00C3256D" w:rsidRPr="00900F52" w:rsidRDefault="00C3256D">
      <w:pPr>
        <w:rPr>
          <w:rFonts w:ascii="Times" w:hAnsi="Times"/>
          <w:b/>
          <w:sz w:val="24"/>
          <w:szCs w:val="24"/>
        </w:rPr>
      </w:pPr>
      <w:r w:rsidRPr="00900F52">
        <w:rPr>
          <w:rFonts w:ascii="Times" w:hAnsi="Times"/>
          <w:b/>
          <w:sz w:val="24"/>
          <w:szCs w:val="24"/>
        </w:rPr>
        <w:t xml:space="preserve">The PO-TITE-CRM-Design </w:t>
      </w:r>
    </w:p>
    <w:p w:rsidR="00C3256D" w:rsidRDefault="00C3256D">
      <w:pPr>
        <w:rPr>
          <w:rFonts w:ascii="Times" w:hAnsi="Times"/>
          <w:sz w:val="24"/>
          <w:szCs w:val="24"/>
        </w:rPr>
      </w:pPr>
      <w:r w:rsidRPr="00C3256D">
        <w:rPr>
          <w:rFonts w:ascii="Times" w:hAnsi="Times"/>
          <w:sz w:val="24"/>
          <w:szCs w:val="24"/>
        </w:rPr>
        <w:t>Wages et al. \cite{wagesUsingTimetoeventContinual2013} introduced the PO-TITE-CRM design which builds directly upon the PO-CRM design by incorporating a TITE component into the dose toxicity model. The aim of which is to determine the target dose for combinations of drugs where the monotonicity assumption does not hold, in a setting where late-onset toxicities are possible.</w:t>
      </w:r>
    </w:p>
    <w:p w:rsidR="00C3256D" w:rsidRDefault="00C3256D">
      <w:pPr>
        <w:rPr>
          <w:rFonts w:ascii="Times" w:hAnsi="Times"/>
          <w:sz w:val="24"/>
          <w:szCs w:val="24"/>
        </w:rPr>
      </w:pPr>
      <w:r w:rsidRPr="00C3256D">
        <w:rPr>
          <w:rFonts w:ascii="Times" w:hAnsi="Times"/>
          <w:sz w:val="24"/>
          <w:szCs w:val="24"/>
        </w:rPr>
        <w:t>Using the notation of Wages et al. \cite{wagesContinualReassessmentMethod2011</w:t>
      </w:r>
      <w:proofErr w:type="gramStart"/>
      <w:r w:rsidRPr="00C3256D">
        <w:rPr>
          <w:rFonts w:ascii="Times" w:hAnsi="Times"/>
          <w:sz w:val="24"/>
          <w:szCs w:val="24"/>
        </w:rPr>
        <w:t>,wagesUsingTi</w:t>
      </w:r>
      <w:r>
        <w:rPr>
          <w:rFonts w:ascii="Times" w:hAnsi="Times"/>
          <w:sz w:val="24"/>
          <w:szCs w:val="24"/>
        </w:rPr>
        <w:t>metoeventContinual2013</w:t>
      </w:r>
      <w:proofErr w:type="gramEnd"/>
      <w:r>
        <w:rPr>
          <w:rFonts w:ascii="Times" w:hAnsi="Times"/>
          <w:sz w:val="24"/>
          <w:szCs w:val="24"/>
        </w:rPr>
        <w:t xml:space="preserve">}, let </w:t>
      </w:r>
      <m:oMath>
        <m:r>
          <w:rPr>
            <w:rFonts w:ascii="Cambria Math" w:hAnsi="Cambria Math"/>
            <w:sz w:val="24"/>
            <w:szCs w:val="24"/>
          </w:rPr>
          <m:t>M</m:t>
        </m:r>
      </m:oMath>
      <w:r w:rsidRPr="00C3256D">
        <w:rPr>
          <w:rFonts w:ascii="Times" w:hAnsi="Times"/>
          <w:sz w:val="24"/>
          <w:szCs w:val="24"/>
        </w:rPr>
        <w:t xml:space="preserve"> denote the n</w:t>
      </w:r>
      <w:r>
        <w:rPr>
          <w:rFonts w:ascii="Times" w:hAnsi="Times"/>
          <w:sz w:val="24"/>
          <w:szCs w:val="24"/>
        </w:rPr>
        <w:t xml:space="preserve">umber of possible orders and </w:t>
      </w:r>
      <m:oMath>
        <m:r>
          <w:rPr>
            <w:rFonts w:ascii="Cambria Math" w:hAnsi="Cambria Math"/>
            <w:sz w:val="24"/>
            <w:szCs w:val="24"/>
          </w:rPr>
          <m:t>Y</m:t>
        </m:r>
      </m:oMath>
      <w:r w:rsidRPr="00C3256D">
        <w:rPr>
          <w:rFonts w:ascii="Times" w:hAnsi="Times"/>
          <w:sz w:val="24"/>
          <w:szCs w:val="24"/>
        </w:rPr>
        <w:t xml:space="preserve"> be an indicator of a toxicity event. Th</w:t>
      </w:r>
      <w:r w:rsidR="00705C6E">
        <w:rPr>
          <w:rFonts w:ascii="Times" w:hAnsi="Times"/>
          <w:sz w:val="24"/>
          <w:szCs w:val="24"/>
        </w:rPr>
        <w:t xml:space="preserve">en for a trial investigating </w:t>
      </w:r>
      <m:oMath>
        <m:r>
          <w:rPr>
            <w:rFonts w:ascii="Cambria Math" w:hAnsi="Cambria Math"/>
            <w:sz w:val="24"/>
            <w:szCs w:val="24"/>
          </w:rPr>
          <m:t>k</m:t>
        </m:r>
      </m:oMath>
      <w:r w:rsidRPr="00C3256D">
        <w:rPr>
          <w:rFonts w:ascii="Times" w:hAnsi="Times"/>
          <w:sz w:val="24"/>
          <w:szCs w:val="24"/>
        </w:rPr>
        <w:t xml:space="preserve"> combinations,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705C6E">
        <w:rPr>
          <w:rFonts w:ascii="Times" w:hAnsi="Times"/>
          <w:sz w:val="24"/>
          <w:szCs w:val="24"/>
        </w:rPr>
        <w:t xml:space="preserve">, the dose for the </w:t>
      </w:r>
      <m:oMath>
        <m:r>
          <w:rPr>
            <w:rFonts w:ascii="Cambria Math" w:hAnsi="Cambria Math"/>
            <w:sz w:val="24"/>
            <w:szCs w:val="24"/>
          </w:rPr>
          <m:t>j</m:t>
        </m:r>
      </m:oMath>
      <w:r w:rsidRPr="00C3256D">
        <w:rPr>
          <w:rFonts w:ascii="Times" w:hAnsi="Times"/>
          <w:sz w:val="24"/>
          <w:szCs w:val="24"/>
        </w:rPr>
        <w:t xml:space="preserve">th patient,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w:r w:rsidR="00705C6E">
        <w:rPr>
          <w:rFonts w:ascii="Times" w:hAnsi="Times"/>
          <w:sz w:val="24"/>
          <w:szCs w:val="24"/>
        </w:rPr>
        <w:t xml:space="preserve">, </w:t>
      </w:r>
      <m:oMath>
        <m:r>
          <w:rPr>
            <w:rFonts w:ascii="Cambria Math" w:hAnsi="Cambria Math"/>
            <w:sz w:val="24"/>
            <w:szCs w:val="24"/>
          </w:rPr>
          <m:t>j</m:t>
        </m:r>
      </m:oMath>
      <w:r w:rsidR="00705C6E">
        <w:rPr>
          <w:rFonts w:ascii="Times" w:hAnsi="Times"/>
          <w:sz w:val="24"/>
          <w:szCs w:val="24"/>
        </w:rPr>
        <w:t xml:space="preserve"> = 1,..., </w:t>
      </w:r>
      <m:oMath>
        <m:r>
          <w:rPr>
            <w:rFonts w:ascii="Cambria Math" w:hAnsi="Cambria Math"/>
            <w:sz w:val="24"/>
            <w:szCs w:val="24"/>
          </w:rPr>
          <m:t>n</m:t>
        </m:r>
      </m:oMath>
      <w:r w:rsidRPr="00C3256D">
        <w:rPr>
          <w:rFonts w:ascii="Times" w:hAnsi="Times"/>
          <w:sz w:val="24"/>
          <w:szCs w:val="24"/>
        </w:rPr>
        <w:t xml:space="preserve"> can be thought of as random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oMath>
      <w:r w:rsidR="00705C6E">
        <w:rPr>
          <w:rFonts w:ascii="Times" w:hAnsi="Times"/>
          <w:sz w:val="24"/>
          <w:szCs w:val="24"/>
        </w:rPr>
        <w:t xml:space="preserve">. For a specific </w:t>
      </w:r>
      <w:proofErr w:type="gramStart"/>
      <w:r w:rsidR="00705C6E">
        <w:rPr>
          <w:rFonts w:ascii="Times" w:hAnsi="Times"/>
          <w:sz w:val="24"/>
          <w:szCs w:val="24"/>
        </w:rPr>
        <w:t>ordering</w:t>
      </w:r>
      <w:r w:rsidR="00705C6E">
        <w:rPr>
          <w:rFonts w:ascii="Times" w:eastAsiaTheme="minorEastAsia" w:hAnsi="Times"/>
          <w:sz w:val="24"/>
          <w:szCs w:val="24"/>
        </w:rPr>
        <w:t xml:space="preserve"> </w:t>
      </w:r>
      <w:proofErr w:type="gramEnd"/>
      <m:oMath>
        <m:r>
          <w:rPr>
            <w:rFonts w:ascii="Cambria Math" w:hAnsi="Cambria Math"/>
            <w:sz w:val="24"/>
            <w:szCs w:val="24"/>
          </w:rPr>
          <m:t>m</m:t>
        </m:r>
      </m:oMath>
      <w:r w:rsidRPr="00C3256D">
        <w:rPr>
          <w:rFonts w:ascii="Times" w:hAnsi="Times"/>
          <w:sz w:val="24"/>
          <w:szCs w:val="24"/>
        </w:rPr>
        <w:t xml:space="preserve">, </w:t>
      </w:r>
      <m:oMath>
        <m:r>
          <w:rPr>
            <w:rFonts w:ascii="Cambria Math" w:hAnsi="Cambria Math"/>
            <w:sz w:val="24"/>
            <w:szCs w:val="24"/>
          </w:rPr>
          <m:t>m=1, …, M</m:t>
        </m:r>
      </m:oMath>
      <w:r w:rsidR="00705C6E">
        <w:rPr>
          <w:rFonts w:ascii="Times" w:hAnsi="Times"/>
          <w:sz w:val="24"/>
          <w:szCs w:val="24"/>
        </w:rPr>
        <w:t xml:space="preserve"> </w:t>
      </w:r>
      <w:r w:rsidRPr="00C3256D">
        <w:rPr>
          <w:rFonts w:ascii="Times" w:hAnsi="Times"/>
          <w:sz w:val="24"/>
          <w:szCs w:val="24"/>
        </w:rPr>
        <w:t xml:space="preserve">the toxicity probability </w:t>
      </w:r>
      <m:oMath>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oMath>
      <w:r w:rsidRPr="00C3256D">
        <w:rPr>
          <w:rFonts w:ascii="Times" w:hAnsi="Times"/>
          <w:sz w:val="24"/>
          <w:szCs w:val="24"/>
        </w:rPr>
        <w:t>is modelled by</w:t>
      </w:r>
    </w:p>
    <w:p w:rsidR="00705C6E" w:rsidRPr="003A7A9A" w:rsidRDefault="00705C6E">
      <w:pPr>
        <w:rPr>
          <w:rFonts w:ascii="Times" w:eastAsiaTheme="minorEastAsia" w:hAnsi="Times"/>
          <w:sz w:val="24"/>
          <w:szCs w:val="24"/>
        </w:rPr>
      </w:pPr>
      <m:oMathPara>
        <m:oMath>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m</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,w,β</m:t>
              </m:r>
            </m:e>
          </m:d>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m</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,β</m:t>
              </m:r>
            </m:e>
          </m:d>
          <m:r>
            <w:rPr>
              <w:rFonts w:ascii="Cambria Math" w:hAnsi="Cambria Math"/>
              <w:sz w:val="24"/>
              <w:szCs w:val="24"/>
            </w:rPr>
            <m:t xml:space="preserve"> i=1, …, k;m=1, …, M</m:t>
          </m:r>
        </m:oMath>
      </m:oMathPara>
    </w:p>
    <w:p w:rsidR="003A7A9A" w:rsidRDefault="003A7A9A">
      <w:pPr>
        <w:rPr>
          <w:rFonts w:ascii="Times" w:hAnsi="Times"/>
          <w:sz w:val="24"/>
          <w:szCs w:val="24"/>
        </w:rPr>
      </w:pPr>
      <w:proofErr w:type="gramStart"/>
      <w:r w:rsidRPr="003A7A9A">
        <w:rPr>
          <w:rFonts w:ascii="Times" w:hAnsi="Times"/>
          <w:sz w:val="24"/>
          <w:szCs w:val="24"/>
        </w:rPr>
        <w:t>for  a</w:t>
      </w:r>
      <w:proofErr w:type="gramEnd"/>
      <w:r w:rsidRPr="003A7A9A">
        <w:rPr>
          <w:rFonts w:ascii="Times" w:hAnsi="Times"/>
          <w:sz w:val="24"/>
          <w:szCs w:val="24"/>
        </w:rPr>
        <w:t xml:space="preserve"> weighted dose response model</w:t>
      </w:r>
      <w:r>
        <w:rPr>
          <w:rFonts w:ascii="Times" w:hAnsi="Times"/>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m</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,w,β</m:t>
            </m:r>
          </m:e>
        </m:d>
      </m:oMath>
      <w:r w:rsidR="001E76F1">
        <w:rPr>
          <w:rFonts w:ascii="Times" w:eastAsiaTheme="minorEastAsia" w:hAnsi="Times"/>
          <w:sz w:val="24"/>
          <w:szCs w:val="24"/>
        </w:rPr>
        <w:t xml:space="preserve"> </w:t>
      </w:r>
      <w:r w:rsidRPr="003A7A9A">
        <w:rPr>
          <w:rFonts w:ascii="Times" w:hAnsi="Times"/>
          <w:sz w:val="24"/>
          <w:szCs w:val="24"/>
        </w:rPr>
        <w:t xml:space="preserve">where </w:t>
      </w:r>
      <m:oMath>
        <m:r>
          <w:rPr>
            <w:rFonts w:ascii="Cambria Math" w:hAnsi="Cambria Math"/>
            <w:sz w:val="24"/>
            <w:szCs w:val="24"/>
          </w:rPr>
          <m:t>β ∈(-∞, ∞)</m:t>
        </m:r>
      </m:oMath>
      <w:r w:rsidR="001E76F1">
        <w:rPr>
          <w:rFonts w:ascii="Times" w:hAnsi="Times"/>
          <w:sz w:val="24"/>
          <w:szCs w:val="24"/>
        </w:rPr>
        <w:t xml:space="preserve">. The weight, </w:t>
      </w:r>
      <m:oMath>
        <m:r>
          <w:rPr>
            <w:rFonts w:ascii="Cambria Math" w:hAnsi="Cambria Math"/>
            <w:sz w:val="24"/>
            <w:szCs w:val="24"/>
          </w:rPr>
          <m:t>w</m:t>
        </m:r>
      </m:oMath>
      <w:r w:rsidRPr="003A7A9A">
        <w:rPr>
          <w:rFonts w:ascii="Times" w:hAnsi="Times"/>
          <w:sz w:val="24"/>
          <w:szCs w:val="24"/>
        </w:rPr>
        <w:t xml:space="preserve"> as defined by Cheung and Chappel \cite{cheungSequentialDesignsPhase2000}, is a function of the time-to-event of each patient and is incorporated linearly with the dose toxicity model </w:t>
      </w:r>
      <m:oMath>
        <m:r>
          <w:rPr>
            <w:rFonts w:ascii="Cambria Math" w:hAnsi="Cambria Math"/>
            <w:sz w:val="24"/>
            <w:szCs w:val="24"/>
          </w:rPr>
          <m:t>ψ</m:t>
        </m:r>
      </m:oMath>
      <w:r w:rsidR="001E76F1">
        <w:rPr>
          <w:rFonts w:ascii="Times" w:hAnsi="Times"/>
          <w:sz w:val="24"/>
          <w:szCs w:val="24"/>
        </w:rPr>
        <w:t xml:space="preserve"> </w:t>
      </w:r>
      <w:r w:rsidRPr="003A7A9A">
        <w:rPr>
          <w:rFonts w:ascii="Times" w:hAnsi="Times"/>
          <w:sz w:val="24"/>
          <w:szCs w:val="24"/>
        </w:rPr>
        <w:t xml:space="preserve">so </w:t>
      </w:r>
      <w:proofErr w:type="gramStart"/>
      <w:r w:rsidRPr="003A7A9A">
        <w:rPr>
          <w:rFonts w:ascii="Times" w:hAnsi="Times"/>
          <w:sz w:val="24"/>
          <w:szCs w:val="24"/>
        </w:rPr>
        <w:t xml:space="preserve">that </w:t>
      </w:r>
      <w:proofErr w:type="gramEnd"/>
      <m:oMath>
        <m:r>
          <w:rPr>
            <w:rFonts w:ascii="Cambria Math" w:hAnsi="Cambria Math"/>
            <w:sz w:val="24"/>
            <w:szCs w:val="24"/>
          </w:rPr>
          <m:t>0 ≤w ≤1</m:t>
        </m:r>
      </m:oMath>
      <w:r w:rsidR="001E76F1">
        <w:rPr>
          <w:rFonts w:ascii="Times" w:hAnsi="Times"/>
          <w:sz w:val="24"/>
          <w:szCs w:val="24"/>
        </w:rPr>
        <w:t xml:space="preserve">. </w:t>
      </w:r>
      <w:r w:rsidRPr="003A7A9A">
        <w:rPr>
          <w:rFonts w:ascii="Times" w:hAnsi="Times"/>
          <w:sz w:val="24"/>
          <w:szCs w:val="24"/>
        </w:rPr>
        <w:t xml:space="preserve">Each patient is followed for a fixed amount of </w:t>
      </w:r>
      <w:proofErr w:type="gramStart"/>
      <w:r w:rsidRPr="003A7A9A">
        <w:rPr>
          <w:rFonts w:ascii="Times" w:hAnsi="Times"/>
          <w:sz w:val="24"/>
          <w:szCs w:val="24"/>
        </w:rPr>
        <w:t>time</w:t>
      </w:r>
      <w:r w:rsidR="001E76F1">
        <w:rPr>
          <w:rFonts w:ascii="Times" w:hAnsi="Times"/>
          <w:sz w:val="24"/>
          <w:szCs w:val="24"/>
        </w:rPr>
        <w:t xml:space="preserve"> </w:t>
      </w:r>
      <w:proofErr w:type="gramEnd"/>
      <m:oMath>
        <m:r>
          <w:rPr>
            <w:rFonts w:ascii="Cambria Math" w:hAnsi="Cambria Math"/>
            <w:sz w:val="24"/>
            <w:szCs w:val="24"/>
          </w:rPr>
          <m:t>T</m:t>
        </m:r>
      </m:oMath>
      <w:r w:rsidRPr="003A7A9A">
        <w:rPr>
          <w:rFonts w:ascii="Times" w:hAnsi="Times"/>
          <w:sz w:val="24"/>
          <w:szCs w:val="24"/>
        </w:rPr>
        <w:t xml:space="preserve">. Let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oMath>
      <w:r w:rsidR="001E76F1">
        <w:rPr>
          <w:rFonts w:ascii="Times" w:hAnsi="Times"/>
          <w:sz w:val="24"/>
          <w:szCs w:val="24"/>
        </w:rPr>
        <w:t xml:space="preserve"> </w:t>
      </w:r>
      <w:r w:rsidRPr="003A7A9A">
        <w:rPr>
          <w:rFonts w:ascii="Times" w:hAnsi="Times"/>
          <w:sz w:val="24"/>
          <w:szCs w:val="24"/>
        </w:rPr>
        <w:t>represent the</w:t>
      </w:r>
      <w:r w:rsidR="001E76F1">
        <w:rPr>
          <w:rFonts w:ascii="Times" w:hAnsi="Times"/>
          <w:sz w:val="24"/>
          <w:szCs w:val="24"/>
        </w:rPr>
        <w:t xml:space="preserve"> time-to-toxicity of </w:t>
      </w:r>
      <w:proofErr w:type="gramStart"/>
      <w:r w:rsidR="001E76F1">
        <w:rPr>
          <w:rFonts w:ascii="Times" w:hAnsi="Times"/>
          <w:sz w:val="24"/>
          <w:szCs w:val="24"/>
        </w:rPr>
        <w:t xml:space="preserve">patient </w:t>
      </w:r>
      <w:proofErr w:type="gramEnd"/>
      <m:oMath>
        <m:r>
          <w:rPr>
            <w:rFonts w:ascii="Cambria Math" w:hAnsi="Cambria Math"/>
            <w:sz w:val="24"/>
            <w:szCs w:val="24"/>
          </w:rPr>
          <m:t>j</m:t>
        </m:r>
      </m:oMath>
      <w:r w:rsidRPr="003A7A9A">
        <w:rPr>
          <w:rFonts w:ascii="Times" w:hAnsi="Times"/>
          <w:sz w:val="24"/>
          <w:szCs w:val="24"/>
        </w:rPr>
        <w:t xml:space="preserve">. Then </w:t>
      </w:r>
      <w:proofErr w:type="gramStart"/>
      <w:r w:rsidRPr="003A7A9A">
        <w:rPr>
          <w:rFonts w:ascii="Times" w:hAnsi="Times"/>
          <w:sz w:val="24"/>
          <w:szCs w:val="24"/>
        </w:rPr>
        <w:t xml:space="preserve">for </w:t>
      </w:r>
      <w:proofErr w:type="gramEnd"/>
      <m:oMath>
        <m:r>
          <w:rPr>
            <w:rFonts w:ascii="Cambria Math" w:hAnsi="Cambria Math"/>
            <w:sz w:val="24"/>
            <w:szCs w:val="24"/>
          </w:rPr>
          <m:t>u ≤T</m:t>
        </m:r>
      </m:oMath>
      <w:r w:rsidR="001E76F1">
        <w:rPr>
          <w:rFonts w:ascii="Times" w:hAnsi="Times"/>
          <w:sz w:val="24"/>
          <w:szCs w:val="24"/>
        </w:rPr>
        <w:t>,</w:t>
      </w:r>
    </w:p>
    <w:p w:rsidR="001E76F1" w:rsidRPr="001E76F1" w:rsidRDefault="001E76F1">
      <w:pPr>
        <w:rPr>
          <w:rFonts w:ascii="Times" w:eastAsiaTheme="minorEastAsia" w:hAnsi="Times"/>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sz w:val="24"/>
                  <w:szCs w:val="24"/>
                </w:rPr>
                <m:t>≤u</m:t>
              </m:r>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sz w:val="24"/>
                  <w:szCs w:val="24"/>
                </w:rPr>
                <m:t xml:space="preserve">≤u </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 xml:space="preserve"> ≡w</m:t>
          </m:r>
          <m:d>
            <m:dPr>
              <m:ctrlPr>
                <w:rPr>
                  <w:rFonts w:ascii="Cambria Math" w:hAnsi="Cambria Math"/>
                  <w:i/>
                  <w:sz w:val="24"/>
                  <w:szCs w:val="24"/>
                </w:rPr>
              </m:ctrlPr>
            </m:dPr>
            <m:e>
              <m:r>
                <w:rPr>
                  <w:rFonts w:ascii="Cambria Math" w:hAnsi="Cambria Math"/>
                  <w:sz w:val="24"/>
                  <w:szCs w:val="24"/>
                </w:rPr>
                <m:t>u;T</m:t>
              </m:r>
            </m:e>
          </m:d>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m</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,β</m:t>
              </m:r>
            </m:e>
          </m:d>
          <m:r>
            <w:rPr>
              <w:rFonts w:ascii="Cambria Math" w:hAnsi="Cambria Math"/>
              <w:sz w:val="24"/>
              <w:szCs w:val="24"/>
            </w:rPr>
            <m:t>.</m:t>
          </m:r>
        </m:oMath>
      </m:oMathPara>
    </w:p>
    <w:p w:rsidR="001E76F1" w:rsidRPr="001E76F1" w:rsidRDefault="001E76F1">
      <w:pPr>
        <w:rPr>
          <w:rFonts w:ascii="Times" w:eastAsiaTheme="minorEastAsia" w:hAnsi="Times"/>
          <w:sz w:val="24"/>
          <w:szCs w:val="24"/>
        </w:rPr>
      </w:pPr>
      <w:r w:rsidRPr="001E76F1">
        <w:rPr>
          <w:rFonts w:ascii="Times" w:eastAsiaTheme="minorEastAsia" w:hAnsi="Times"/>
          <w:sz w:val="24"/>
          <w:szCs w:val="24"/>
        </w:rPr>
        <w:t>For simplicity we will refer to the weight function</w:t>
      </w:r>
      <w:r>
        <w:rPr>
          <w:rFonts w:ascii="Times" w:eastAsiaTheme="minorEastAsia" w:hAnsi="Times"/>
          <w:sz w:val="24"/>
          <w:szCs w:val="24"/>
        </w:rPr>
        <w:t xml:space="preserve"> </w:t>
      </w:r>
      <m:oMath>
        <m:r>
          <w:rPr>
            <w:rFonts w:ascii="Cambria Math" w:eastAsiaTheme="minorEastAsia" w:hAnsi="Cambria Math"/>
            <w:sz w:val="24"/>
            <w:szCs w:val="24"/>
          </w:rPr>
          <m:t>w(u;T)</m:t>
        </m:r>
      </m:oMath>
      <w:r w:rsidRPr="001E76F1">
        <w:rPr>
          <w:rFonts w:ascii="Times" w:eastAsiaTheme="minorEastAsia" w:hAnsi="Times"/>
          <w:sz w:val="24"/>
          <w:szCs w:val="24"/>
        </w:rPr>
        <w:t xml:space="preserve"> </w:t>
      </w:r>
      <w:proofErr w:type="gramStart"/>
      <w:r w:rsidRPr="001E76F1">
        <w:rPr>
          <w:rFonts w:ascii="Times" w:eastAsiaTheme="minorEastAsia" w:hAnsi="Times"/>
          <w:sz w:val="24"/>
          <w:szCs w:val="24"/>
        </w:rPr>
        <w:t>as</w:t>
      </w:r>
      <w:r>
        <w:rPr>
          <w:rFonts w:ascii="Times" w:eastAsiaTheme="minorEastAsia" w:hAnsi="Times"/>
          <w:sz w:val="24"/>
          <w:szCs w:val="24"/>
        </w:rPr>
        <w:t xml:space="preserve"> </w:t>
      </w:r>
      <w:proofErr w:type="gramEnd"/>
      <m:oMath>
        <m:r>
          <w:rPr>
            <w:rFonts w:ascii="Cambria Math" w:eastAsiaTheme="minorEastAsia" w:hAnsi="Cambria Math"/>
            <w:sz w:val="24"/>
            <w:szCs w:val="24"/>
          </w:rPr>
          <m:t>w</m:t>
        </m:r>
      </m:oMath>
      <w:r w:rsidRPr="001E76F1">
        <w:rPr>
          <w:rFonts w:ascii="Times" w:eastAsiaTheme="minorEastAsia" w:hAnsi="Times"/>
          <w:sz w:val="24"/>
          <w:szCs w:val="24"/>
        </w:rPr>
        <w:t>. The weight function will have to be decided upon by the trials team, dependent on the scenario, a simple linear function or a more complex adaptive weights function could be utilised. There are also several working dose model</w:t>
      </w:r>
      <w:r>
        <w:rPr>
          <w:rFonts w:ascii="Times" w:eastAsiaTheme="minorEastAsia" w:hAnsi="Times"/>
          <w:sz w:val="24"/>
          <w:szCs w:val="24"/>
        </w:rPr>
        <w:t xml:space="preserve">s which could be used </w:t>
      </w:r>
      <w:proofErr w:type="gramStart"/>
      <w:r>
        <w:rPr>
          <w:rFonts w:ascii="Times" w:eastAsiaTheme="minorEastAsia" w:hAnsi="Times"/>
          <w:sz w:val="24"/>
          <w:szCs w:val="24"/>
        </w:rPr>
        <w:t xml:space="preserve">for </w:t>
      </w:r>
      <w:proofErr w:type="gramEnd"/>
      <m:oMath>
        <m:r>
          <w:rPr>
            <w:rFonts w:ascii="Cambria Math" w:eastAsiaTheme="minorEastAsia" w:hAnsi="Cambria Math"/>
            <w:sz w:val="24"/>
            <w:szCs w:val="24"/>
          </w:rPr>
          <m:t>ψ</m:t>
        </m:r>
      </m:oMath>
      <w:r w:rsidRPr="001E76F1">
        <w:rPr>
          <w:rFonts w:ascii="Times" w:eastAsiaTheme="minorEastAsia" w:hAnsi="Times"/>
          <w:sz w:val="24"/>
          <w:szCs w:val="24"/>
        </w:rPr>
        <w:t>, Wages et al. \cite{wagesUsingTimetoeventContinual2013} present their design with the power parameter model given by</w:t>
      </w:r>
    </w:p>
    <w:p w:rsidR="001E76F1" w:rsidRPr="001E76F1" w:rsidRDefault="008252EB">
      <w:pPr>
        <w:rPr>
          <w:rFonts w:ascii="Times" w:eastAsiaTheme="minorEastAsia" w:hAnsi="Times"/>
          <w:sz w:val="24"/>
          <w:szCs w:val="24"/>
        </w:rPr>
      </w:pPr>
      <m:oMathPara>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m</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,β</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mi</m:t>
              </m:r>
            </m:sub>
            <m:sup>
              <m:r>
                <m:rPr>
                  <m:sty m:val="p"/>
                </m:rPr>
                <w:rPr>
                  <w:rFonts w:ascii="Cambria Math" w:hAnsi="Cambria Math"/>
                  <w:sz w:val="24"/>
                  <w:szCs w:val="24"/>
                </w:rPr>
                <m:t>exp⁡</m:t>
              </m:r>
              <m:r>
                <w:rPr>
                  <w:rFonts w:ascii="Cambria Math" w:hAnsi="Cambria Math"/>
                  <w:sz w:val="24"/>
                  <w:szCs w:val="24"/>
                </w:rPr>
                <m:t>(β)</m:t>
              </m:r>
            </m:sup>
          </m:sSubSup>
          <m:r>
            <w:rPr>
              <w:rFonts w:ascii="Cambria Math" w:hAnsi="Cambria Math"/>
              <w:sz w:val="24"/>
              <w:szCs w:val="24"/>
            </w:rPr>
            <m:t xml:space="preserve"> i=1,…,k;m=1,…,M.</m:t>
          </m:r>
        </m:oMath>
      </m:oMathPara>
    </w:p>
    <w:p w:rsidR="001E76F1" w:rsidRDefault="001E76F1">
      <w:pPr>
        <w:rPr>
          <w:rFonts w:ascii="Times" w:hAnsi="Times"/>
          <w:sz w:val="24"/>
          <w:szCs w:val="24"/>
        </w:rPr>
      </w:pPr>
      <w:r w:rsidRPr="001E76F1">
        <w:rPr>
          <w:rFonts w:ascii="Times" w:hAnsi="Times"/>
          <w:sz w:val="24"/>
          <w:szCs w:val="24"/>
        </w:rPr>
        <w:t xml:space="preserve">Here </w:t>
      </w:r>
      <m:oMath>
        <m:r>
          <w:rPr>
            <w:rFonts w:ascii="Cambria Math" w:hAnsi="Cambria Math"/>
            <w:sz w:val="24"/>
            <w:szCs w:val="24"/>
          </w:rPr>
          <m:t>0&lt;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m1</m:t>
            </m:r>
          </m:sub>
        </m:sSub>
        <m:r>
          <w:rPr>
            <w:rFonts w:ascii="Cambria Math" w:hAnsi="Cambria Math"/>
            <w:sz w:val="24"/>
            <w:szCs w:val="24"/>
          </w:rPr>
          <m:t>&lt;…&lt;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mk</m:t>
            </m:r>
          </m:sub>
        </m:sSub>
        <m:r>
          <w:rPr>
            <w:rFonts w:ascii="Cambria Math" w:hAnsi="Cambria Math"/>
            <w:sz w:val="24"/>
            <w:szCs w:val="24"/>
          </w:rPr>
          <m:t>&lt;1</m:t>
        </m:r>
      </m:oMath>
      <w:r w:rsidR="0043756F">
        <w:rPr>
          <w:rFonts w:ascii="Times" w:hAnsi="Times"/>
          <w:sz w:val="24"/>
          <w:szCs w:val="24"/>
        </w:rPr>
        <w:t xml:space="preserve"> </w:t>
      </w:r>
      <w:r w:rsidRPr="001E76F1">
        <w:rPr>
          <w:rFonts w:ascii="Times" w:hAnsi="Times"/>
          <w:sz w:val="24"/>
          <w:szCs w:val="24"/>
        </w:rPr>
        <w:t>are the prior estimates of toxicity probabilities, or skeleton, for each potential ordering. Furthermore, prior probabilitie</w:t>
      </w:r>
      <w:r w:rsidR="0043756F">
        <w:rPr>
          <w:rFonts w:ascii="Times" w:hAnsi="Times"/>
          <w:sz w:val="24"/>
          <w:szCs w:val="24"/>
        </w:rPr>
        <w:t xml:space="preserve">s are assigned to each order </w:t>
      </w:r>
      <m:oMath>
        <m:r>
          <w:rPr>
            <w:rFonts w:ascii="Cambria Math" w:hAnsi="Cambria Math"/>
            <w:sz w:val="24"/>
            <w:szCs w:val="24"/>
          </w:rPr>
          <m:t>M</m:t>
        </m:r>
      </m:oMath>
      <w:r w:rsidRPr="001E76F1">
        <w:rPr>
          <w:rFonts w:ascii="Times" w:hAnsi="Times"/>
          <w:sz w:val="24"/>
          <w:szCs w:val="24"/>
        </w:rPr>
        <w:t xml:space="preserve"> to account for any prior information regarding the plausibility of each model such that</w:t>
      </w:r>
      <w:proofErr w:type="gramStart"/>
      <w:r w:rsidRPr="001E76F1">
        <w:rPr>
          <w:rFonts w:ascii="Times" w:hAnsi="Times"/>
          <w:sz w:val="24"/>
          <w:szCs w:val="24"/>
        </w:rPr>
        <w:t xml:space="preserve">, </w:t>
      </w:r>
      <w:proofErr w:type="gramEnd"/>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m:t>
        </m:r>
      </m:oMath>
      <w:r w:rsidR="0043756F">
        <w:rPr>
          <w:rFonts w:ascii="Times" w:eastAsiaTheme="minorEastAsia" w:hAnsi="Times"/>
          <w:sz w:val="24"/>
          <w:szCs w:val="24"/>
        </w:rPr>
        <w:t xml:space="preserve">, where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≥0</m:t>
        </m:r>
      </m:oMath>
      <w:r w:rsidRPr="001E76F1">
        <w:rPr>
          <w:rFonts w:ascii="Times" w:hAnsi="Times"/>
          <w:sz w:val="24"/>
          <w:szCs w:val="24"/>
        </w:rPr>
        <w:t xml:space="preserve"> and</w:t>
      </w:r>
      <w:r w:rsidR="0043756F">
        <w:rPr>
          <w:rFonts w:ascii="Times" w:hAnsi="Times"/>
          <w:sz w:val="24"/>
          <w:szCs w:val="24"/>
        </w:rPr>
        <w:t xml:space="preserve">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=1</m:t>
        </m:r>
      </m:oMath>
      <w:r w:rsidR="0043756F">
        <w:rPr>
          <w:rFonts w:ascii="Times" w:hAnsi="Times"/>
          <w:sz w:val="24"/>
          <w:szCs w:val="24"/>
        </w:rPr>
        <w:t xml:space="preserve">. </w:t>
      </w:r>
      <w:r w:rsidRPr="001E76F1">
        <w:rPr>
          <w:rFonts w:ascii="Times" w:hAnsi="Times"/>
          <w:sz w:val="24"/>
          <w:szCs w:val="24"/>
        </w:rPr>
        <w:t xml:space="preserve">When all orders are equally likely or there is no prior information available on possible orderings the prior is discretely uniform and would </w:t>
      </w:r>
      <w:proofErr w:type="gramStart"/>
      <w:r w:rsidRPr="001E76F1">
        <w:rPr>
          <w:rFonts w:ascii="Times" w:hAnsi="Times"/>
          <w:sz w:val="24"/>
          <w:szCs w:val="24"/>
        </w:rPr>
        <w:t xml:space="preserve">be </w:t>
      </w:r>
      <w:proofErr w:type="gramEnd"/>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=1/M</m:t>
        </m:r>
      </m:oMath>
      <w:r w:rsidRPr="001E76F1">
        <w:rPr>
          <w:rFonts w:ascii="Times" w:hAnsi="Times"/>
          <w:sz w:val="24"/>
          <w:szCs w:val="24"/>
        </w:rPr>
        <w:t>.</w:t>
      </w:r>
    </w:p>
    <w:p w:rsidR="0043756F" w:rsidRDefault="0043756F">
      <w:pPr>
        <w:rPr>
          <w:rFonts w:ascii="Times" w:hAnsi="Times"/>
          <w:sz w:val="24"/>
          <w:szCs w:val="24"/>
        </w:rPr>
      </w:pPr>
      <w:r w:rsidRPr="0043756F">
        <w:rPr>
          <w:rFonts w:ascii="Times" w:hAnsi="Times"/>
          <w:sz w:val="24"/>
          <w:szCs w:val="24"/>
        </w:rPr>
        <w:t xml:space="preserve">A Bayesian framework is used and a prior probability distribution </w:t>
      </w:r>
      <m:oMath>
        <m:r>
          <w:rPr>
            <w:rFonts w:ascii="Cambria Math" w:hAnsi="Cambria Math"/>
            <w:sz w:val="24"/>
            <w:szCs w:val="24"/>
          </w:rPr>
          <m:t>g(β)</m:t>
        </m:r>
      </m:oMath>
      <w:r w:rsidRPr="0043756F">
        <w:rPr>
          <w:rFonts w:ascii="Times" w:hAnsi="Times"/>
          <w:sz w:val="24"/>
          <w:szCs w:val="24"/>
        </w:rPr>
        <w:t xml:space="preserve"> is a</w:t>
      </w:r>
      <w:r>
        <w:rPr>
          <w:rFonts w:ascii="Times" w:hAnsi="Times"/>
          <w:sz w:val="24"/>
          <w:szCs w:val="24"/>
        </w:rPr>
        <w:t xml:space="preserve">ssigned to the </w:t>
      </w:r>
      <w:proofErr w:type="gramStart"/>
      <w:r>
        <w:rPr>
          <w:rFonts w:ascii="Times" w:hAnsi="Times"/>
          <w:sz w:val="24"/>
          <w:szCs w:val="24"/>
        </w:rPr>
        <w:t xml:space="preserve">parameter </w:t>
      </w:r>
      <w:proofErr w:type="gramEnd"/>
      <m:oMath>
        <m:r>
          <w:rPr>
            <w:rFonts w:ascii="Cambria Math" w:hAnsi="Cambria Math"/>
            <w:sz w:val="24"/>
            <w:szCs w:val="24"/>
          </w:rPr>
          <m:t>β</m:t>
        </m:r>
      </m:oMath>
      <w:r w:rsidRPr="0043756F">
        <w:rPr>
          <w:rFonts w:ascii="Times" w:hAnsi="Times"/>
          <w:sz w:val="24"/>
          <w:szCs w:val="24"/>
        </w:rPr>
        <w:t>. The ordering with the largest prior probability is selected as the starting ordering, in the scenario where all priors are equal an ordering is selected at random, subsequently a startin</w:t>
      </w:r>
      <w:r>
        <w:rPr>
          <w:rFonts w:ascii="Times" w:hAnsi="Times"/>
          <w:sz w:val="24"/>
          <w:szCs w:val="24"/>
        </w:rPr>
        <w:t xml:space="preserve">g dose is also chosen. After </w:t>
      </w:r>
      <m:oMath>
        <m:r>
          <w:rPr>
            <w:rFonts w:ascii="Cambria Math" w:hAnsi="Cambria Math"/>
            <w:sz w:val="24"/>
            <w:szCs w:val="24"/>
          </w:rPr>
          <m:t>j</m:t>
        </m:r>
      </m:oMath>
      <w:r w:rsidRPr="0043756F">
        <w:rPr>
          <w:rFonts w:ascii="Times" w:hAnsi="Times"/>
          <w:sz w:val="24"/>
          <w:szCs w:val="24"/>
        </w:rPr>
        <w:t xml:space="preserve"> patients have been entered into the trial data is collected in the form </w:t>
      </w:r>
      <w:proofErr w:type="gramStart"/>
      <w:r w:rsidRPr="0043756F">
        <w:rPr>
          <w:rFonts w:ascii="Times" w:hAnsi="Times"/>
          <w:sz w:val="24"/>
          <w:szCs w:val="24"/>
        </w:rPr>
        <w:t>of</w:t>
      </w:r>
      <w:r>
        <w:rPr>
          <w:rFonts w:ascii="Times" w:hAnsi="Times"/>
          <w:sz w:val="24"/>
          <w:szCs w:val="24"/>
        </w:rPr>
        <w:t xml:space="preserve"> </w:t>
      </w:r>
      <w:proofErr w:type="gramEnd"/>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oMath>
      <w:r w:rsidR="003E34A4">
        <w:rPr>
          <w:rFonts w:ascii="Times" w:hAnsi="Times"/>
          <w:sz w:val="24"/>
          <w:szCs w:val="24"/>
        </w:rPr>
        <w:t xml:space="preserve">. </w:t>
      </w:r>
      <w:r w:rsidRPr="0043756F">
        <w:rPr>
          <w:rFonts w:ascii="Times" w:hAnsi="Times"/>
          <w:sz w:val="24"/>
          <w:szCs w:val="24"/>
        </w:rPr>
        <w:t>A weighted like</w:t>
      </w:r>
      <w:r w:rsidR="003E34A4">
        <w:rPr>
          <w:rFonts w:ascii="Times" w:hAnsi="Times"/>
          <w:sz w:val="24"/>
          <w:szCs w:val="24"/>
        </w:rPr>
        <w:t xml:space="preserve">lihood for the parameter </w:t>
      </w:r>
      <m:oMath>
        <m:r>
          <w:rPr>
            <w:rFonts w:ascii="Cambria Math" w:hAnsi="Cambria Math"/>
            <w:sz w:val="24"/>
            <w:szCs w:val="24"/>
          </w:rPr>
          <m:t>β</m:t>
        </m:r>
      </m:oMath>
      <w:r w:rsidRPr="0043756F">
        <w:rPr>
          <w:rFonts w:ascii="Times" w:hAnsi="Times"/>
          <w:sz w:val="24"/>
          <w:szCs w:val="24"/>
        </w:rPr>
        <w:t xml:space="preserve"> is used to establish running probabilities of toxicity for each treatment combination. The weight</w:t>
      </w:r>
      <w:r w:rsidR="003E34A4">
        <w:rPr>
          <w:rFonts w:ascii="Times" w:hAnsi="Times"/>
          <w:sz w:val="24"/>
          <w:szCs w:val="24"/>
        </w:rPr>
        <w:t xml:space="preserve">ed likelihood under </w:t>
      </w:r>
      <w:proofErr w:type="gramStart"/>
      <w:r w:rsidR="003E34A4">
        <w:rPr>
          <w:rFonts w:ascii="Times" w:hAnsi="Times"/>
          <w:sz w:val="24"/>
          <w:szCs w:val="24"/>
        </w:rPr>
        <w:t xml:space="preserve">ordering </w:t>
      </w:r>
      <w:proofErr w:type="gramEnd"/>
      <m:oMath>
        <m:r>
          <w:rPr>
            <w:rFonts w:ascii="Cambria Math" w:hAnsi="Cambria Math"/>
            <w:sz w:val="24"/>
            <w:szCs w:val="24"/>
          </w:rPr>
          <m:t>m</m:t>
        </m:r>
      </m:oMath>
      <w:r w:rsidRPr="0043756F">
        <w:rPr>
          <w:rFonts w:ascii="Times" w:hAnsi="Times"/>
          <w:sz w:val="24"/>
          <w:szCs w:val="24"/>
        </w:rPr>
        <w:t>, is given by</w:t>
      </w:r>
    </w:p>
    <w:p w:rsidR="003E34A4" w:rsidRPr="003E34A4" w:rsidRDefault="008252EB">
      <w:pPr>
        <w:rPr>
          <w:rFonts w:ascii="Times" w:eastAsiaTheme="minorEastAsia" w:hAnsi="Times"/>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L</m:t>
                  </m:r>
                </m:e>
              </m:acc>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β</m:t>
              </m:r>
            </m:e>
            <m:e>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j</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j</m:t>
              </m:r>
            </m:sup>
            <m:e>
              <m:sSubSup>
                <m:sSubSupPr>
                  <m:ctrlPr>
                    <w:rPr>
                      <w:rFonts w:ascii="Cambria Math" w:hAnsi="Cambria Math"/>
                      <w:i/>
                      <w:sz w:val="24"/>
                      <w:szCs w:val="24"/>
                    </w:rPr>
                  </m:ctrlPr>
                </m:sSubSupPr>
                <m:e>
                  <m:r>
                    <w:rPr>
                      <w:rFonts w:ascii="Cambria Math" w:hAnsi="Cambria Math"/>
                      <w:sz w:val="24"/>
                      <w:szCs w:val="24"/>
                    </w:rPr>
                    <m:t>ϕ</m:t>
                  </m:r>
                </m:e>
                <m:sub>
                  <m:r>
                    <w:rPr>
                      <w:rFonts w:ascii="Cambria Math" w:hAnsi="Cambria Math"/>
                      <w:sz w:val="24"/>
                      <w:szCs w:val="24"/>
                    </w:rPr>
                    <m:t>m</m:t>
                  </m:r>
                </m:sub>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l</m:t>
                      </m:r>
                    </m:sub>
                  </m:sSub>
                </m:sup>
              </m:sSubSup>
            </m:e>
          </m:nary>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l</m:t>
                  </m:r>
                </m:sub>
              </m:sSub>
              <m:r>
                <w:rPr>
                  <w:rFonts w:ascii="Cambria Math" w:hAnsi="Cambria Math"/>
                  <w:sz w:val="24"/>
                  <w:szCs w:val="24"/>
                </w:rPr>
                <m:t>,β</m:t>
              </m:r>
            </m:e>
          </m:d>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l</m:t>
                  </m:r>
                </m:sub>
              </m:sSub>
              <m:r>
                <w:rPr>
                  <w:rFonts w:ascii="Cambria Math" w:hAnsi="Cambria Math"/>
                  <w:sz w:val="24"/>
                  <w:szCs w:val="24"/>
                </w:rPr>
                <m:t>,β)}</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l</m:t>
                  </m:r>
                </m:sub>
              </m:sSub>
              <m:r>
                <w:rPr>
                  <w:rFonts w:ascii="Cambria Math" w:hAnsi="Cambria Math"/>
                  <w:sz w:val="24"/>
                  <w:szCs w:val="24"/>
                </w:rPr>
                <m:t>)</m:t>
              </m:r>
            </m:sup>
          </m:sSup>
        </m:oMath>
      </m:oMathPara>
    </w:p>
    <w:p w:rsidR="003E34A4" w:rsidRDefault="003E34A4">
      <w:pPr>
        <w:rPr>
          <w:rFonts w:ascii="Times" w:hAnsi="Times"/>
          <w:sz w:val="24"/>
          <w:szCs w:val="24"/>
        </w:rPr>
      </w:pPr>
      <w:proofErr w:type="gramStart"/>
      <w:r w:rsidRPr="003E34A4">
        <w:rPr>
          <w:rFonts w:ascii="Times" w:hAnsi="Times"/>
          <w:sz w:val="24"/>
          <w:szCs w:val="24"/>
        </w:rPr>
        <w:t>which</w:t>
      </w:r>
      <w:proofErr w:type="gramEnd"/>
      <w:r w:rsidRPr="003E34A4">
        <w:rPr>
          <w:rFonts w:ascii="Times" w:hAnsi="Times"/>
          <w:sz w:val="24"/>
          <w:szCs w:val="24"/>
        </w:rPr>
        <w:t xml:space="preserve"> can be used to generate a summary value</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mj</m:t>
            </m:r>
          </m:sub>
        </m:sSub>
      </m:oMath>
      <w:r w:rsidRPr="003E34A4">
        <w:rPr>
          <w:rFonts w:ascii="Times" w:hAnsi="Times"/>
          <w:sz w:val="24"/>
          <w:szCs w:val="24"/>
        </w:rPr>
        <w:t xml:space="preserve"> for each ordering. With the likelihood and the </w:t>
      </w:r>
      <w:proofErr w:type="gramStart"/>
      <w:r w:rsidRPr="003E34A4">
        <w:rPr>
          <w:rFonts w:ascii="Times" w:hAnsi="Times"/>
          <w:sz w:val="24"/>
          <w:szCs w:val="24"/>
        </w:rPr>
        <w:t xml:space="preserve">data </w:t>
      </w:r>
      <w:proofErr w:type="gramEnd"/>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j</m:t>
            </m:r>
          </m:sub>
        </m:sSub>
      </m:oMath>
      <w:r w:rsidRPr="003E34A4">
        <w:rPr>
          <w:rFonts w:ascii="Times" w:hAnsi="Times"/>
          <w:sz w:val="24"/>
          <w:szCs w:val="24"/>
        </w:rPr>
        <w:t>, t</w:t>
      </w:r>
      <w:r w:rsidR="00D56450">
        <w:rPr>
          <w:rFonts w:ascii="Times" w:hAnsi="Times"/>
          <w:sz w:val="24"/>
          <w:szCs w:val="24"/>
        </w:rPr>
        <w:t xml:space="preserve">he posterior density for </w:t>
      </w:r>
      <m:oMath>
        <m:r>
          <w:rPr>
            <w:rFonts w:ascii="Cambria Math" w:hAnsi="Cambria Math"/>
            <w:sz w:val="24"/>
            <w:szCs w:val="24"/>
          </w:rPr>
          <m:t>β</m:t>
        </m:r>
      </m:oMath>
      <w:r w:rsidRPr="003E34A4">
        <w:rPr>
          <w:rFonts w:ascii="Times" w:hAnsi="Times"/>
          <w:sz w:val="24"/>
          <w:szCs w:val="24"/>
        </w:rPr>
        <w:t xml:space="preserve"> can be calculated using</w:t>
      </w:r>
    </w:p>
    <w:p w:rsidR="00D56450" w:rsidRPr="00D56450" w:rsidRDefault="008252EB">
      <w:pPr>
        <w:rPr>
          <w:rFonts w:ascii="Times" w:eastAsiaTheme="minorEastAsia" w:hAnsi="Times"/>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β</m:t>
              </m:r>
            </m:e>
            <m:e>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j</m:t>
                  </m:r>
                </m:sub>
              </m:sSub>
            </m:e>
          </m:d>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L</m:t>
                      </m:r>
                    </m:e>
                  </m:acc>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β</m:t>
                  </m:r>
                </m:e>
                <m:e>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j</m:t>
                      </m:r>
                    </m:sub>
                  </m:sSub>
                </m:e>
              </m:d>
              <m:r>
                <w:rPr>
                  <w:rFonts w:ascii="Cambria Math" w:hAnsi="Cambria Math"/>
                  <w:sz w:val="24"/>
                  <w:szCs w:val="24"/>
                </w:rPr>
                <m:t>g(β)</m:t>
              </m:r>
            </m:num>
            <m:den>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β</m:t>
                  </m:r>
                </m:sub>
              </m:sSub>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L</m:t>
                      </m:r>
                    </m:e>
                  </m:acc>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β</m:t>
                  </m:r>
                </m:e>
                <m:e>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j</m:t>
                      </m:r>
                    </m:sub>
                  </m:sSub>
                </m:e>
              </m:d>
              <m:r>
                <w:rPr>
                  <w:rFonts w:ascii="Cambria Math" w:hAnsi="Cambria Math"/>
                  <w:sz w:val="24"/>
                  <w:szCs w:val="24"/>
                </w:rPr>
                <m:t>g(β)dβ</m:t>
              </m:r>
            </m:den>
          </m:f>
        </m:oMath>
      </m:oMathPara>
    </w:p>
    <w:p w:rsidR="00D56450" w:rsidRDefault="00D56450">
      <w:pPr>
        <w:rPr>
          <w:rFonts w:ascii="Times" w:hAnsi="Times"/>
          <w:sz w:val="24"/>
          <w:szCs w:val="24"/>
        </w:rPr>
      </w:pPr>
      <w:r w:rsidRPr="00D56450">
        <w:rPr>
          <w:rFonts w:ascii="Times" w:hAnsi="Times"/>
          <w:sz w:val="24"/>
          <w:szCs w:val="24"/>
        </w:rPr>
        <w:t>This can then be used to establish posterior probabilities of the orderings given the data as</w:t>
      </w:r>
    </w:p>
    <w:p w:rsidR="00D56450" w:rsidRPr="00D56450" w:rsidRDefault="008252EB">
      <w:pPr>
        <w:rPr>
          <w:rFonts w:ascii="Times" w:eastAsiaTheme="minorEastAsia" w:hAnsi="Times"/>
          <w:sz w:val="24"/>
          <w:szCs w:val="24"/>
        </w:rPr>
      </w:pPr>
      <m:oMathPara>
        <m:oMath>
          <m:acc>
            <m:accPr>
              <m:chr m:val="̃"/>
              <m:ctrlPr>
                <w:rPr>
                  <w:rFonts w:ascii="Cambria Math" w:hAnsi="Cambria Math"/>
                  <w:i/>
                  <w:sz w:val="24"/>
                  <w:szCs w:val="24"/>
                </w:rPr>
              </m:ctrlPr>
            </m:accPr>
            <m:e>
              <m:r>
                <w:rPr>
                  <w:rFonts w:ascii="Cambria Math" w:hAnsi="Cambria Math"/>
                  <w:sz w:val="24"/>
                  <w:szCs w:val="24"/>
                </w:rPr>
                <m:t>π</m:t>
              </m:r>
            </m:e>
          </m:acc>
          <m:d>
            <m:dPr>
              <m:ctrlPr>
                <w:rPr>
                  <w:rFonts w:ascii="Cambria Math" w:hAnsi="Cambria Math"/>
                  <w:i/>
                  <w:sz w:val="24"/>
                  <w:szCs w:val="24"/>
                </w:rPr>
              </m:ctrlPr>
            </m:dPr>
            <m:e>
              <m:r>
                <w:rPr>
                  <w:rFonts w:ascii="Cambria Math" w:hAnsi="Cambria Math"/>
                  <w:sz w:val="24"/>
                  <w:szCs w:val="24"/>
                </w:rPr>
                <m:t>m</m:t>
              </m:r>
            </m:e>
            <m:e>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j</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β</m:t>
                  </m:r>
                </m:sub>
              </m:sSub>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L</m:t>
                      </m:r>
                    </m:e>
                  </m:acc>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β</m:t>
                  </m:r>
                </m:e>
                <m:e>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j</m:t>
                      </m:r>
                    </m:sub>
                  </m:sSub>
                </m:e>
              </m:d>
              <m:r>
                <w:rPr>
                  <w:rFonts w:ascii="Cambria Math" w:hAnsi="Cambria Math"/>
                  <w:sz w:val="24"/>
                  <w:szCs w:val="24"/>
                </w:rPr>
                <m:t>g(β)dβ</m:t>
              </m:r>
            </m:num>
            <m:den>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p(m)</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β</m:t>
                      </m:r>
                    </m:sub>
                  </m:sSub>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L</m:t>
                          </m:r>
                        </m:e>
                      </m:acc>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β</m:t>
                      </m:r>
                    </m:e>
                    <m:e>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j</m:t>
                          </m:r>
                        </m:sub>
                      </m:sSub>
                    </m:e>
                  </m:d>
                  <m:r>
                    <w:rPr>
                      <w:rFonts w:ascii="Cambria Math" w:hAnsi="Cambria Math"/>
                      <w:sz w:val="24"/>
                      <w:szCs w:val="24"/>
                    </w:rPr>
                    <m:t>g(β)dβ</m:t>
                  </m:r>
                </m:e>
              </m:nary>
            </m:den>
          </m:f>
          <m:r>
            <w:rPr>
              <w:rFonts w:ascii="Cambria Math" w:hAnsi="Cambria Math"/>
              <w:sz w:val="24"/>
              <w:szCs w:val="24"/>
            </w:rPr>
            <m:t>.</m:t>
          </m:r>
        </m:oMath>
      </m:oMathPara>
    </w:p>
    <w:p w:rsidR="00D56450" w:rsidRDefault="00D56450">
      <w:pPr>
        <w:rPr>
          <w:rFonts w:ascii="Times" w:hAnsi="Times"/>
          <w:sz w:val="24"/>
          <w:szCs w:val="24"/>
        </w:rPr>
      </w:pPr>
      <w:r w:rsidRPr="00D56450">
        <w:rPr>
          <w:rFonts w:ascii="Times" w:hAnsi="Times"/>
          <w:sz w:val="24"/>
          <w:szCs w:val="24"/>
        </w:rPr>
        <w:t>We select the single ordering</w:t>
      </w:r>
      <w:proofErr w:type="gramStart"/>
      <w:r w:rsidRPr="00D56450">
        <w:rPr>
          <w:rFonts w:ascii="Times" w:hAnsi="Times"/>
          <w:sz w:val="24"/>
          <w:szCs w:val="24"/>
        </w:rPr>
        <w:t xml:space="preserve">, </w:t>
      </w:r>
      <w:proofErr w:type="gramEnd"/>
      <m:oMath>
        <m:r>
          <w:rPr>
            <w:rFonts w:ascii="Cambria Math" w:hAnsi="Cambria Math"/>
            <w:sz w:val="24"/>
            <w:szCs w:val="24"/>
          </w:rPr>
          <m:t>h</m:t>
        </m:r>
      </m:oMath>
      <w:r w:rsidRPr="00D56450">
        <w:rPr>
          <w:rFonts w:ascii="Times" w:hAnsi="Times"/>
          <w:sz w:val="24"/>
          <w:szCs w:val="24"/>
        </w:rPr>
        <w:t xml:space="preserve">, with the largest posterior probability along with its associated working model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,β)</m:t>
        </m:r>
      </m:oMath>
      <w:r w:rsidRPr="00D56450">
        <w:rPr>
          <w:rFonts w:ascii="Times" w:hAnsi="Times"/>
          <w:sz w:val="24"/>
          <w:szCs w:val="24"/>
        </w:rPr>
        <w:t xml:space="preserve"> and generate toxicity probabilities f</w:t>
      </w:r>
      <w:r>
        <w:rPr>
          <w:rFonts w:ascii="Times" w:hAnsi="Times"/>
          <w:sz w:val="24"/>
          <w:szCs w:val="24"/>
        </w:rPr>
        <w:t xml:space="preserve">or each dose level. Once the </w:t>
      </w:r>
      <m:oMath>
        <m:r>
          <w:rPr>
            <w:rFonts w:ascii="Cambria Math" w:hAnsi="Cambria Math"/>
            <w:sz w:val="24"/>
            <w:szCs w:val="24"/>
          </w:rPr>
          <m:t>j</m:t>
        </m:r>
      </m:oMath>
      <w:proofErr w:type="gramStart"/>
      <w:r w:rsidRPr="00D56450">
        <w:rPr>
          <w:rFonts w:ascii="Times" w:hAnsi="Times"/>
          <w:sz w:val="24"/>
          <w:szCs w:val="24"/>
        </w:rPr>
        <w:t>th</w:t>
      </w:r>
      <w:proofErr w:type="gramEnd"/>
      <w:r w:rsidRPr="00D56450">
        <w:rPr>
          <w:rFonts w:ascii="Times" w:hAnsi="Times"/>
          <w:sz w:val="24"/>
          <w:szCs w:val="24"/>
        </w:rPr>
        <w:t xml:space="preserve"> patient has been included the posterior probability of DLT can be calculated for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w:hAnsi="Times"/>
          <w:sz w:val="24"/>
          <w:szCs w:val="24"/>
        </w:rPr>
        <w:t xml:space="preserve"> </w:t>
      </w:r>
      <w:r w:rsidRPr="00D56450">
        <w:rPr>
          <w:rFonts w:ascii="Times" w:hAnsi="Times"/>
          <w:sz w:val="24"/>
          <w:szCs w:val="24"/>
        </w:rPr>
        <w:t>so that</w:t>
      </w:r>
    </w:p>
    <w:p w:rsidR="00D56450" w:rsidRPr="00385CDC" w:rsidRDefault="008252EB">
      <w:pPr>
        <w:rPr>
          <w:rFonts w:ascii="Times" w:eastAsiaTheme="minorEastAsia" w:hAnsi="Times"/>
          <w:sz w:val="24"/>
          <w:szCs w:val="24"/>
        </w:rPr>
      </w:pPr>
      <m:oMathPara>
        <m:oMath>
          <m:acc>
            <m:accPr>
              <m:ctrlPr>
                <w:rPr>
                  <w:rFonts w:ascii="Cambria Math" w:hAnsi="Cambria Math"/>
                  <w:i/>
                  <w:sz w:val="24"/>
                  <w:szCs w:val="24"/>
                </w:rPr>
              </m:ctrlPr>
            </m:accPr>
            <m:e>
              <m:r>
                <w:rPr>
                  <w:rFonts w:ascii="Cambria Math" w:hAnsi="Cambria Math"/>
                  <w:sz w:val="24"/>
                  <w:szCs w:val="24"/>
                </w:rPr>
                <m:t>R</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h</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hj</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β</m:t>
              </m:r>
            </m:sub>
          </m:sSub>
          <m:r>
            <w:rPr>
              <w:rFonts w:ascii="Cambria Math" w:hAnsi="Cambria Math"/>
              <w:sz w:val="24"/>
              <w:szCs w:val="24"/>
            </w:rPr>
            <m:t>β</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h</m:t>
              </m:r>
            </m:sub>
          </m:sSub>
          <m:d>
            <m:dPr>
              <m:ctrlPr>
                <w:rPr>
                  <w:rFonts w:ascii="Cambria Math" w:hAnsi="Cambria Math"/>
                  <w:i/>
                  <w:sz w:val="24"/>
                  <w:szCs w:val="24"/>
                </w:rPr>
              </m:ctrlPr>
            </m:dPr>
            <m:e>
              <m:r>
                <w:rPr>
                  <w:rFonts w:ascii="Cambria Math" w:hAnsi="Cambria Math"/>
                  <w:sz w:val="24"/>
                  <w:szCs w:val="24"/>
                </w:rPr>
                <m:t>β</m:t>
              </m:r>
            </m:e>
            <m:e>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j</m:t>
                  </m:r>
                </m:sub>
              </m:sSub>
            </m:e>
          </m:d>
          <m:r>
            <w:rPr>
              <w:rFonts w:ascii="Cambria Math" w:hAnsi="Cambria Math"/>
              <w:sz w:val="24"/>
              <w:szCs w:val="24"/>
            </w:rPr>
            <m:t>dβ.</m:t>
          </m:r>
        </m:oMath>
      </m:oMathPara>
    </w:p>
    <w:p w:rsidR="00385CDC" w:rsidRDefault="00385CDC">
      <w:pPr>
        <w:rPr>
          <w:rFonts w:ascii="Times" w:hAnsi="Times"/>
          <w:sz w:val="24"/>
          <w:szCs w:val="24"/>
        </w:rPr>
      </w:pPr>
      <w:r w:rsidRPr="00385CDC">
        <w:rPr>
          <w:rFonts w:ascii="Times" w:hAnsi="Times"/>
          <w:sz w:val="24"/>
          <w:szCs w:val="24"/>
        </w:rPr>
        <w:lastRenderedPageBreak/>
        <w:t xml:space="preserve">In turn, the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oMath>
      <w:r>
        <w:rPr>
          <w:rFonts w:ascii="Times" w:hAnsi="Times"/>
          <w:sz w:val="24"/>
          <w:szCs w:val="24"/>
        </w:rPr>
        <w:t xml:space="preserve"> assigned to the (</w:t>
      </w:r>
      <m:oMath>
        <m:r>
          <w:rPr>
            <w:rFonts w:ascii="Cambria Math" w:hAnsi="Cambria Math"/>
            <w:sz w:val="24"/>
            <w:szCs w:val="24"/>
          </w:rPr>
          <m:t>j+1</m:t>
        </m:r>
      </m:oMath>
      <w:proofErr w:type="gramStart"/>
      <w:r>
        <w:rPr>
          <w:rFonts w:ascii="Times" w:hAnsi="Times"/>
          <w:sz w:val="24"/>
          <w:szCs w:val="24"/>
        </w:rPr>
        <w:t>)th</w:t>
      </w:r>
      <w:proofErr w:type="gramEnd"/>
      <w:r>
        <w:rPr>
          <w:rFonts w:ascii="Times" w:hAnsi="Times"/>
          <w:sz w:val="24"/>
          <w:szCs w:val="24"/>
        </w:rPr>
        <w:t xml:space="preserve"> patient is the dose,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sidRPr="00385CDC">
        <w:rPr>
          <w:rFonts w:ascii="Times" w:hAnsi="Times"/>
          <w:sz w:val="24"/>
          <w:szCs w:val="24"/>
        </w:rPr>
        <w:t>, which minimises</w:t>
      </w:r>
    </w:p>
    <w:p w:rsidR="00385CDC" w:rsidRPr="00900F52" w:rsidRDefault="00385CDC">
      <w:pPr>
        <w:rPr>
          <w:rFonts w:ascii="Times" w:eastAsiaTheme="minorEastAsia" w:hAnsi="Times"/>
          <w:sz w:val="24"/>
          <w:szCs w:val="24"/>
        </w:rPr>
      </w:pPr>
      <m:oMathPara>
        <m:oMath>
          <m:r>
            <m:rPr>
              <m:sty m:val="p"/>
            </m:rPr>
            <w:rPr>
              <w:rFonts w:ascii="Cambria Math" w:hAnsi="Cambria Math"/>
              <w:sz w:val="24"/>
              <w:szCs w:val="24"/>
            </w:rPr>
            <m:t>Δ</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R</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r>
                <w:rPr>
                  <w:rFonts w:ascii="Cambria Math" w:hAnsi="Cambria Math"/>
                  <w:sz w:val="24"/>
                  <w:szCs w:val="24"/>
                </w:rPr>
                <m:t>,θ</m:t>
              </m:r>
            </m:e>
          </m:d>
          <m:r>
            <w:rPr>
              <w:rFonts w:ascii="Cambria Math" w:hAnsi="Cambria Math"/>
              <w:sz w:val="24"/>
              <w:szCs w:val="24"/>
            </w:rPr>
            <m:t>=</m:t>
          </m:r>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R</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r>
                <w:rPr>
                  <w:rFonts w:ascii="Cambria Math" w:hAnsi="Cambria Math"/>
                  <w:sz w:val="24"/>
                  <w:szCs w:val="24"/>
                </w:rPr>
                <m:t>-θ</m:t>
              </m:r>
            </m:e>
          </m:d>
          <m:r>
            <w:rPr>
              <w:rFonts w:ascii="Cambria Math" w:hAnsi="Cambria Math"/>
              <w:sz w:val="24"/>
              <w:szCs w:val="24"/>
            </w:rPr>
            <m:t xml:space="preserve">,  i=1,…,k </m:t>
          </m:r>
        </m:oMath>
      </m:oMathPara>
    </w:p>
    <w:p w:rsidR="00900F52" w:rsidRDefault="00900F52">
      <w:pPr>
        <w:rPr>
          <w:rFonts w:ascii="Times" w:eastAsiaTheme="minorEastAsia" w:hAnsi="Times"/>
          <w:sz w:val="24"/>
          <w:szCs w:val="24"/>
        </w:rPr>
      </w:pPr>
      <w:proofErr w:type="gramStart"/>
      <w:r>
        <w:rPr>
          <w:rFonts w:ascii="Times" w:eastAsiaTheme="minorEastAsia" w:hAnsi="Times"/>
          <w:sz w:val="24"/>
          <w:szCs w:val="24"/>
        </w:rPr>
        <w:t>where</w:t>
      </w:r>
      <w:proofErr w:type="gramEnd"/>
      <w:r>
        <w:rPr>
          <w:rFonts w:ascii="Times" w:eastAsiaTheme="minorEastAsia" w:hAnsi="Times"/>
          <w:sz w:val="24"/>
          <w:szCs w:val="24"/>
        </w:rPr>
        <w:t xml:space="preserve"> </w:t>
      </w:r>
      <m:oMath>
        <m:r>
          <w:rPr>
            <w:rFonts w:ascii="Cambria Math" w:eastAsiaTheme="minorEastAsia" w:hAnsi="Cambria Math"/>
            <w:sz w:val="24"/>
            <w:szCs w:val="24"/>
          </w:rPr>
          <m:t>θ</m:t>
        </m:r>
      </m:oMath>
      <w:r>
        <w:rPr>
          <w:rFonts w:ascii="Times" w:eastAsiaTheme="minorEastAsia" w:hAnsi="Times"/>
          <w:sz w:val="24"/>
          <w:szCs w:val="24"/>
        </w:rPr>
        <w:t xml:space="preserve"> is the target toxicity rate. </w:t>
      </w:r>
    </w:p>
    <w:p w:rsidR="00900F52" w:rsidRDefault="00900F52">
      <w:pPr>
        <w:rPr>
          <w:rFonts w:ascii="Times" w:eastAsiaTheme="minorEastAsia" w:hAnsi="Times"/>
          <w:b/>
          <w:sz w:val="24"/>
          <w:szCs w:val="24"/>
        </w:rPr>
      </w:pPr>
      <w:r w:rsidRPr="00900F52">
        <w:rPr>
          <w:rFonts w:ascii="Times" w:eastAsiaTheme="minorEastAsia" w:hAnsi="Times"/>
          <w:b/>
          <w:sz w:val="24"/>
          <w:szCs w:val="24"/>
        </w:rPr>
        <w:t xml:space="preserve">PO-TITE-CRM in </w:t>
      </w:r>
      <w:proofErr w:type="spellStart"/>
      <w:r w:rsidRPr="00900F52">
        <w:rPr>
          <w:rFonts w:ascii="Times" w:eastAsiaTheme="minorEastAsia" w:hAnsi="Times"/>
          <w:b/>
          <w:sz w:val="24"/>
          <w:szCs w:val="24"/>
        </w:rPr>
        <w:t>ADePT</w:t>
      </w:r>
      <w:proofErr w:type="spellEnd"/>
      <w:r w:rsidRPr="00900F52">
        <w:rPr>
          <w:rFonts w:ascii="Times" w:eastAsiaTheme="minorEastAsia" w:hAnsi="Times"/>
          <w:b/>
          <w:sz w:val="24"/>
          <w:szCs w:val="24"/>
        </w:rPr>
        <w:t>-DDR</w:t>
      </w:r>
    </w:p>
    <w:p w:rsidR="00900F52" w:rsidRPr="00900F52" w:rsidRDefault="00900F52">
      <w:pPr>
        <w:rPr>
          <w:rFonts w:ascii="Times" w:eastAsiaTheme="minorEastAsia" w:hAnsi="Times"/>
          <w:b/>
          <w:sz w:val="24"/>
          <w:szCs w:val="24"/>
        </w:rPr>
      </w:pPr>
    </w:p>
    <w:p w:rsidR="00900F52" w:rsidRPr="00F1743F" w:rsidRDefault="00900F52">
      <w:pPr>
        <w:rPr>
          <w:rFonts w:ascii="Times" w:hAnsi="Times"/>
          <w:sz w:val="24"/>
          <w:szCs w:val="24"/>
        </w:rPr>
      </w:pPr>
    </w:p>
    <w:p w:rsidR="00F1743F" w:rsidRDefault="00F1743F">
      <w:pPr>
        <w:rPr>
          <w:rFonts w:ascii="Times" w:hAnsi="Times"/>
          <w:sz w:val="24"/>
          <w:szCs w:val="24"/>
        </w:rPr>
      </w:pPr>
      <w:r w:rsidRPr="00F1743F">
        <w:rPr>
          <w:rFonts w:ascii="Times" w:hAnsi="Times"/>
          <w:sz w:val="24"/>
          <w:szCs w:val="24"/>
        </w:rPr>
        <w:t xml:space="preserve">Results </w:t>
      </w:r>
    </w:p>
    <w:p w:rsidR="00C5142B" w:rsidRPr="00F1743F" w:rsidRDefault="00C5142B">
      <w:pPr>
        <w:rPr>
          <w:rFonts w:ascii="Times" w:hAnsi="Times"/>
          <w:sz w:val="24"/>
          <w:szCs w:val="24"/>
        </w:rPr>
      </w:pPr>
      <w:bookmarkStart w:id="0" w:name="_GoBack"/>
      <w:bookmarkEnd w:id="0"/>
    </w:p>
    <w:sectPr w:rsidR="00C5142B" w:rsidRPr="00F17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zMDI1NTYyNjY2MzBW0lEKTi0uzszPAykwqgUAIv5cCCwAAAA="/>
  </w:docVars>
  <w:rsids>
    <w:rsidRoot w:val="00F1743F"/>
    <w:rsid w:val="001131C7"/>
    <w:rsid w:val="00164C6C"/>
    <w:rsid w:val="001E76F1"/>
    <w:rsid w:val="0024689F"/>
    <w:rsid w:val="002C4D97"/>
    <w:rsid w:val="00385CDC"/>
    <w:rsid w:val="003A7A9A"/>
    <w:rsid w:val="003E34A4"/>
    <w:rsid w:val="0043756F"/>
    <w:rsid w:val="00451BF5"/>
    <w:rsid w:val="006C4CAC"/>
    <w:rsid w:val="00705C6E"/>
    <w:rsid w:val="00807A6F"/>
    <w:rsid w:val="008252EB"/>
    <w:rsid w:val="008F679A"/>
    <w:rsid w:val="00900F52"/>
    <w:rsid w:val="00B04C8E"/>
    <w:rsid w:val="00C3256D"/>
    <w:rsid w:val="00C5142B"/>
    <w:rsid w:val="00D31673"/>
    <w:rsid w:val="00D56450"/>
    <w:rsid w:val="00F17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B450"/>
  <w15:chartTrackingRefBased/>
  <w15:docId w15:val="{4D366417-481A-4BD4-86D5-B19D3B02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4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5142B"/>
    <w:rPr>
      <w:color w:val="0000FF"/>
      <w:u w:val="single"/>
    </w:rPr>
  </w:style>
  <w:style w:type="character" w:styleId="PlaceholderText">
    <w:name w:val="Placeholder Text"/>
    <w:basedOn w:val="DefaultParagraphFont"/>
    <w:uiPriority w:val="99"/>
    <w:semiHidden/>
    <w:rsid w:val="00C325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49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4F505F-F82F-447D-B3DC-3B36758B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4</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2</cp:revision>
  <dcterms:created xsi:type="dcterms:W3CDTF">2021-09-20T09:09:00Z</dcterms:created>
  <dcterms:modified xsi:type="dcterms:W3CDTF">2021-09-21T09:16:00Z</dcterms:modified>
</cp:coreProperties>
</file>