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97C31" w14:textId="77777777" w:rsidR="004B17FE" w:rsidRDefault="004B17FE" w:rsidP="004B17FE"/>
    <w:p w14:paraId="3271ECBA" w14:textId="77777777" w:rsidR="004B17FE" w:rsidRDefault="004B17FE" w:rsidP="004B17FE"/>
    <w:p w14:paraId="6E5DAFC6" w14:textId="339C3857" w:rsidR="004B17FE" w:rsidRDefault="0022522B" w:rsidP="0022522B">
      <w:pPr>
        <w:jc w:val="center"/>
      </w:pPr>
      <w:r>
        <w:rPr>
          <w:rFonts w:ascii="Calibri" w:hAnsi="Calibri" w:cs="Calibri"/>
          <w:noProof/>
          <w:sz w:val="24"/>
          <w:szCs w:val="24"/>
          <w:lang w:val="en-GB"/>
        </w:rPr>
        <w:drawing>
          <wp:inline distT="0" distB="0" distL="114300" distR="114300" wp14:anchorId="0B2A3C46" wp14:editId="610FE078">
            <wp:extent cx="4381995" cy="2741031"/>
            <wp:effectExtent l="0" t="0" r="0" b="2540"/>
            <wp:docPr id="7" name="Picture 7" descr="F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T new logo"/>
                    <pic:cNvPicPr>
                      <a:picLocks noChangeAspect="1"/>
                    </pic:cNvPicPr>
                  </pic:nvPicPr>
                  <pic:blipFill>
                    <a:blip r:embed="rId9"/>
                    <a:srcRect t="20058" b="17389"/>
                    <a:stretch>
                      <a:fillRect/>
                    </a:stretch>
                  </pic:blipFill>
                  <pic:spPr>
                    <a:xfrm>
                      <a:off x="0" y="0"/>
                      <a:ext cx="4394033" cy="2748561"/>
                    </a:xfrm>
                    <a:prstGeom prst="rect">
                      <a:avLst/>
                    </a:prstGeom>
                  </pic:spPr>
                </pic:pic>
              </a:graphicData>
            </a:graphic>
          </wp:inline>
        </w:drawing>
      </w:r>
    </w:p>
    <w:p w14:paraId="239CE25F" w14:textId="77777777" w:rsidR="0022522B" w:rsidRDefault="0022522B" w:rsidP="004B17FE">
      <w:r>
        <w:t xml:space="preserve">                                               </w:t>
      </w:r>
    </w:p>
    <w:p w14:paraId="5D515FFE" w14:textId="77777777" w:rsidR="0022522B" w:rsidRDefault="0022522B" w:rsidP="004B17FE"/>
    <w:p w14:paraId="2E1318C2" w14:textId="207D4AC9" w:rsidR="004B17FE" w:rsidRPr="0022522B" w:rsidRDefault="0022522B" w:rsidP="0022522B">
      <w:pPr>
        <w:jc w:val="center"/>
        <w:rPr>
          <w:b/>
          <w:bCs/>
          <w:sz w:val="40"/>
          <w:szCs w:val="40"/>
        </w:rPr>
      </w:pPr>
      <w:r w:rsidRPr="0022522B">
        <w:rPr>
          <w:b/>
          <w:bCs/>
          <w:sz w:val="40"/>
          <w:szCs w:val="40"/>
        </w:rPr>
        <w:t>Security Assessment Findings Report</w:t>
      </w:r>
    </w:p>
    <w:p w14:paraId="34CDC70C" w14:textId="6D0EF57B" w:rsidR="004B17FE" w:rsidRDefault="0022522B" w:rsidP="004B17FE">
      <w:r>
        <w:t xml:space="preserve">                                     </w:t>
      </w:r>
      <w:r w:rsidRPr="007E594F">
        <w:rPr>
          <w:sz w:val="32"/>
          <w:szCs w:val="32"/>
          <w:highlight w:val="yellow"/>
        </w:rPr>
        <w:t>HF-SRV-DATACOLOR – 10.40.62.18</w:t>
      </w:r>
    </w:p>
    <w:p w14:paraId="76E8CA4D" w14:textId="77777777" w:rsidR="004B17FE" w:rsidRDefault="004B17FE" w:rsidP="004B17FE"/>
    <w:p w14:paraId="37AFAFA0" w14:textId="77777777" w:rsidR="0022522B" w:rsidRDefault="0022522B" w:rsidP="004B17FE"/>
    <w:p w14:paraId="6E2FF614" w14:textId="3E92F1E5" w:rsidR="0022522B" w:rsidRDefault="00D305E7" w:rsidP="00D305E7">
      <w:pPr>
        <w:jc w:val="center"/>
      </w:pPr>
      <w:r w:rsidRPr="00D305E7">
        <w:rPr>
          <w:noProof/>
        </w:rPr>
        <w:drawing>
          <wp:inline distT="0" distB="0" distL="0" distR="0" wp14:anchorId="2656AFB7" wp14:editId="0AB8E5A8">
            <wp:extent cx="3219451" cy="1412486"/>
            <wp:effectExtent l="0" t="0" r="0" b="0"/>
            <wp:docPr id="1565473565"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73565" name="Picture 1" descr="A logo for a company&#10;&#10;Description automatically generated"/>
                    <pic:cNvPicPr/>
                  </pic:nvPicPr>
                  <pic:blipFill>
                    <a:blip r:embed="rId10"/>
                    <a:stretch>
                      <a:fillRect/>
                    </a:stretch>
                  </pic:blipFill>
                  <pic:spPr>
                    <a:xfrm>
                      <a:off x="0" y="0"/>
                      <a:ext cx="3231011" cy="1417558"/>
                    </a:xfrm>
                    <a:prstGeom prst="rect">
                      <a:avLst/>
                    </a:prstGeom>
                  </pic:spPr>
                </pic:pic>
              </a:graphicData>
            </a:graphic>
          </wp:inline>
        </w:drawing>
      </w:r>
    </w:p>
    <w:p w14:paraId="459E7B4F" w14:textId="77777777" w:rsidR="0022522B" w:rsidRDefault="0022522B" w:rsidP="004B17FE"/>
    <w:p w14:paraId="0D7C970A" w14:textId="77777777" w:rsidR="0022522B" w:rsidRDefault="0022522B" w:rsidP="004B17FE"/>
    <w:p w14:paraId="405B69E4" w14:textId="68D18BF6" w:rsidR="0022522B" w:rsidRPr="0022522B" w:rsidRDefault="0022522B" w:rsidP="00D305E7">
      <w:pPr>
        <w:jc w:val="center"/>
        <w:rPr>
          <w:sz w:val="24"/>
          <w:szCs w:val="24"/>
        </w:rPr>
      </w:pPr>
      <w:r w:rsidRPr="0022522B">
        <w:rPr>
          <w:sz w:val="24"/>
          <w:szCs w:val="24"/>
        </w:rPr>
        <w:t>Confidential</w:t>
      </w:r>
    </w:p>
    <w:p w14:paraId="05C17EED" w14:textId="77777777" w:rsidR="004B17FE" w:rsidRDefault="004B17FE" w:rsidP="004B17FE"/>
    <w:p w14:paraId="045866DD" w14:textId="77777777" w:rsidR="004B17FE" w:rsidRDefault="004B17FE" w:rsidP="004B17FE"/>
    <w:p w14:paraId="7D45B07D" w14:textId="77777777" w:rsidR="008C247A" w:rsidRDefault="008C247A" w:rsidP="004B17FE">
      <w:pPr>
        <w:sectPr w:rsidR="008C247A" w:rsidSect="007706D1">
          <w:headerReference w:type="default" r:id="rId11"/>
          <w:pgSz w:w="11906" w:h="16838" w:code="9"/>
          <w:pgMar w:top="1440" w:right="1440" w:bottom="1440" w:left="1440" w:header="720" w:footer="720" w:gutter="0"/>
          <w:cols w:space="720"/>
          <w:docGrid w:linePitch="360"/>
        </w:sectPr>
      </w:pPr>
    </w:p>
    <w:p w14:paraId="0E574FD8" w14:textId="77777777" w:rsidR="004B17FE" w:rsidRDefault="004B17FE" w:rsidP="004B17FE"/>
    <w:sdt>
      <w:sdtPr>
        <w:rPr>
          <w:rFonts w:asciiTheme="minorHAnsi" w:eastAsiaTheme="minorEastAsia" w:hAnsiTheme="minorHAnsi" w:cstheme="minorBidi"/>
          <w:b w:val="0"/>
          <w:bCs w:val="0"/>
          <w:sz w:val="22"/>
          <w:szCs w:val="22"/>
        </w:rPr>
        <w:id w:val="-1345627497"/>
        <w:docPartObj>
          <w:docPartGallery w:val="Table of Contents"/>
          <w:docPartUnique/>
        </w:docPartObj>
      </w:sdtPr>
      <w:sdtEndPr>
        <w:rPr>
          <w:noProof/>
        </w:rPr>
      </w:sdtEndPr>
      <w:sdtContent>
        <w:p w14:paraId="40690F31" w14:textId="13456832" w:rsidR="00D305E7" w:rsidRDefault="00D305E7">
          <w:pPr>
            <w:pStyle w:val="TOCHeading"/>
          </w:pPr>
          <w:r>
            <w:t>Table of Contents</w:t>
          </w:r>
        </w:p>
        <w:p w14:paraId="3B15F940" w14:textId="02FEE081" w:rsidR="00D305E7" w:rsidRDefault="00D305E7">
          <w:pPr>
            <w:pStyle w:val="TOC1"/>
            <w:tabs>
              <w:tab w:val="right" w:leader="dot" w:pos="9016"/>
            </w:tabs>
            <w:rPr>
              <w:noProof/>
            </w:rPr>
          </w:pPr>
          <w:r>
            <w:fldChar w:fldCharType="begin"/>
          </w:r>
          <w:r>
            <w:instrText xml:space="preserve"> TOC \o "1-3" \h \z \u </w:instrText>
          </w:r>
          <w:r>
            <w:fldChar w:fldCharType="separate"/>
          </w:r>
          <w:hyperlink w:anchor="_Toc184384503" w:history="1">
            <w:r w:rsidRPr="005807D0">
              <w:rPr>
                <w:rStyle w:val="Hyperlink"/>
                <w:noProof/>
              </w:rPr>
              <w:t>Confidentiality Statement</w:t>
            </w:r>
            <w:r>
              <w:rPr>
                <w:noProof/>
                <w:webHidden/>
              </w:rPr>
              <w:tab/>
            </w:r>
            <w:r>
              <w:rPr>
                <w:noProof/>
                <w:webHidden/>
              </w:rPr>
              <w:fldChar w:fldCharType="begin"/>
            </w:r>
            <w:r>
              <w:rPr>
                <w:noProof/>
                <w:webHidden/>
              </w:rPr>
              <w:instrText xml:space="preserve"> PAGEREF _Toc184384503 \h </w:instrText>
            </w:r>
            <w:r>
              <w:rPr>
                <w:noProof/>
                <w:webHidden/>
              </w:rPr>
            </w:r>
            <w:r>
              <w:rPr>
                <w:noProof/>
                <w:webHidden/>
              </w:rPr>
              <w:fldChar w:fldCharType="separate"/>
            </w:r>
            <w:r w:rsidR="00210E67">
              <w:rPr>
                <w:noProof/>
                <w:webHidden/>
              </w:rPr>
              <w:t>3</w:t>
            </w:r>
            <w:r>
              <w:rPr>
                <w:noProof/>
                <w:webHidden/>
              </w:rPr>
              <w:fldChar w:fldCharType="end"/>
            </w:r>
          </w:hyperlink>
        </w:p>
        <w:p w14:paraId="5507D168" w14:textId="0102C601" w:rsidR="00D305E7" w:rsidRDefault="00D305E7">
          <w:pPr>
            <w:pStyle w:val="TOC1"/>
            <w:tabs>
              <w:tab w:val="right" w:leader="dot" w:pos="9016"/>
            </w:tabs>
            <w:rPr>
              <w:noProof/>
            </w:rPr>
          </w:pPr>
          <w:hyperlink w:anchor="_Toc184384504" w:history="1">
            <w:r w:rsidRPr="005807D0">
              <w:rPr>
                <w:rStyle w:val="Hyperlink"/>
                <w:noProof/>
              </w:rPr>
              <w:t>Disclaimer</w:t>
            </w:r>
            <w:r>
              <w:rPr>
                <w:noProof/>
                <w:webHidden/>
              </w:rPr>
              <w:tab/>
            </w:r>
            <w:r>
              <w:rPr>
                <w:noProof/>
                <w:webHidden/>
              </w:rPr>
              <w:fldChar w:fldCharType="begin"/>
            </w:r>
            <w:r>
              <w:rPr>
                <w:noProof/>
                <w:webHidden/>
              </w:rPr>
              <w:instrText xml:space="preserve"> PAGEREF _Toc184384504 \h </w:instrText>
            </w:r>
            <w:r>
              <w:rPr>
                <w:noProof/>
                <w:webHidden/>
              </w:rPr>
            </w:r>
            <w:r>
              <w:rPr>
                <w:noProof/>
                <w:webHidden/>
              </w:rPr>
              <w:fldChar w:fldCharType="separate"/>
            </w:r>
            <w:r w:rsidR="00210E67">
              <w:rPr>
                <w:noProof/>
                <w:webHidden/>
              </w:rPr>
              <w:t>3</w:t>
            </w:r>
            <w:r>
              <w:rPr>
                <w:noProof/>
                <w:webHidden/>
              </w:rPr>
              <w:fldChar w:fldCharType="end"/>
            </w:r>
          </w:hyperlink>
        </w:p>
        <w:p w14:paraId="27F975B9" w14:textId="69636986" w:rsidR="00D305E7" w:rsidRDefault="00D305E7">
          <w:pPr>
            <w:pStyle w:val="TOC1"/>
            <w:tabs>
              <w:tab w:val="right" w:leader="dot" w:pos="9016"/>
            </w:tabs>
            <w:rPr>
              <w:noProof/>
            </w:rPr>
          </w:pPr>
          <w:hyperlink w:anchor="_Toc184384505" w:history="1">
            <w:r w:rsidRPr="005807D0">
              <w:rPr>
                <w:rStyle w:val="Hyperlink"/>
                <w:noProof/>
              </w:rPr>
              <w:t>Assessment Overview</w:t>
            </w:r>
            <w:r>
              <w:rPr>
                <w:noProof/>
                <w:webHidden/>
              </w:rPr>
              <w:tab/>
            </w:r>
            <w:r>
              <w:rPr>
                <w:noProof/>
                <w:webHidden/>
              </w:rPr>
              <w:fldChar w:fldCharType="begin"/>
            </w:r>
            <w:r>
              <w:rPr>
                <w:noProof/>
                <w:webHidden/>
              </w:rPr>
              <w:instrText xml:space="preserve"> PAGEREF _Toc184384505 \h </w:instrText>
            </w:r>
            <w:r>
              <w:rPr>
                <w:noProof/>
                <w:webHidden/>
              </w:rPr>
            </w:r>
            <w:r>
              <w:rPr>
                <w:noProof/>
                <w:webHidden/>
              </w:rPr>
              <w:fldChar w:fldCharType="separate"/>
            </w:r>
            <w:r w:rsidR="00210E67">
              <w:rPr>
                <w:noProof/>
                <w:webHidden/>
              </w:rPr>
              <w:t>3</w:t>
            </w:r>
            <w:r>
              <w:rPr>
                <w:noProof/>
                <w:webHidden/>
              </w:rPr>
              <w:fldChar w:fldCharType="end"/>
            </w:r>
          </w:hyperlink>
        </w:p>
        <w:p w14:paraId="2826061C" w14:textId="596728A7" w:rsidR="00D305E7" w:rsidRDefault="00D305E7">
          <w:pPr>
            <w:pStyle w:val="TOC1"/>
            <w:tabs>
              <w:tab w:val="right" w:leader="dot" w:pos="9016"/>
            </w:tabs>
            <w:rPr>
              <w:noProof/>
            </w:rPr>
          </w:pPr>
          <w:hyperlink w:anchor="_Toc184384506" w:history="1">
            <w:r w:rsidRPr="005807D0">
              <w:rPr>
                <w:rStyle w:val="Hyperlink"/>
                <w:noProof/>
              </w:rPr>
              <w:t>Finding Severity Ratings</w:t>
            </w:r>
            <w:r>
              <w:rPr>
                <w:noProof/>
                <w:webHidden/>
              </w:rPr>
              <w:tab/>
            </w:r>
            <w:r>
              <w:rPr>
                <w:noProof/>
                <w:webHidden/>
              </w:rPr>
              <w:fldChar w:fldCharType="begin"/>
            </w:r>
            <w:r>
              <w:rPr>
                <w:noProof/>
                <w:webHidden/>
              </w:rPr>
              <w:instrText xml:space="preserve"> PAGEREF _Toc184384506 \h </w:instrText>
            </w:r>
            <w:r>
              <w:rPr>
                <w:noProof/>
                <w:webHidden/>
              </w:rPr>
            </w:r>
            <w:r>
              <w:rPr>
                <w:noProof/>
                <w:webHidden/>
              </w:rPr>
              <w:fldChar w:fldCharType="separate"/>
            </w:r>
            <w:r w:rsidR="00210E67">
              <w:rPr>
                <w:noProof/>
                <w:webHidden/>
              </w:rPr>
              <w:t>4</w:t>
            </w:r>
            <w:r>
              <w:rPr>
                <w:noProof/>
                <w:webHidden/>
              </w:rPr>
              <w:fldChar w:fldCharType="end"/>
            </w:r>
          </w:hyperlink>
        </w:p>
        <w:p w14:paraId="55C53A16" w14:textId="4ADF86EE" w:rsidR="00D305E7" w:rsidRDefault="00D305E7">
          <w:pPr>
            <w:pStyle w:val="TOC1"/>
            <w:tabs>
              <w:tab w:val="right" w:leader="dot" w:pos="9016"/>
            </w:tabs>
            <w:rPr>
              <w:noProof/>
            </w:rPr>
          </w:pPr>
          <w:hyperlink w:anchor="_Toc184384507" w:history="1">
            <w:r w:rsidRPr="005807D0">
              <w:rPr>
                <w:rStyle w:val="Hyperlink"/>
                <w:noProof/>
              </w:rPr>
              <w:t>Scope</w:t>
            </w:r>
            <w:r>
              <w:rPr>
                <w:noProof/>
                <w:webHidden/>
              </w:rPr>
              <w:tab/>
            </w:r>
            <w:r>
              <w:rPr>
                <w:noProof/>
                <w:webHidden/>
              </w:rPr>
              <w:fldChar w:fldCharType="begin"/>
            </w:r>
            <w:r>
              <w:rPr>
                <w:noProof/>
                <w:webHidden/>
              </w:rPr>
              <w:instrText xml:space="preserve"> PAGEREF _Toc184384507 \h </w:instrText>
            </w:r>
            <w:r>
              <w:rPr>
                <w:noProof/>
                <w:webHidden/>
              </w:rPr>
            </w:r>
            <w:r>
              <w:rPr>
                <w:noProof/>
                <w:webHidden/>
              </w:rPr>
              <w:fldChar w:fldCharType="separate"/>
            </w:r>
            <w:r w:rsidR="00210E67">
              <w:rPr>
                <w:noProof/>
                <w:webHidden/>
              </w:rPr>
              <w:t>4</w:t>
            </w:r>
            <w:r>
              <w:rPr>
                <w:noProof/>
                <w:webHidden/>
              </w:rPr>
              <w:fldChar w:fldCharType="end"/>
            </w:r>
          </w:hyperlink>
        </w:p>
        <w:p w14:paraId="0A5236A3" w14:textId="7AF7AC09" w:rsidR="00D305E7" w:rsidRDefault="00D305E7">
          <w:pPr>
            <w:pStyle w:val="TOC1"/>
            <w:tabs>
              <w:tab w:val="right" w:leader="dot" w:pos="9016"/>
            </w:tabs>
            <w:rPr>
              <w:noProof/>
            </w:rPr>
          </w:pPr>
          <w:hyperlink w:anchor="_Toc184384508" w:history="1">
            <w:r w:rsidRPr="005807D0">
              <w:rPr>
                <w:rStyle w:val="Hyperlink"/>
                <w:noProof/>
              </w:rPr>
              <w:t>Vulnerability Summary</w:t>
            </w:r>
            <w:r>
              <w:rPr>
                <w:noProof/>
                <w:webHidden/>
              </w:rPr>
              <w:tab/>
            </w:r>
            <w:r>
              <w:rPr>
                <w:noProof/>
                <w:webHidden/>
              </w:rPr>
              <w:fldChar w:fldCharType="begin"/>
            </w:r>
            <w:r>
              <w:rPr>
                <w:noProof/>
                <w:webHidden/>
              </w:rPr>
              <w:instrText xml:space="preserve"> PAGEREF _Toc184384508 \h </w:instrText>
            </w:r>
            <w:r>
              <w:rPr>
                <w:noProof/>
                <w:webHidden/>
              </w:rPr>
            </w:r>
            <w:r>
              <w:rPr>
                <w:noProof/>
                <w:webHidden/>
              </w:rPr>
              <w:fldChar w:fldCharType="separate"/>
            </w:r>
            <w:r w:rsidR="00210E67">
              <w:rPr>
                <w:noProof/>
                <w:webHidden/>
              </w:rPr>
              <w:t>1</w:t>
            </w:r>
            <w:r>
              <w:rPr>
                <w:noProof/>
                <w:webHidden/>
              </w:rPr>
              <w:fldChar w:fldCharType="end"/>
            </w:r>
          </w:hyperlink>
        </w:p>
        <w:p w14:paraId="0F06BA20" w14:textId="495F6754" w:rsidR="00D305E7" w:rsidRDefault="00D305E7">
          <w:pPr>
            <w:pStyle w:val="TOC1"/>
            <w:tabs>
              <w:tab w:val="right" w:leader="dot" w:pos="9016"/>
            </w:tabs>
            <w:rPr>
              <w:noProof/>
            </w:rPr>
          </w:pPr>
          <w:hyperlink w:anchor="_Toc184384509" w:history="1">
            <w:r w:rsidRPr="005807D0">
              <w:rPr>
                <w:rStyle w:val="Hyperlink"/>
                <w:noProof/>
              </w:rPr>
              <w:t>Technical Findings</w:t>
            </w:r>
            <w:r>
              <w:rPr>
                <w:noProof/>
                <w:webHidden/>
              </w:rPr>
              <w:tab/>
            </w:r>
            <w:r>
              <w:rPr>
                <w:noProof/>
                <w:webHidden/>
              </w:rPr>
              <w:fldChar w:fldCharType="begin"/>
            </w:r>
            <w:r>
              <w:rPr>
                <w:noProof/>
                <w:webHidden/>
              </w:rPr>
              <w:instrText xml:space="preserve"> PAGEREF _Toc184384509 \h </w:instrText>
            </w:r>
            <w:r>
              <w:rPr>
                <w:noProof/>
                <w:webHidden/>
              </w:rPr>
            </w:r>
            <w:r>
              <w:rPr>
                <w:noProof/>
                <w:webHidden/>
              </w:rPr>
              <w:fldChar w:fldCharType="separate"/>
            </w:r>
            <w:r w:rsidR="00210E67">
              <w:rPr>
                <w:noProof/>
                <w:webHidden/>
              </w:rPr>
              <w:t>2</w:t>
            </w:r>
            <w:r>
              <w:rPr>
                <w:noProof/>
                <w:webHidden/>
              </w:rPr>
              <w:fldChar w:fldCharType="end"/>
            </w:r>
          </w:hyperlink>
        </w:p>
        <w:p w14:paraId="101F05DD" w14:textId="1BD73BA9" w:rsidR="00D305E7" w:rsidRDefault="00D305E7">
          <w:pPr>
            <w:pStyle w:val="TOC1"/>
            <w:tabs>
              <w:tab w:val="right" w:leader="dot" w:pos="9016"/>
            </w:tabs>
            <w:rPr>
              <w:noProof/>
            </w:rPr>
          </w:pPr>
          <w:hyperlink w:anchor="_Toc184384510" w:history="1">
            <w:r w:rsidRPr="005807D0">
              <w:rPr>
                <w:rStyle w:val="Hyperlink"/>
                <w:noProof/>
              </w:rPr>
              <w:t>Critical Vulnerabilities</w:t>
            </w:r>
            <w:r>
              <w:rPr>
                <w:noProof/>
                <w:webHidden/>
              </w:rPr>
              <w:tab/>
            </w:r>
            <w:r>
              <w:rPr>
                <w:noProof/>
                <w:webHidden/>
              </w:rPr>
              <w:fldChar w:fldCharType="begin"/>
            </w:r>
            <w:r>
              <w:rPr>
                <w:noProof/>
                <w:webHidden/>
              </w:rPr>
              <w:instrText xml:space="preserve"> PAGEREF _Toc184384510 \h </w:instrText>
            </w:r>
            <w:r>
              <w:rPr>
                <w:noProof/>
                <w:webHidden/>
              </w:rPr>
            </w:r>
            <w:r>
              <w:rPr>
                <w:noProof/>
                <w:webHidden/>
              </w:rPr>
              <w:fldChar w:fldCharType="separate"/>
            </w:r>
            <w:r w:rsidR="00210E67">
              <w:rPr>
                <w:noProof/>
                <w:webHidden/>
              </w:rPr>
              <w:t>2</w:t>
            </w:r>
            <w:r>
              <w:rPr>
                <w:noProof/>
                <w:webHidden/>
              </w:rPr>
              <w:fldChar w:fldCharType="end"/>
            </w:r>
          </w:hyperlink>
        </w:p>
        <w:p w14:paraId="1130B785" w14:textId="63A586BC" w:rsidR="00D305E7" w:rsidRDefault="00D305E7">
          <w:pPr>
            <w:pStyle w:val="TOC2"/>
            <w:tabs>
              <w:tab w:val="right" w:leader="dot" w:pos="9016"/>
            </w:tabs>
            <w:rPr>
              <w:noProof/>
            </w:rPr>
          </w:pPr>
          <w:hyperlink w:anchor="_Toc184384511" w:history="1">
            <w:r w:rsidRPr="005807D0">
              <w:rPr>
                <w:rStyle w:val="Hyperlink"/>
                <w:noProof/>
              </w:rPr>
              <w:t>Windows Server 2016 Security Update (November 2024)</w:t>
            </w:r>
            <w:r>
              <w:rPr>
                <w:noProof/>
                <w:webHidden/>
              </w:rPr>
              <w:tab/>
            </w:r>
            <w:r>
              <w:rPr>
                <w:noProof/>
                <w:webHidden/>
              </w:rPr>
              <w:fldChar w:fldCharType="begin"/>
            </w:r>
            <w:r>
              <w:rPr>
                <w:noProof/>
                <w:webHidden/>
              </w:rPr>
              <w:instrText xml:space="preserve"> PAGEREF _Toc184384511 \h </w:instrText>
            </w:r>
            <w:r>
              <w:rPr>
                <w:noProof/>
                <w:webHidden/>
              </w:rPr>
            </w:r>
            <w:r>
              <w:rPr>
                <w:noProof/>
                <w:webHidden/>
              </w:rPr>
              <w:fldChar w:fldCharType="separate"/>
            </w:r>
            <w:r w:rsidR="00210E67">
              <w:rPr>
                <w:noProof/>
                <w:webHidden/>
              </w:rPr>
              <w:t>2</w:t>
            </w:r>
            <w:r>
              <w:rPr>
                <w:noProof/>
                <w:webHidden/>
              </w:rPr>
              <w:fldChar w:fldCharType="end"/>
            </w:r>
          </w:hyperlink>
        </w:p>
        <w:p w14:paraId="14FD20B1" w14:textId="7DACD2C2" w:rsidR="00D305E7" w:rsidRDefault="00D305E7">
          <w:pPr>
            <w:pStyle w:val="TOC1"/>
            <w:tabs>
              <w:tab w:val="right" w:leader="dot" w:pos="9016"/>
            </w:tabs>
            <w:rPr>
              <w:noProof/>
            </w:rPr>
          </w:pPr>
          <w:hyperlink w:anchor="_Toc184384512" w:history="1">
            <w:r w:rsidRPr="005807D0">
              <w:rPr>
                <w:rStyle w:val="Hyperlink"/>
                <w:noProof/>
              </w:rPr>
              <w:t>High Vulnerabilities</w:t>
            </w:r>
            <w:r>
              <w:rPr>
                <w:noProof/>
                <w:webHidden/>
              </w:rPr>
              <w:tab/>
            </w:r>
            <w:r>
              <w:rPr>
                <w:noProof/>
                <w:webHidden/>
              </w:rPr>
              <w:fldChar w:fldCharType="begin"/>
            </w:r>
            <w:r>
              <w:rPr>
                <w:noProof/>
                <w:webHidden/>
              </w:rPr>
              <w:instrText xml:space="preserve"> PAGEREF _Toc184384512 \h </w:instrText>
            </w:r>
            <w:r>
              <w:rPr>
                <w:noProof/>
                <w:webHidden/>
              </w:rPr>
            </w:r>
            <w:r>
              <w:rPr>
                <w:noProof/>
                <w:webHidden/>
              </w:rPr>
              <w:fldChar w:fldCharType="separate"/>
            </w:r>
            <w:r w:rsidR="00210E67">
              <w:rPr>
                <w:noProof/>
                <w:webHidden/>
              </w:rPr>
              <w:t>3</w:t>
            </w:r>
            <w:r>
              <w:rPr>
                <w:noProof/>
                <w:webHidden/>
              </w:rPr>
              <w:fldChar w:fldCharType="end"/>
            </w:r>
          </w:hyperlink>
        </w:p>
        <w:p w14:paraId="4DDBE2B1" w14:textId="2A2C8D14" w:rsidR="00D305E7" w:rsidRDefault="00D305E7">
          <w:pPr>
            <w:pStyle w:val="TOC2"/>
            <w:tabs>
              <w:tab w:val="right" w:leader="dot" w:pos="9016"/>
            </w:tabs>
            <w:rPr>
              <w:noProof/>
            </w:rPr>
          </w:pPr>
          <w:hyperlink w:anchor="_Toc184384513" w:history="1">
            <w:r w:rsidRPr="005807D0">
              <w:rPr>
                <w:rStyle w:val="Hyperlink"/>
                <w:noProof/>
              </w:rPr>
              <w:t>Security Updates for Microsoft .NET Framework (October 2024)</w:t>
            </w:r>
            <w:r>
              <w:rPr>
                <w:noProof/>
                <w:webHidden/>
              </w:rPr>
              <w:tab/>
            </w:r>
            <w:r>
              <w:rPr>
                <w:noProof/>
                <w:webHidden/>
              </w:rPr>
              <w:fldChar w:fldCharType="begin"/>
            </w:r>
            <w:r>
              <w:rPr>
                <w:noProof/>
                <w:webHidden/>
              </w:rPr>
              <w:instrText xml:space="preserve"> PAGEREF _Toc184384513 \h </w:instrText>
            </w:r>
            <w:r>
              <w:rPr>
                <w:noProof/>
                <w:webHidden/>
              </w:rPr>
            </w:r>
            <w:r>
              <w:rPr>
                <w:noProof/>
                <w:webHidden/>
              </w:rPr>
              <w:fldChar w:fldCharType="separate"/>
            </w:r>
            <w:r w:rsidR="00210E67">
              <w:rPr>
                <w:noProof/>
                <w:webHidden/>
              </w:rPr>
              <w:t>3</w:t>
            </w:r>
            <w:r>
              <w:rPr>
                <w:noProof/>
                <w:webHidden/>
              </w:rPr>
              <w:fldChar w:fldCharType="end"/>
            </w:r>
          </w:hyperlink>
        </w:p>
        <w:p w14:paraId="07948994" w14:textId="7DCECAF8" w:rsidR="00D305E7" w:rsidRDefault="00D305E7">
          <w:pPr>
            <w:pStyle w:val="TOC2"/>
            <w:tabs>
              <w:tab w:val="right" w:leader="dot" w:pos="9016"/>
            </w:tabs>
            <w:rPr>
              <w:noProof/>
            </w:rPr>
          </w:pPr>
          <w:hyperlink w:anchor="_Toc184384514" w:history="1">
            <w:r w:rsidRPr="005807D0">
              <w:rPr>
                <w:rStyle w:val="Hyperlink"/>
                <w:noProof/>
              </w:rPr>
              <w:t>VMware Tools Vulnerabilities.</w:t>
            </w:r>
            <w:r>
              <w:rPr>
                <w:noProof/>
                <w:webHidden/>
              </w:rPr>
              <w:tab/>
            </w:r>
            <w:r>
              <w:rPr>
                <w:noProof/>
                <w:webHidden/>
              </w:rPr>
              <w:fldChar w:fldCharType="begin"/>
            </w:r>
            <w:r>
              <w:rPr>
                <w:noProof/>
                <w:webHidden/>
              </w:rPr>
              <w:instrText xml:space="preserve"> PAGEREF _Toc184384514 \h </w:instrText>
            </w:r>
            <w:r>
              <w:rPr>
                <w:noProof/>
                <w:webHidden/>
              </w:rPr>
            </w:r>
            <w:r>
              <w:rPr>
                <w:noProof/>
                <w:webHidden/>
              </w:rPr>
              <w:fldChar w:fldCharType="separate"/>
            </w:r>
            <w:r w:rsidR="00210E67">
              <w:rPr>
                <w:noProof/>
                <w:webHidden/>
              </w:rPr>
              <w:t>3</w:t>
            </w:r>
            <w:r>
              <w:rPr>
                <w:noProof/>
                <w:webHidden/>
              </w:rPr>
              <w:fldChar w:fldCharType="end"/>
            </w:r>
          </w:hyperlink>
        </w:p>
        <w:p w14:paraId="686EAE1B" w14:textId="166838CE" w:rsidR="00D305E7" w:rsidRDefault="00D305E7">
          <w:pPr>
            <w:pStyle w:val="TOC2"/>
            <w:tabs>
              <w:tab w:val="right" w:leader="dot" w:pos="9016"/>
            </w:tabs>
            <w:rPr>
              <w:noProof/>
            </w:rPr>
          </w:pPr>
          <w:hyperlink w:anchor="_Toc184384515" w:history="1">
            <w:r w:rsidRPr="005807D0">
              <w:rPr>
                <w:rStyle w:val="Hyperlink"/>
                <w:noProof/>
              </w:rPr>
              <w:t>WinVerifyTrust Signature Validation CVE-2013-3900 Mitigation (EnableCertPaddingCheck)</w:t>
            </w:r>
            <w:r>
              <w:rPr>
                <w:noProof/>
                <w:webHidden/>
              </w:rPr>
              <w:tab/>
            </w:r>
            <w:r>
              <w:rPr>
                <w:noProof/>
                <w:webHidden/>
              </w:rPr>
              <w:fldChar w:fldCharType="begin"/>
            </w:r>
            <w:r>
              <w:rPr>
                <w:noProof/>
                <w:webHidden/>
              </w:rPr>
              <w:instrText xml:space="preserve"> PAGEREF _Toc184384515 \h </w:instrText>
            </w:r>
            <w:r>
              <w:rPr>
                <w:noProof/>
                <w:webHidden/>
              </w:rPr>
            </w:r>
            <w:r>
              <w:rPr>
                <w:noProof/>
                <w:webHidden/>
              </w:rPr>
              <w:fldChar w:fldCharType="separate"/>
            </w:r>
            <w:r w:rsidR="00210E67">
              <w:rPr>
                <w:noProof/>
                <w:webHidden/>
              </w:rPr>
              <w:t>4</w:t>
            </w:r>
            <w:r>
              <w:rPr>
                <w:noProof/>
                <w:webHidden/>
              </w:rPr>
              <w:fldChar w:fldCharType="end"/>
            </w:r>
          </w:hyperlink>
        </w:p>
        <w:p w14:paraId="791A3C9D" w14:textId="457F5CCF" w:rsidR="00D305E7" w:rsidRDefault="00D305E7">
          <w:pPr>
            <w:pStyle w:val="TOC1"/>
            <w:tabs>
              <w:tab w:val="right" w:leader="dot" w:pos="9016"/>
            </w:tabs>
            <w:rPr>
              <w:noProof/>
            </w:rPr>
          </w:pPr>
          <w:hyperlink w:anchor="_Toc184384516" w:history="1">
            <w:r w:rsidRPr="005807D0">
              <w:rPr>
                <w:rStyle w:val="Hyperlink"/>
                <w:noProof/>
              </w:rPr>
              <w:t>Medium Vulnerabilities</w:t>
            </w:r>
            <w:r>
              <w:rPr>
                <w:noProof/>
                <w:webHidden/>
              </w:rPr>
              <w:tab/>
            </w:r>
            <w:r>
              <w:rPr>
                <w:noProof/>
                <w:webHidden/>
              </w:rPr>
              <w:fldChar w:fldCharType="begin"/>
            </w:r>
            <w:r>
              <w:rPr>
                <w:noProof/>
                <w:webHidden/>
              </w:rPr>
              <w:instrText xml:space="preserve"> PAGEREF _Toc184384516 \h </w:instrText>
            </w:r>
            <w:r>
              <w:rPr>
                <w:noProof/>
                <w:webHidden/>
              </w:rPr>
            </w:r>
            <w:r>
              <w:rPr>
                <w:noProof/>
                <w:webHidden/>
              </w:rPr>
              <w:fldChar w:fldCharType="separate"/>
            </w:r>
            <w:r w:rsidR="00210E67">
              <w:rPr>
                <w:noProof/>
                <w:webHidden/>
              </w:rPr>
              <w:t>5</w:t>
            </w:r>
            <w:r>
              <w:rPr>
                <w:noProof/>
                <w:webHidden/>
              </w:rPr>
              <w:fldChar w:fldCharType="end"/>
            </w:r>
          </w:hyperlink>
        </w:p>
        <w:p w14:paraId="7E944812" w14:textId="3A8D5E96" w:rsidR="00D305E7" w:rsidRDefault="00D305E7">
          <w:pPr>
            <w:pStyle w:val="TOC2"/>
            <w:tabs>
              <w:tab w:val="right" w:leader="dot" w:pos="9016"/>
            </w:tabs>
            <w:rPr>
              <w:noProof/>
            </w:rPr>
          </w:pPr>
          <w:hyperlink w:anchor="_Toc184384517" w:history="1">
            <w:r w:rsidRPr="005807D0">
              <w:rPr>
                <w:rStyle w:val="Hyperlink"/>
                <w:noProof/>
              </w:rPr>
              <w:t>SSL Medium Strength Cipher Suites Supported (SWEET32)</w:t>
            </w:r>
            <w:r>
              <w:rPr>
                <w:noProof/>
                <w:webHidden/>
              </w:rPr>
              <w:tab/>
            </w:r>
            <w:r>
              <w:rPr>
                <w:noProof/>
                <w:webHidden/>
              </w:rPr>
              <w:fldChar w:fldCharType="begin"/>
            </w:r>
            <w:r>
              <w:rPr>
                <w:noProof/>
                <w:webHidden/>
              </w:rPr>
              <w:instrText xml:space="preserve"> PAGEREF _Toc184384517 \h </w:instrText>
            </w:r>
            <w:r>
              <w:rPr>
                <w:noProof/>
                <w:webHidden/>
              </w:rPr>
            </w:r>
            <w:r>
              <w:rPr>
                <w:noProof/>
                <w:webHidden/>
              </w:rPr>
              <w:fldChar w:fldCharType="separate"/>
            </w:r>
            <w:r w:rsidR="00210E67">
              <w:rPr>
                <w:noProof/>
                <w:webHidden/>
              </w:rPr>
              <w:t>5</w:t>
            </w:r>
            <w:r>
              <w:rPr>
                <w:noProof/>
                <w:webHidden/>
              </w:rPr>
              <w:fldChar w:fldCharType="end"/>
            </w:r>
          </w:hyperlink>
        </w:p>
        <w:p w14:paraId="199DD041" w14:textId="305B6E93" w:rsidR="00D305E7" w:rsidRDefault="00D305E7">
          <w:pPr>
            <w:pStyle w:val="TOC2"/>
            <w:tabs>
              <w:tab w:val="right" w:leader="dot" w:pos="9016"/>
            </w:tabs>
            <w:rPr>
              <w:noProof/>
            </w:rPr>
          </w:pPr>
          <w:hyperlink w:anchor="_Toc184384518" w:history="1">
            <w:r w:rsidRPr="005807D0">
              <w:rPr>
                <w:rStyle w:val="Hyperlink"/>
                <w:noProof/>
              </w:rPr>
              <w:t>TLS Version 1.0 Protocol Detection</w:t>
            </w:r>
            <w:r>
              <w:rPr>
                <w:noProof/>
                <w:webHidden/>
              </w:rPr>
              <w:tab/>
            </w:r>
            <w:r>
              <w:rPr>
                <w:noProof/>
                <w:webHidden/>
              </w:rPr>
              <w:fldChar w:fldCharType="begin"/>
            </w:r>
            <w:r>
              <w:rPr>
                <w:noProof/>
                <w:webHidden/>
              </w:rPr>
              <w:instrText xml:space="preserve"> PAGEREF _Toc184384518 \h </w:instrText>
            </w:r>
            <w:r>
              <w:rPr>
                <w:noProof/>
                <w:webHidden/>
              </w:rPr>
            </w:r>
            <w:r>
              <w:rPr>
                <w:noProof/>
                <w:webHidden/>
              </w:rPr>
              <w:fldChar w:fldCharType="separate"/>
            </w:r>
            <w:r w:rsidR="00210E67">
              <w:rPr>
                <w:noProof/>
                <w:webHidden/>
              </w:rPr>
              <w:t>5</w:t>
            </w:r>
            <w:r>
              <w:rPr>
                <w:noProof/>
                <w:webHidden/>
              </w:rPr>
              <w:fldChar w:fldCharType="end"/>
            </w:r>
          </w:hyperlink>
        </w:p>
        <w:p w14:paraId="564B0EE0" w14:textId="2E7A9372" w:rsidR="00D305E7" w:rsidRDefault="00D305E7">
          <w:pPr>
            <w:pStyle w:val="TOC2"/>
            <w:tabs>
              <w:tab w:val="right" w:leader="dot" w:pos="9016"/>
            </w:tabs>
            <w:rPr>
              <w:noProof/>
            </w:rPr>
          </w:pPr>
          <w:hyperlink w:anchor="_Toc184384519" w:history="1">
            <w:r w:rsidRPr="005807D0">
              <w:rPr>
                <w:rStyle w:val="Hyperlink"/>
                <w:noProof/>
              </w:rPr>
              <w:t>TLS Version 1.1 Deprecated Protocol</w:t>
            </w:r>
            <w:r>
              <w:rPr>
                <w:noProof/>
                <w:webHidden/>
              </w:rPr>
              <w:tab/>
            </w:r>
            <w:r>
              <w:rPr>
                <w:noProof/>
                <w:webHidden/>
              </w:rPr>
              <w:fldChar w:fldCharType="begin"/>
            </w:r>
            <w:r>
              <w:rPr>
                <w:noProof/>
                <w:webHidden/>
              </w:rPr>
              <w:instrText xml:space="preserve"> PAGEREF _Toc184384519 \h </w:instrText>
            </w:r>
            <w:r>
              <w:rPr>
                <w:noProof/>
                <w:webHidden/>
              </w:rPr>
            </w:r>
            <w:r>
              <w:rPr>
                <w:noProof/>
                <w:webHidden/>
              </w:rPr>
              <w:fldChar w:fldCharType="separate"/>
            </w:r>
            <w:r w:rsidR="00210E67">
              <w:rPr>
                <w:noProof/>
                <w:webHidden/>
              </w:rPr>
              <w:t>6</w:t>
            </w:r>
            <w:r>
              <w:rPr>
                <w:noProof/>
                <w:webHidden/>
              </w:rPr>
              <w:fldChar w:fldCharType="end"/>
            </w:r>
          </w:hyperlink>
        </w:p>
        <w:p w14:paraId="1886893C" w14:textId="0F79F5B2" w:rsidR="00D305E7" w:rsidRDefault="00D305E7">
          <w:pPr>
            <w:pStyle w:val="TOC2"/>
            <w:tabs>
              <w:tab w:val="right" w:leader="dot" w:pos="9016"/>
            </w:tabs>
            <w:rPr>
              <w:noProof/>
            </w:rPr>
          </w:pPr>
          <w:hyperlink w:anchor="_Toc184384520" w:history="1">
            <w:r w:rsidRPr="005807D0">
              <w:rPr>
                <w:rStyle w:val="Hyperlink"/>
                <w:noProof/>
              </w:rPr>
              <w:t>SMB Signing not required</w:t>
            </w:r>
            <w:r>
              <w:rPr>
                <w:noProof/>
                <w:webHidden/>
              </w:rPr>
              <w:tab/>
            </w:r>
            <w:r>
              <w:rPr>
                <w:noProof/>
                <w:webHidden/>
              </w:rPr>
              <w:fldChar w:fldCharType="begin"/>
            </w:r>
            <w:r>
              <w:rPr>
                <w:noProof/>
                <w:webHidden/>
              </w:rPr>
              <w:instrText xml:space="preserve"> PAGEREF _Toc184384520 \h </w:instrText>
            </w:r>
            <w:r>
              <w:rPr>
                <w:noProof/>
                <w:webHidden/>
              </w:rPr>
            </w:r>
            <w:r>
              <w:rPr>
                <w:noProof/>
                <w:webHidden/>
              </w:rPr>
              <w:fldChar w:fldCharType="separate"/>
            </w:r>
            <w:r w:rsidR="00210E67">
              <w:rPr>
                <w:noProof/>
                <w:webHidden/>
              </w:rPr>
              <w:t>6</w:t>
            </w:r>
            <w:r>
              <w:rPr>
                <w:noProof/>
                <w:webHidden/>
              </w:rPr>
              <w:fldChar w:fldCharType="end"/>
            </w:r>
          </w:hyperlink>
        </w:p>
        <w:p w14:paraId="7C4B7ED0" w14:textId="4C1755B0" w:rsidR="00D305E7" w:rsidRDefault="00D305E7">
          <w:pPr>
            <w:pStyle w:val="TOC1"/>
            <w:tabs>
              <w:tab w:val="right" w:leader="dot" w:pos="9016"/>
            </w:tabs>
            <w:rPr>
              <w:noProof/>
            </w:rPr>
          </w:pPr>
          <w:hyperlink w:anchor="_Toc184384521" w:history="1">
            <w:r w:rsidRPr="005807D0">
              <w:rPr>
                <w:rStyle w:val="Hyperlink"/>
                <w:noProof/>
                <w:w w:val="95"/>
              </w:rPr>
              <w:t>Additional</w:t>
            </w:r>
            <w:r w:rsidRPr="005807D0">
              <w:rPr>
                <w:rStyle w:val="Hyperlink"/>
                <w:noProof/>
                <w:spacing w:val="-2"/>
                <w:w w:val="95"/>
              </w:rPr>
              <w:t xml:space="preserve"> </w:t>
            </w:r>
            <w:r w:rsidRPr="005807D0">
              <w:rPr>
                <w:rStyle w:val="Hyperlink"/>
                <w:noProof/>
                <w:w w:val="95"/>
              </w:rPr>
              <w:t>Scans</w:t>
            </w:r>
            <w:r w:rsidRPr="005807D0">
              <w:rPr>
                <w:rStyle w:val="Hyperlink"/>
                <w:noProof/>
                <w:spacing w:val="7"/>
                <w:w w:val="95"/>
              </w:rPr>
              <w:t xml:space="preserve"> </w:t>
            </w:r>
            <w:r w:rsidRPr="005807D0">
              <w:rPr>
                <w:rStyle w:val="Hyperlink"/>
                <w:noProof/>
                <w:w w:val="95"/>
              </w:rPr>
              <w:t>and</w:t>
            </w:r>
            <w:r w:rsidRPr="005807D0">
              <w:rPr>
                <w:rStyle w:val="Hyperlink"/>
                <w:noProof/>
                <w:spacing w:val="-12"/>
                <w:w w:val="95"/>
              </w:rPr>
              <w:t xml:space="preserve"> </w:t>
            </w:r>
            <w:r w:rsidRPr="005807D0">
              <w:rPr>
                <w:rStyle w:val="Hyperlink"/>
                <w:noProof/>
                <w:w w:val="95"/>
              </w:rPr>
              <w:t>Reports</w:t>
            </w:r>
            <w:r>
              <w:rPr>
                <w:noProof/>
                <w:webHidden/>
              </w:rPr>
              <w:tab/>
            </w:r>
            <w:r>
              <w:rPr>
                <w:noProof/>
                <w:webHidden/>
              </w:rPr>
              <w:fldChar w:fldCharType="begin"/>
            </w:r>
            <w:r>
              <w:rPr>
                <w:noProof/>
                <w:webHidden/>
              </w:rPr>
              <w:instrText xml:space="preserve"> PAGEREF _Toc184384521 \h </w:instrText>
            </w:r>
            <w:r>
              <w:rPr>
                <w:noProof/>
                <w:webHidden/>
              </w:rPr>
            </w:r>
            <w:r>
              <w:rPr>
                <w:noProof/>
                <w:webHidden/>
              </w:rPr>
              <w:fldChar w:fldCharType="separate"/>
            </w:r>
            <w:r w:rsidR="00210E67">
              <w:rPr>
                <w:noProof/>
                <w:webHidden/>
              </w:rPr>
              <w:t>7</w:t>
            </w:r>
            <w:r>
              <w:rPr>
                <w:noProof/>
                <w:webHidden/>
              </w:rPr>
              <w:fldChar w:fldCharType="end"/>
            </w:r>
          </w:hyperlink>
        </w:p>
        <w:p w14:paraId="1978A278" w14:textId="10B1BBFD" w:rsidR="00D305E7" w:rsidRDefault="00D305E7">
          <w:r>
            <w:rPr>
              <w:b/>
              <w:bCs/>
              <w:noProof/>
            </w:rPr>
            <w:fldChar w:fldCharType="end"/>
          </w:r>
        </w:p>
      </w:sdtContent>
    </w:sdt>
    <w:p w14:paraId="0EDDE363" w14:textId="77777777" w:rsidR="0022522B" w:rsidRDefault="0022522B" w:rsidP="004B17FE"/>
    <w:p w14:paraId="67C9581D" w14:textId="77777777" w:rsidR="0022522B" w:rsidRDefault="0022522B" w:rsidP="004B17FE"/>
    <w:p w14:paraId="4A4FE57A" w14:textId="77777777" w:rsidR="0022522B" w:rsidRDefault="0022522B" w:rsidP="004B17FE"/>
    <w:p w14:paraId="43206A3E" w14:textId="77777777" w:rsidR="0022522B" w:rsidRDefault="0022522B" w:rsidP="004B17FE"/>
    <w:p w14:paraId="6738E38F" w14:textId="77777777" w:rsidR="00D305E7" w:rsidRDefault="00D305E7" w:rsidP="004B17FE"/>
    <w:p w14:paraId="7991AD33" w14:textId="77777777" w:rsidR="00D305E7" w:rsidRDefault="00D305E7" w:rsidP="004B17FE"/>
    <w:p w14:paraId="167EB0A6" w14:textId="77777777" w:rsidR="00D305E7" w:rsidRDefault="00D305E7" w:rsidP="004B17FE"/>
    <w:p w14:paraId="716A2F87" w14:textId="77777777" w:rsidR="0022522B" w:rsidRDefault="0022522B" w:rsidP="004B17FE"/>
    <w:p w14:paraId="64DA7134" w14:textId="3BF7F45C" w:rsidR="0022522B" w:rsidRDefault="0022522B" w:rsidP="00970974">
      <w:pPr>
        <w:pStyle w:val="Heading1"/>
      </w:pPr>
      <w:bookmarkStart w:id="0" w:name="_Toc184384503"/>
      <w:r w:rsidRPr="0022522B">
        <w:lastRenderedPageBreak/>
        <w:t>Confidentiality Statement</w:t>
      </w:r>
      <w:bookmarkEnd w:id="0"/>
    </w:p>
    <w:p w14:paraId="6570BBD7" w14:textId="77777777" w:rsidR="00970974" w:rsidRPr="00970974" w:rsidRDefault="00970974" w:rsidP="00970974"/>
    <w:p w14:paraId="4BA2F696" w14:textId="00DC00E1" w:rsidR="0022522B" w:rsidRDefault="0022522B" w:rsidP="00970974">
      <w:pPr>
        <w:jc w:val="both"/>
      </w:pPr>
      <w:r w:rsidRPr="0022522B">
        <w:t xml:space="preserve">This document is the exclusive property of Hayleys Fabric and </w:t>
      </w:r>
      <w:proofErr w:type="spellStart"/>
      <w:r w:rsidRPr="0022522B">
        <w:t>Fentons</w:t>
      </w:r>
      <w:proofErr w:type="spellEnd"/>
      <w:r w:rsidRPr="0022522B">
        <w:t xml:space="preserve"> IT (FIT) and contains proprietary and confidential information. Any duplication, redistribution, or use, in whole or in part, in any format, is strictly prohibited without prior consent from both Hayleys Fabric and FIT. Hayleys Fabric reserves the right to share this document with auditors under non-disclosure agreements to meet compliance requirements.</w:t>
      </w:r>
    </w:p>
    <w:p w14:paraId="72D2AEB8" w14:textId="1BE72CC5" w:rsidR="0022522B" w:rsidRDefault="0022522B" w:rsidP="00970974">
      <w:pPr>
        <w:pStyle w:val="Heading1"/>
      </w:pPr>
      <w:bookmarkStart w:id="1" w:name="_Toc184384504"/>
      <w:r w:rsidRPr="00970974">
        <w:t>Disclaimer</w:t>
      </w:r>
      <w:bookmarkEnd w:id="1"/>
    </w:p>
    <w:p w14:paraId="4D2EF4E9" w14:textId="77777777" w:rsidR="00970974" w:rsidRPr="00970974" w:rsidRDefault="00970974" w:rsidP="00970974"/>
    <w:p w14:paraId="5815B7A8" w14:textId="2CD0CC94" w:rsidR="00970974" w:rsidRDefault="00970974" w:rsidP="00970974">
      <w:pPr>
        <w:jc w:val="both"/>
        <w:rPr>
          <w:b/>
          <w:bCs/>
        </w:rPr>
      </w:pPr>
      <w:r w:rsidRPr="00970974">
        <w:t xml:space="preserve">A Vulnerability Assessment represents a specific point in time, with its findings and recommendations based on the information collected during the assessment period. It does not account for any changes or modifications made afterward. </w:t>
      </w:r>
      <w:r>
        <w:t>FIT</w:t>
      </w:r>
      <w:r w:rsidRPr="00970974">
        <w:t xml:space="preserve"> focused the assessment on identifying the weakest security controls that attackers might exploit. To maintain the effectiveness of security controls, </w:t>
      </w:r>
      <w:r>
        <w:t>FIT</w:t>
      </w:r>
      <w:r w:rsidRPr="00970974">
        <w:t xml:space="preserve"> recommends conducting similar assessments annually</w:t>
      </w:r>
      <w:r>
        <w:t>.</w:t>
      </w:r>
    </w:p>
    <w:p w14:paraId="668DA0C6" w14:textId="18C1A64E" w:rsidR="00970974" w:rsidRDefault="00970974" w:rsidP="00970974">
      <w:pPr>
        <w:pStyle w:val="Heading1"/>
      </w:pPr>
      <w:r w:rsidRPr="00970974">
        <w:rPr>
          <w:rFonts w:asciiTheme="minorHAnsi" w:eastAsiaTheme="minorEastAsia" w:hAnsiTheme="minorHAnsi" w:cstheme="minorBidi"/>
          <w:b w:val="0"/>
          <w:bCs w:val="0"/>
          <w:sz w:val="22"/>
          <w:szCs w:val="22"/>
        </w:rPr>
        <w:t xml:space="preserve"> </w:t>
      </w:r>
      <w:bookmarkStart w:id="2" w:name="_Toc184384505"/>
      <w:r w:rsidRPr="00970974">
        <w:t>Assessment Overview</w:t>
      </w:r>
      <w:bookmarkEnd w:id="2"/>
    </w:p>
    <w:p w14:paraId="6C8D7EE1" w14:textId="77777777" w:rsidR="00970974" w:rsidRPr="00970974" w:rsidRDefault="00970974" w:rsidP="00970974"/>
    <w:p w14:paraId="2663730A" w14:textId="77777777" w:rsidR="00970974" w:rsidRDefault="00970974" w:rsidP="00970974">
      <w:r w:rsidRPr="00970974">
        <w:t>From December 2, 2024, to December 5, 2024, Hayleys Fabric collaborated with FIT to assess the security posture of its infrastructure in alignment with current industry best practices. This evaluation included an internal network Vulnerability Assessment. The testing was conducted following the guidelines of the NIST SP 800-115 Technical Guide to Information Security Testing and Assessment, complemented by customized testing frameworks.</w:t>
      </w:r>
    </w:p>
    <w:p w14:paraId="33E5CC70" w14:textId="56EBD907" w:rsidR="00970974" w:rsidRDefault="00970974" w:rsidP="00970974">
      <w:pPr>
        <w:pStyle w:val="ListParagraph"/>
        <w:numPr>
          <w:ilvl w:val="0"/>
          <w:numId w:val="12"/>
        </w:numPr>
      </w:pPr>
      <w:r>
        <w:t>Planning – Customer goals are gathered and rules of engagement obtained.</w:t>
      </w:r>
    </w:p>
    <w:p w14:paraId="11E0A1FB" w14:textId="43BCFB23" w:rsidR="00970974" w:rsidRDefault="00970974" w:rsidP="00970974">
      <w:pPr>
        <w:pStyle w:val="ListParagraph"/>
        <w:numPr>
          <w:ilvl w:val="0"/>
          <w:numId w:val="12"/>
        </w:numPr>
      </w:pPr>
      <w:r>
        <w:t>Discovery – Perform scanning and enumeration to identify potential vulnerabilities, weak areas, and exploits.</w:t>
      </w:r>
    </w:p>
    <w:p w14:paraId="62223BD2" w14:textId="016EC346" w:rsidR="004B17FE" w:rsidRDefault="00970974" w:rsidP="00435B31">
      <w:pPr>
        <w:pStyle w:val="ListParagraph"/>
        <w:numPr>
          <w:ilvl w:val="0"/>
          <w:numId w:val="12"/>
        </w:numPr>
      </w:pPr>
      <w:r>
        <w:t>Reporting – Document all found vulnerabilities and exploits and actionable recommendations to improve the security posture.</w:t>
      </w:r>
    </w:p>
    <w:p w14:paraId="0C2E0B4A" w14:textId="39797F8D" w:rsidR="00D305E7" w:rsidRDefault="00210E67" w:rsidP="00210E67">
      <w:pPr>
        <w:pStyle w:val="ListParagraph"/>
      </w:pPr>
      <w:r>
        <w:rPr>
          <w:noProof/>
        </w:rPr>
        <w:drawing>
          <wp:inline distT="0" distB="0" distL="0" distR="0" wp14:anchorId="051F118D" wp14:editId="3D86E134">
            <wp:extent cx="5838825" cy="2371725"/>
            <wp:effectExtent l="19050" t="0" r="9525" b="0"/>
            <wp:docPr id="82307005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A616BA2" w14:textId="57BC2E8F" w:rsidR="004B17FE" w:rsidRDefault="008C247A" w:rsidP="008C247A">
      <w:pPr>
        <w:pStyle w:val="Heading1"/>
      </w:pPr>
      <w:bookmarkStart w:id="3" w:name="_Toc184384506"/>
      <w:r w:rsidRPr="008C247A">
        <w:lastRenderedPageBreak/>
        <w:t>Finding Severity Ratings</w:t>
      </w:r>
      <w:bookmarkEnd w:id="3"/>
    </w:p>
    <w:p w14:paraId="444CBA3A" w14:textId="77777777" w:rsidR="008C247A" w:rsidRDefault="008C247A" w:rsidP="008C247A">
      <w:pPr>
        <w:pStyle w:val="BodyText"/>
        <w:spacing w:before="4"/>
        <w:jc w:val="both"/>
        <w:rPr>
          <w:b/>
          <w:sz w:val="11"/>
        </w:rPr>
      </w:pPr>
    </w:p>
    <w:p w14:paraId="4E911F88" w14:textId="56E0715B" w:rsidR="008C247A" w:rsidRDefault="008C247A" w:rsidP="008C247A">
      <w:pPr>
        <w:jc w:val="both"/>
      </w:pPr>
      <w:r w:rsidRPr="008C247A">
        <w:t>The following table defines levels of severity and corresponding CVSS score range that are used throughout the document to assess vulnerability and risk impact.</w:t>
      </w:r>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1621"/>
        <w:gridCol w:w="5763"/>
      </w:tblGrid>
      <w:tr w:rsidR="008C247A" w14:paraId="770F952E" w14:textId="77777777" w:rsidTr="008C247A">
        <w:trPr>
          <w:trHeight w:val="535"/>
        </w:trPr>
        <w:tc>
          <w:tcPr>
            <w:tcW w:w="1886" w:type="dxa"/>
            <w:tcBorders>
              <w:right w:val="single" w:sz="6" w:space="0" w:color="000000"/>
            </w:tcBorders>
            <w:shd w:val="clear" w:color="auto" w:fill="2C74B5"/>
          </w:tcPr>
          <w:p w14:paraId="5E39A239" w14:textId="77777777" w:rsidR="008C247A" w:rsidRDefault="008C247A" w:rsidP="0035670E">
            <w:pPr>
              <w:pStyle w:val="TableParagraph"/>
              <w:spacing w:before="130"/>
              <w:ind w:left="112" w:right="84"/>
              <w:jc w:val="center"/>
              <w:rPr>
                <w:rFonts w:ascii="Tahoma"/>
                <w:b/>
              </w:rPr>
            </w:pPr>
            <w:r>
              <w:rPr>
                <w:rFonts w:ascii="Tahoma"/>
                <w:b/>
                <w:color w:val="FFFFFF"/>
              </w:rPr>
              <w:t>Severity</w:t>
            </w:r>
          </w:p>
        </w:tc>
        <w:tc>
          <w:tcPr>
            <w:tcW w:w="1621" w:type="dxa"/>
            <w:tcBorders>
              <w:left w:val="single" w:sz="6" w:space="0" w:color="000000"/>
            </w:tcBorders>
            <w:shd w:val="clear" w:color="auto" w:fill="2C74B5"/>
          </w:tcPr>
          <w:p w14:paraId="64114AAF" w14:textId="77777777" w:rsidR="008C247A" w:rsidRDefault="008C247A" w:rsidP="0035670E">
            <w:pPr>
              <w:pStyle w:val="TableParagraph"/>
              <w:spacing w:line="248" w:lineRule="exact"/>
              <w:ind w:left="130" w:right="110"/>
              <w:jc w:val="center"/>
              <w:rPr>
                <w:rFonts w:ascii="Tahoma"/>
                <w:b/>
              </w:rPr>
            </w:pPr>
            <w:r>
              <w:rPr>
                <w:rFonts w:ascii="Tahoma"/>
                <w:b/>
                <w:color w:val="FFFFFF"/>
                <w:w w:val="95"/>
              </w:rPr>
              <w:t>CVSS</w:t>
            </w:r>
            <w:r>
              <w:rPr>
                <w:rFonts w:ascii="Tahoma"/>
                <w:b/>
                <w:color w:val="FFFFFF"/>
                <w:spacing w:val="-11"/>
                <w:w w:val="95"/>
              </w:rPr>
              <w:t xml:space="preserve"> </w:t>
            </w:r>
            <w:r>
              <w:rPr>
                <w:rFonts w:ascii="Tahoma"/>
                <w:b/>
                <w:color w:val="FFFFFF"/>
                <w:w w:val="95"/>
              </w:rPr>
              <w:t>V3</w:t>
            </w:r>
          </w:p>
          <w:p w14:paraId="066AFD96" w14:textId="77777777" w:rsidR="008C247A" w:rsidRDefault="008C247A" w:rsidP="0035670E">
            <w:pPr>
              <w:pStyle w:val="TableParagraph"/>
              <w:spacing w:line="263" w:lineRule="exact"/>
              <w:ind w:left="142" w:right="110"/>
              <w:jc w:val="center"/>
              <w:rPr>
                <w:rFonts w:ascii="Tahoma"/>
                <w:b/>
              </w:rPr>
            </w:pPr>
            <w:r>
              <w:rPr>
                <w:rFonts w:ascii="Tahoma"/>
                <w:b/>
                <w:color w:val="FFFFFF"/>
                <w:w w:val="95"/>
              </w:rPr>
              <w:t>Score</w:t>
            </w:r>
            <w:r>
              <w:rPr>
                <w:rFonts w:ascii="Tahoma"/>
                <w:b/>
                <w:color w:val="FFFFFF"/>
                <w:spacing w:val="2"/>
                <w:w w:val="95"/>
              </w:rPr>
              <w:t xml:space="preserve"> </w:t>
            </w:r>
            <w:r>
              <w:rPr>
                <w:rFonts w:ascii="Tahoma"/>
                <w:b/>
                <w:color w:val="FFFFFF"/>
                <w:w w:val="95"/>
              </w:rPr>
              <w:t>Range</w:t>
            </w:r>
          </w:p>
        </w:tc>
        <w:tc>
          <w:tcPr>
            <w:tcW w:w="5763" w:type="dxa"/>
            <w:shd w:val="clear" w:color="auto" w:fill="2C74B5"/>
          </w:tcPr>
          <w:p w14:paraId="518F0715" w14:textId="77777777" w:rsidR="008C247A" w:rsidRDefault="008C247A" w:rsidP="008C247A">
            <w:pPr>
              <w:pStyle w:val="TableParagraph"/>
              <w:spacing w:before="130"/>
              <w:ind w:right="2702"/>
              <w:jc w:val="center"/>
              <w:rPr>
                <w:rFonts w:ascii="Tahoma"/>
                <w:b/>
              </w:rPr>
            </w:pPr>
            <w:r>
              <w:rPr>
                <w:rFonts w:ascii="Tahoma"/>
                <w:b/>
                <w:color w:val="FFFFFF"/>
              </w:rPr>
              <w:t>Definition</w:t>
            </w:r>
          </w:p>
        </w:tc>
      </w:tr>
      <w:tr w:rsidR="008C247A" w14:paraId="44693B6C" w14:textId="77777777" w:rsidTr="008C247A">
        <w:trPr>
          <w:trHeight w:val="955"/>
        </w:trPr>
        <w:tc>
          <w:tcPr>
            <w:tcW w:w="1886" w:type="dxa"/>
            <w:tcBorders>
              <w:right w:val="single" w:sz="6" w:space="0" w:color="000000"/>
            </w:tcBorders>
            <w:shd w:val="clear" w:color="auto" w:fill="C00000"/>
          </w:tcPr>
          <w:p w14:paraId="2BDAFCC6" w14:textId="77777777" w:rsidR="008C247A" w:rsidRDefault="008C247A" w:rsidP="0035670E">
            <w:pPr>
              <w:pStyle w:val="TableParagraph"/>
              <w:spacing w:before="1"/>
              <w:ind w:left="0"/>
              <w:rPr>
                <w:sz w:val="28"/>
              </w:rPr>
            </w:pPr>
          </w:p>
          <w:p w14:paraId="0B200389" w14:textId="77777777" w:rsidR="008C247A" w:rsidRDefault="008C247A" w:rsidP="0035670E">
            <w:pPr>
              <w:pStyle w:val="TableParagraph"/>
              <w:ind w:left="119" w:right="84"/>
              <w:jc w:val="center"/>
              <w:rPr>
                <w:sz w:val="28"/>
              </w:rPr>
            </w:pPr>
            <w:r>
              <w:rPr>
                <w:color w:val="FFFFFF"/>
                <w:sz w:val="28"/>
              </w:rPr>
              <w:t>Critical</w:t>
            </w:r>
          </w:p>
        </w:tc>
        <w:tc>
          <w:tcPr>
            <w:tcW w:w="1621" w:type="dxa"/>
            <w:tcBorders>
              <w:left w:val="single" w:sz="6" w:space="0" w:color="000000"/>
            </w:tcBorders>
          </w:tcPr>
          <w:p w14:paraId="66345CCF" w14:textId="77777777" w:rsidR="008C247A" w:rsidRDefault="008C247A" w:rsidP="0035670E">
            <w:pPr>
              <w:pStyle w:val="TableParagraph"/>
              <w:spacing w:before="6"/>
              <w:ind w:left="0"/>
              <w:rPr>
                <w:sz w:val="31"/>
              </w:rPr>
            </w:pPr>
          </w:p>
          <w:p w14:paraId="01D95A54" w14:textId="77777777" w:rsidR="008C247A" w:rsidRDefault="008C247A" w:rsidP="0035670E">
            <w:pPr>
              <w:pStyle w:val="TableParagraph"/>
              <w:ind w:left="442"/>
              <w:rPr>
                <w:sz w:val="21"/>
              </w:rPr>
            </w:pPr>
            <w:r>
              <w:rPr>
                <w:sz w:val="21"/>
              </w:rPr>
              <w:t>9.0-10.0</w:t>
            </w:r>
          </w:p>
        </w:tc>
        <w:tc>
          <w:tcPr>
            <w:tcW w:w="5763" w:type="dxa"/>
          </w:tcPr>
          <w:p w14:paraId="0A6AF5ED" w14:textId="77777777" w:rsidR="008C247A" w:rsidRDefault="008C247A" w:rsidP="0035670E">
            <w:pPr>
              <w:pStyle w:val="TableParagraph"/>
              <w:spacing w:before="118"/>
              <w:ind w:left="119" w:right="158"/>
              <w:rPr>
                <w:sz w:val="21"/>
              </w:rPr>
            </w:pPr>
            <w:r>
              <w:rPr>
                <w:w w:val="95"/>
                <w:sz w:val="21"/>
              </w:rPr>
              <w:t>Exploitation is straightforward</w:t>
            </w:r>
            <w:r>
              <w:rPr>
                <w:spacing w:val="1"/>
                <w:w w:val="95"/>
                <w:sz w:val="21"/>
              </w:rPr>
              <w:t xml:space="preserve"> </w:t>
            </w:r>
            <w:r>
              <w:rPr>
                <w:w w:val="95"/>
                <w:sz w:val="21"/>
              </w:rPr>
              <w:t>and usually</w:t>
            </w:r>
            <w:r>
              <w:rPr>
                <w:spacing w:val="1"/>
                <w:w w:val="95"/>
                <w:sz w:val="21"/>
              </w:rPr>
              <w:t xml:space="preserve"> </w:t>
            </w:r>
            <w:r>
              <w:rPr>
                <w:w w:val="95"/>
                <w:sz w:val="21"/>
              </w:rPr>
              <w:t>results</w:t>
            </w:r>
            <w:r>
              <w:rPr>
                <w:spacing w:val="1"/>
                <w:w w:val="95"/>
                <w:sz w:val="21"/>
              </w:rPr>
              <w:t xml:space="preserve"> </w:t>
            </w:r>
            <w:r>
              <w:rPr>
                <w:w w:val="95"/>
                <w:sz w:val="21"/>
              </w:rPr>
              <w:t>in system-level</w:t>
            </w:r>
            <w:r>
              <w:rPr>
                <w:spacing w:val="-47"/>
                <w:w w:val="95"/>
                <w:sz w:val="21"/>
              </w:rPr>
              <w:t xml:space="preserve"> </w:t>
            </w:r>
            <w:r>
              <w:rPr>
                <w:sz w:val="21"/>
              </w:rPr>
              <w:t>compromise. It is advised to form a plan of action and patch</w:t>
            </w:r>
            <w:r>
              <w:rPr>
                <w:spacing w:val="1"/>
                <w:sz w:val="21"/>
              </w:rPr>
              <w:t xml:space="preserve"> </w:t>
            </w:r>
            <w:r>
              <w:rPr>
                <w:sz w:val="21"/>
              </w:rPr>
              <w:t>immediately.</w:t>
            </w:r>
          </w:p>
        </w:tc>
      </w:tr>
      <w:tr w:rsidR="008C247A" w14:paraId="2C9DA79F" w14:textId="77777777" w:rsidTr="008C247A">
        <w:trPr>
          <w:trHeight w:val="955"/>
        </w:trPr>
        <w:tc>
          <w:tcPr>
            <w:tcW w:w="1886" w:type="dxa"/>
            <w:tcBorders>
              <w:right w:val="single" w:sz="6" w:space="0" w:color="000000"/>
            </w:tcBorders>
            <w:shd w:val="clear" w:color="auto" w:fill="FF0000"/>
          </w:tcPr>
          <w:p w14:paraId="14198328" w14:textId="77777777" w:rsidR="008C247A" w:rsidRDefault="008C247A" w:rsidP="0035670E">
            <w:pPr>
              <w:pStyle w:val="TableParagraph"/>
              <w:ind w:left="0"/>
              <w:rPr>
                <w:sz w:val="28"/>
              </w:rPr>
            </w:pPr>
          </w:p>
          <w:p w14:paraId="31C9536C" w14:textId="77777777" w:rsidR="008C247A" w:rsidRDefault="008C247A" w:rsidP="0035670E">
            <w:pPr>
              <w:pStyle w:val="TableParagraph"/>
              <w:spacing w:before="1"/>
              <w:ind w:left="119" w:right="81"/>
              <w:jc w:val="center"/>
              <w:rPr>
                <w:sz w:val="28"/>
              </w:rPr>
            </w:pPr>
            <w:r>
              <w:rPr>
                <w:color w:val="FFFFFF"/>
                <w:sz w:val="28"/>
              </w:rPr>
              <w:t>High</w:t>
            </w:r>
          </w:p>
        </w:tc>
        <w:tc>
          <w:tcPr>
            <w:tcW w:w="1621" w:type="dxa"/>
            <w:tcBorders>
              <w:left w:val="single" w:sz="6" w:space="0" w:color="000000"/>
            </w:tcBorders>
          </w:tcPr>
          <w:p w14:paraId="1392316D" w14:textId="77777777" w:rsidR="008C247A" w:rsidRDefault="008C247A" w:rsidP="0035670E">
            <w:pPr>
              <w:pStyle w:val="TableParagraph"/>
              <w:spacing w:before="6"/>
              <w:ind w:left="0"/>
              <w:rPr>
                <w:sz w:val="31"/>
              </w:rPr>
            </w:pPr>
          </w:p>
          <w:p w14:paraId="6A7ED83E" w14:textId="77777777" w:rsidR="008C247A" w:rsidRDefault="008C247A" w:rsidP="0035670E">
            <w:pPr>
              <w:pStyle w:val="TableParagraph"/>
              <w:ind w:left="507"/>
              <w:rPr>
                <w:sz w:val="21"/>
              </w:rPr>
            </w:pPr>
            <w:r>
              <w:rPr>
                <w:sz w:val="21"/>
              </w:rPr>
              <w:t>7.0-8.9</w:t>
            </w:r>
          </w:p>
        </w:tc>
        <w:tc>
          <w:tcPr>
            <w:tcW w:w="5763" w:type="dxa"/>
          </w:tcPr>
          <w:p w14:paraId="1F3AC4D3" w14:textId="77777777" w:rsidR="008C247A" w:rsidRDefault="008C247A" w:rsidP="0035670E">
            <w:pPr>
              <w:pStyle w:val="TableParagraph"/>
              <w:spacing w:before="117" w:line="242" w:lineRule="auto"/>
              <w:ind w:left="119" w:right="386"/>
              <w:jc w:val="both"/>
              <w:rPr>
                <w:sz w:val="21"/>
              </w:rPr>
            </w:pPr>
            <w:r>
              <w:rPr>
                <w:sz w:val="21"/>
              </w:rPr>
              <w:t>Exploitation</w:t>
            </w:r>
            <w:r>
              <w:rPr>
                <w:spacing w:val="-10"/>
                <w:sz w:val="21"/>
              </w:rPr>
              <w:t xml:space="preserve"> </w:t>
            </w:r>
            <w:r>
              <w:rPr>
                <w:sz w:val="21"/>
              </w:rPr>
              <w:t>is</w:t>
            </w:r>
            <w:r>
              <w:rPr>
                <w:spacing w:val="-3"/>
                <w:sz w:val="21"/>
              </w:rPr>
              <w:t xml:space="preserve"> </w:t>
            </w:r>
            <w:r>
              <w:rPr>
                <w:sz w:val="21"/>
              </w:rPr>
              <w:t>more</w:t>
            </w:r>
            <w:r>
              <w:rPr>
                <w:spacing w:val="-10"/>
                <w:sz w:val="21"/>
              </w:rPr>
              <w:t xml:space="preserve"> </w:t>
            </w:r>
            <w:r>
              <w:rPr>
                <w:sz w:val="21"/>
              </w:rPr>
              <w:t>difficult</w:t>
            </w:r>
            <w:r>
              <w:rPr>
                <w:spacing w:val="-10"/>
                <w:sz w:val="21"/>
              </w:rPr>
              <w:t xml:space="preserve"> </w:t>
            </w:r>
            <w:r>
              <w:rPr>
                <w:sz w:val="21"/>
              </w:rPr>
              <w:t>but</w:t>
            </w:r>
            <w:r>
              <w:rPr>
                <w:spacing w:val="-10"/>
                <w:sz w:val="21"/>
              </w:rPr>
              <w:t xml:space="preserve"> </w:t>
            </w:r>
            <w:r>
              <w:rPr>
                <w:sz w:val="21"/>
              </w:rPr>
              <w:t>could</w:t>
            </w:r>
            <w:r>
              <w:rPr>
                <w:spacing w:val="-6"/>
                <w:sz w:val="21"/>
              </w:rPr>
              <w:t xml:space="preserve"> </w:t>
            </w:r>
            <w:r>
              <w:rPr>
                <w:sz w:val="21"/>
              </w:rPr>
              <w:t>cause</w:t>
            </w:r>
            <w:r>
              <w:rPr>
                <w:spacing w:val="-10"/>
                <w:sz w:val="21"/>
              </w:rPr>
              <w:t xml:space="preserve"> </w:t>
            </w:r>
            <w:r>
              <w:rPr>
                <w:sz w:val="21"/>
              </w:rPr>
              <w:t>elevated</w:t>
            </w:r>
            <w:r>
              <w:rPr>
                <w:spacing w:val="-4"/>
                <w:sz w:val="21"/>
              </w:rPr>
              <w:t xml:space="preserve"> </w:t>
            </w:r>
            <w:r>
              <w:rPr>
                <w:sz w:val="21"/>
              </w:rPr>
              <w:t>privileges</w:t>
            </w:r>
            <w:r>
              <w:rPr>
                <w:spacing w:val="-7"/>
                <w:sz w:val="21"/>
              </w:rPr>
              <w:t xml:space="preserve"> </w:t>
            </w:r>
            <w:r>
              <w:rPr>
                <w:sz w:val="21"/>
              </w:rPr>
              <w:t>and</w:t>
            </w:r>
            <w:r>
              <w:rPr>
                <w:spacing w:val="-50"/>
                <w:sz w:val="21"/>
              </w:rPr>
              <w:t xml:space="preserve"> </w:t>
            </w:r>
            <w:r>
              <w:rPr>
                <w:sz w:val="21"/>
              </w:rPr>
              <w:t>potentially</w:t>
            </w:r>
            <w:r>
              <w:rPr>
                <w:spacing w:val="-6"/>
                <w:sz w:val="21"/>
              </w:rPr>
              <w:t xml:space="preserve"> </w:t>
            </w:r>
            <w:r>
              <w:rPr>
                <w:sz w:val="21"/>
              </w:rPr>
              <w:t>a</w:t>
            </w:r>
            <w:r>
              <w:rPr>
                <w:spacing w:val="-8"/>
                <w:sz w:val="21"/>
              </w:rPr>
              <w:t xml:space="preserve"> </w:t>
            </w:r>
            <w:r>
              <w:rPr>
                <w:sz w:val="21"/>
              </w:rPr>
              <w:t>loss</w:t>
            </w:r>
            <w:r>
              <w:rPr>
                <w:spacing w:val="-7"/>
                <w:sz w:val="21"/>
              </w:rPr>
              <w:t xml:space="preserve"> </w:t>
            </w:r>
            <w:r>
              <w:rPr>
                <w:sz w:val="21"/>
              </w:rPr>
              <w:t>of</w:t>
            </w:r>
            <w:r>
              <w:rPr>
                <w:spacing w:val="-6"/>
                <w:sz w:val="21"/>
              </w:rPr>
              <w:t xml:space="preserve"> </w:t>
            </w:r>
            <w:r>
              <w:rPr>
                <w:sz w:val="21"/>
              </w:rPr>
              <w:t>data</w:t>
            </w:r>
            <w:r>
              <w:rPr>
                <w:spacing w:val="-4"/>
                <w:sz w:val="21"/>
              </w:rPr>
              <w:t xml:space="preserve"> </w:t>
            </w:r>
            <w:r>
              <w:rPr>
                <w:sz w:val="21"/>
              </w:rPr>
              <w:t>or</w:t>
            </w:r>
            <w:r>
              <w:rPr>
                <w:spacing w:val="-7"/>
                <w:sz w:val="21"/>
              </w:rPr>
              <w:t xml:space="preserve"> </w:t>
            </w:r>
            <w:r>
              <w:rPr>
                <w:sz w:val="21"/>
              </w:rPr>
              <w:t>downtime.</w:t>
            </w:r>
            <w:r>
              <w:rPr>
                <w:spacing w:val="-6"/>
                <w:sz w:val="21"/>
              </w:rPr>
              <w:t xml:space="preserve"> </w:t>
            </w:r>
            <w:r>
              <w:rPr>
                <w:sz w:val="21"/>
              </w:rPr>
              <w:t>It</w:t>
            </w:r>
            <w:r>
              <w:rPr>
                <w:spacing w:val="-8"/>
                <w:sz w:val="21"/>
              </w:rPr>
              <w:t xml:space="preserve"> </w:t>
            </w:r>
            <w:r>
              <w:rPr>
                <w:sz w:val="21"/>
              </w:rPr>
              <w:t>is</w:t>
            </w:r>
            <w:r>
              <w:rPr>
                <w:spacing w:val="-2"/>
                <w:sz w:val="21"/>
              </w:rPr>
              <w:t xml:space="preserve"> </w:t>
            </w:r>
            <w:r>
              <w:rPr>
                <w:sz w:val="21"/>
              </w:rPr>
              <w:t>advised</w:t>
            </w:r>
            <w:r>
              <w:rPr>
                <w:spacing w:val="-6"/>
                <w:sz w:val="21"/>
              </w:rPr>
              <w:t xml:space="preserve"> </w:t>
            </w:r>
            <w:r>
              <w:rPr>
                <w:sz w:val="21"/>
              </w:rPr>
              <w:t>to</w:t>
            </w:r>
            <w:r>
              <w:rPr>
                <w:spacing w:val="-7"/>
                <w:sz w:val="21"/>
              </w:rPr>
              <w:t xml:space="preserve"> </w:t>
            </w:r>
            <w:r>
              <w:rPr>
                <w:sz w:val="21"/>
              </w:rPr>
              <w:t>form</w:t>
            </w:r>
            <w:r>
              <w:rPr>
                <w:spacing w:val="-5"/>
                <w:sz w:val="21"/>
              </w:rPr>
              <w:t xml:space="preserve"> </w:t>
            </w:r>
            <w:r>
              <w:rPr>
                <w:sz w:val="21"/>
              </w:rPr>
              <w:t>a</w:t>
            </w:r>
            <w:r>
              <w:rPr>
                <w:spacing w:val="-4"/>
                <w:sz w:val="21"/>
              </w:rPr>
              <w:t xml:space="preserve"> </w:t>
            </w:r>
            <w:r>
              <w:rPr>
                <w:sz w:val="21"/>
              </w:rPr>
              <w:t>plan</w:t>
            </w:r>
            <w:r>
              <w:rPr>
                <w:spacing w:val="-7"/>
                <w:sz w:val="21"/>
              </w:rPr>
              <w:t xml:space="preserve"> </w:t>
            </w:r>
            <w:r>
              <w:rPr>
                <w:sz w:val="21"/>
              </w:rPr>
              <w:t>of</w:t>
            </w:r>
            <w:r>
              <w:rPr>
                <w:spacing w:val="-50"/>
                <w:sz w:val="21"/>
              </w:rPr>
              <w:t xml:space="preserve"> </w:t>
            </w:r>
            <w:r>
              <w:rPr>
                <w:sz w:val="21"/>
              </w:rPr>
              <w:t>action</w:t>
            </w:r>
            <w:r>
              <w:rPr>
                <w:spacing w:val="-3"/>
                <w:sz w:val="21"/>
              </w:rPr>
              <w:t xml:space="preserve"> </w:t>
            </w:r>
            <w:r>
              <w:rPr>
                <w:sz w:val="21"/>
              </w:rPr>
              <w:t>and</w:t>
            </w:r>
            <w:r>
              <w:rPr>
                <w:spacing w:val="3"/>
                <w:sz w:val="21"/>
              </w:rPr>
              <w:t xml:space="preserve"> </w:t>
            </w:r>
            <w:r>
              <w:rPr>
                <w:sz w:val="21"/>
              </w:rPr>
              <w:t>patch</w:t>
            </w:r>
            <w:r>
              <w:rPr>
                <w:spacing w:val="2"/>
                <w:sz w:val="21"/>
              </w:rPr>
              <w:t xml:space="preserve"> </w:t>
            </w:r>
            <w:r>
              <w:rPr>
                <w:sz w:val="21"/>
              </w:rPr>
              <w:t>as</w:t>
            </w:r>
            <w:r>
              <w:rPr>
                <w:spacing w:val="-6"/>
                <w:sz w:val="21"/>
              </w:rPr>
              <w:t xml:space="preserve"> </w:t>
            </w:r>
            <w:r>
              <w:rPr>
                <w:sz w:val="21"/>
              </w:rPr>
              <w:t>soon</w:t>
            </w:r>
            <w:r>
              <w:rPr>
                <w:spacing w:val="-3"/>
                <w:sz w:val="21"/>
              </w:rPr>
              <w:t xml:space="preserve"> </w:t>
            </w:r>
            <w:r>
              <w:rPr>
                <w:sz w:val="21"/>
              </w:rPr>
              <w:t>as</w:t>
            </w:r>
            <w:r>
              <w:rPr>
                <w:spacing w:val="3"/>
                <w:sz w:val="21"/>
              </w:rPr>
              <w:t xml:space="preserve"> </w:t>
            </w:r>
            <w:r>
              <w:rPr>
                <w:sz w:val="21"/>
              </w:rPr>
              <w:t>possible.</w:t>
            </w:r>
          </w:p>
        </w:tc>
      </w:tr>
      <w:tr w:rsidR="008C247A" w14:paraId="56D6E08D" w14:textId="77777777" w:rsidTr="008C247A">
        <w:trPr>
          <w:trHeight w:val="950"/>
        </w:trPr>
        <w:tc>
          <w:tcPr>
            <w:tcW w:w="1886" w:type="dxa"/>
            <w:tcBorders>
              <w:right w:val="single" w:sz="6" w:space="0" w:color="000000"/>
            </w:tcBorders>
            <w:shd w:val="clear" w:color="auto" w:fill="FFC000"/>
          </w:tcPr>
          <w:p w14:paraId="373457DA" w14:textId="77777777" w:rsidR="008C247A" w:rsidRDefault="008C247A" w:rsidP="0035670E">
            <w:pPr>
              <w:pStyle w:val="TableParagraph"/>
              <w:spacing w:before="7"/>
              <w:ind w:left="0"/>
              <w:rPr>
                <w:sz w:val="27"/>
              </w:rPr>
            </w:pPr>
          </w:p>
          <w:p w14:paraId="6E1B1EE8" w14:textId="77777777" w:rsidR="008C247A" w:rsidRDefault="008C247A" w:rsidP="0035670E">
            <w:pPr>
              <w:pStyle w:val="TableParagraph"/>
              <w:ind w:left="119" w:right="82"/>
              <w:jc w:val="center"/>
              <w:rPr>
                <w:sz w:val="28"/>
              </w:rPr>
            </w:pPr>
            <w:r>
              <w:rPr>
                <w:color w:val="FFFFFF"/>
                <w:sz w:val="28"/>
              </w:rPr>
              <w:t>Moderate</w:t>
            </w:r>
          </w:p>
        </w:tc>
        <w:tc>
          <w:tcPr>
            <w:tcW w:w="1621" w:type="dxa"/>
            <w:tcBorders>
              <w:left w:val="single" w:sz="6" w:space="0" w:color="000000"/>
            </w:tcBorders>
          </w:tcPr>
          <w:p w14:paraId="217DACE2" w14:textId="77777777" w:rsidR="008C247A" w:rsidRDefault="008C247A" w:rsidP="0035670E">
            <w:pPr>
              <w:pStyle w:val="TableParagraph"/>
              <w:spacing w:before="6"/>
              <w:ind w:left="0"/>
              <w:rPr>
                <w:sz w:val="31"/>
              </w:rPr>
            </w:pPr>
          </w:p>
          <w:p w14:paraId="6D5E24A7" w14:textId="77777777" w:rsidR="008C247A" w:rsidRDefault="008C247A" w:rsidP="0035670E">
            <w:pPr>
              <w:pStyle w:val="TableParagraph"/>
              <w:ind w:left="507"/>
              <w:rPr>
                <w:sz w:val="21"/>
              </w:rPr>
            </w:pPr>
            <w:r>
              <w:rPr>
                <w:sz w:val="21"/>
              </w:rPr>
              <w:t>4.0-6.9</w:t>
            </w:r>
          </w:p>
        </w:tc>
        <w:tc>
          <w:tcPr>
            <w:tcW w:w="5763" w:type="dxa"/>
          </w:tcPr>
          <w:p w14:paraId="4FB1109B" w14:textId="77777777" w:rsidR="008C247A" w:rsidRDefault="008C247A" w:rsidP="0035670E">
            <w:pPr>
              <w:pStyle w:val="TableParagraph"/>
              <w:spacing w:before="117"/>
              <w:ind w:left="119" w:right="251"/>
              <w:jc w:val="both"/>
              <w:rPr>
                <w:sz w:val="21"/>
              </w:rPr>
            </w:pPr>
            <w:r>
              <w:rPr>
                <w:sz w:val="21"/>
              </w:rPr>
              <w:t>Vulnerabilities</w:t>
            </w:r>
            <w:r>
              <w:rPr>
                <w:spacing w:val="-5"/>
                <w:sz w:val="21"/>
              </w:rPr>
              <w:t xml:space="preserve"> </w:t>
            </w:r>
            <w:r>
              <w:rPr>
                <w:sz w:val="21"/>
              </w:rPr>
              <w:t>exist</w:t>
            </w:r>
            <w:r>
              <w:rPr>
                <w:spacing w:val="-7"/>
                <w:sz w:val="21"/>
              </w:rPr>
              <w:t xml:space="preserve"> </w:t>
            </w:r>
            <w:r>
              <w:rPr>
                <w:sz w:val="21"/>
              </w:rPr>
              <w:t>but</w:t>
            </w:r>
            <w:r>
              <w:rPr>
                <w:spacing w:val="-8"/>
                <w:sz w:val="21"/>
              </w:rPr>
              <w:t xml:space="preserve"> </w:t>
            </w:r>
            <w:r>
              <w:rPr>
                <w:sz w:val="21"/>
              </w:rPr>
              <w:t>are</w:t>
            </w:r>
            <w:r>
              <w:rPr>
                <w:spacing w:val="-12"/>
                <w:sz w:val="21"/>
              </w:rPr>
              <w:t xml:space="preserve"> </w:t>
            </w:r>
            <w:r>
              <w:rPr>
                <w:sz w:val="21"/>
              </w:rPr>
              <w:t>not</w:t>
            </w:r>
            <w:r>
              <w:rPr>
                <w:spacing w:val="-7"/>
                <w:sz w:val="21"/>
              </w:rPr>
              <w:t xml:space="preserve"> </w:t>
            </w:r>
            <w:r>
              <w:rPr>
                <w:sz w:val="21"/>
              </w:rPr>
              <w:t>exploitable</w:t>
            </w:r>
            <w:r>
              <w:rPr>
                <w:spacing w:val="-7"/>
                <w:sz w:val="21"/>
              </w:rPr>
              <w:t xml:space="preserve"> </w:t>
            </w:r>
            <w:r>
              <w:rPr>
                <w:sz w:val="21"/>
              </w:rPr>
              <w:t>or</w:t>
            </w:r>
            <w:r>
              <w:rPr>
                <w:spacing w:val="-12"/>
                <w:sz w:val="21"/>
              </w:rPr>
              <w:t xml:space="preserve"> </w:t>
            </w:r>
            <w:r>
              <w:rPr>
                <w:sz w:val="21"/>
              </w:rPr>
              <w:t>require</w:t>
            </w:r>
            <w:r>
              <w:rPr>
                <w:spacing w:val="-11"/>
                <w:sz w:val="21"/>
              </w:rPr>
              <w:t xml:space="preserve"> </w:t>
            </w:r>
            <w:r>
              <w:rPr>
                <w:sz w:val="21"/>
              </w:rPr>
              <w:t>extra</w:t>
            </w:r>
            <w:r>
              <w:rPr>
                <w:spacing w:val="-9"/>
                <w:sz w:val="21"/>
              </w:rPr>
              <w:t xml:space="preserve"> </w:t>
            </w:r>
            <w:r>
              <w:rPr>
                <w:sz w:val="21"/>
              </w:rPr>
              <w:t>steps</w:t>
            </w:r>
            <w:r>
              <w:rPr>
                <w:spacing w:val="-9"/>
                <w:sz w:val="21"/>
              </w:rPr>
              <w:t xml:space="preserve"> </w:t>
            </w:r>
            <w:r>
              <w:rPr>
                <w:sz w:val="21"/>
              </w:rPr>
              <w:t>such</w:t>
            </w:r>
            <w:r>
              <w:rPr>
                <w:spacing w:val="-50"/>
                <w:sz w:val="21"/>
              </w:rPr>
              <w:t xml:space="preserve"> </w:t>
            </w:r>
            <w:r>
              <w:rPr>
                <w:sz w:val="21"/>
              </w:rPr>
              <w:t>as social engineering. It is advised to form a plan of action and patch</w:t>
            </w:r>
            <w:r>
              <w:rPr>
                <w:spacing w:val="-50"/>
                <w:sz w:val="21"/>
              </w:rPr>
              <w:t xml:space="preserve"> </w:t>
            </w:r>
            <w:r>
              <w:rPr>
                <w:sz w:val="21"/>
              </w:rPr>
              <w:t>after high-priority</w:t>
            </w:r>
            <w:r>
              <w:rPr>
                <w:spacing w:val="-1"/>
                <w:sz w:val="21"/>
              </w:rPr>
              <w:t xml:space="preserve"> </w:t>
            </w:r>
            <w:r>
              <w:rPr>
                <w:sz w:val="21"/>
              </w:rPr>
              <w:t>issues</w:t>
            </w:r>
            <w:r>
              <w:rPr>
                <w:spacing w:val="-1"/>
                <w:sz w:val="21"/>
              </w:rPr>
              <w:t xml:space="preserve"> </w:t>
            </w:r>
            <w:r>
              <w:rPr>
                <w:sz w:val="21"/>
              </w:rPr>
              <w:t>have</w:t>
            </w:r>
            <w:r>
              <w:rPr>
                <w:spacing w:val="-3"/>
                <w:sz w:val="21"/>
              </w:rPr>
              <w:t xml:space="preserve"> </w:t>
            </w:r>
            <w:r>
              <w:rPr>
                <w:sz w:val="21"/>
              </w:rPr>
              <w:t>been</w:t>
            </w:r>
            <w:r>
              <w:rPr>
                <w:spacing w:val="1"/>
                <w:sz w:val="21"/>
              </w:rPr>
              <w:t xml:space="preserve"> </w:t>
            </w:r>
            <w:r>
              <w:rPr>
                <w:sz w:val="21"/>
              </w:rPr>
              <w:t>resolved.</w:t>
            </w:r>
          </w:p>
        </w:tc>
      </w:tr>
      <w:tr w:rsidR="008C247A" w14:paraId="7C08288A" w14:textId="77777777" w:rsidTr="008C247A">
        <w:trPr>
          <w:trHeight w:val="955"/>
        </w:trPr>
        <w:tc>
          <w:tcPr>
            <w:tcW w:w="1886" w:type="dxa"/>
            <w:tcBorders>
              <w:right w:val="single" w:sz="6" w:space="0" w:color="000000"/>
            </w:tcBorders>
            <w:shd w:val="clear" w:color="auto" w:fill="00AD50"/>
          </w:tcPr>
          <w:p w14:paraId="0C715DB0" w14:textId="77777777" w:rsidR="008C247A" w:rsidRDefault="008C247A" w:rsidP="0035670E">
            <w:pPr>
              <w:pStyle w:val="TableParagraph"/>
              <w:spacing w:before="1"/>
              <w:ind w:left="0"/>
              <w:rPr>
                <w:sz w:val="28"/>
              </w:rPr>
            </w:pPr>
          </w:p>
          <w:p w14:paraId="7423E1F4" w14:textId="77777777" w:rsidR="008C247A" w:rsidRDefault="008C247A" w:rsidP="0035670E">
            <w:pPr>
              <w:pStyle w:val="TableParagraph"/>
              <w:ind w:left="117" w:right="84"/>
              <w:jc w:val="center"/>
              <w:rPr>
                <w:sz w:val="28"/>
              </w:rPr>
            </w:pPr>
            <w:r>
              <w:rPr>
                <w:color w:val="FFFFFF"/>
                <w:sz w:val="28"/>
              </w:rPr>
              <w:t>Low</w:t>
            </w:r>
          </w:p>
        </w:tc>
        <w:tc>
          <w:tcPr>
            <w:tcW w:w="1621" w:type="dxa"/>
            <w:tcBorders>
              <w:left w:val="single" w:sz="6" w:space="0" w:color="000000"/>
            </w:tcBorders>
          </w:tcPr>
          <w:p w14:paraId="1FA0569D" w14:textId="77777777" w:rsidR="008C247A" w:rsidRDefault="008C247A" w:rsidP="0035670E">
            <w:pPr>
              <w:pStyle w:val="TableParagraph"/>
              <w:spacing w:before="6"/>
              <w:ind w:left="0"/>
              <w:rPr>
                <w:sz w:val="31"/>
              </w:rPr>
            </w:pPr>
          </w:p>
          <w:p w14:paraId="65277A02" w14:textId="77777777" w:rsidR="008C247A" w:rsidRDefault="008C247A" w:rsidP="0035670E">
            <w:pPr>
              <w:pStyle w:val="TableParagraph"/>
              <w:ind w:left="507"/>
              <w:rPr>
                <w:sz w:val="21"/>
              </w:rPr>
            </w:pPr>
            <w:r>
              <w:rPr>
                <w:sz w:val="21"/>
              </w:rPr>
              <w:t>0.1-3.9</w:t>
            </w:r>
          </w:p>
        </w:tc>
        <w:tc>
          <w:tcPr>
            <w:tcW w:w="5763" w:type="dxa"/>
          </w:tcPr>
          <w:p w14:paraId="368088AD" w14:textId="77777777" w:rsidR="008C247A" w:rsidRDefault="008C247A" w:rsidP="0035670E">
            <w:pPr>
              <w:pStyle w:val="TableParagraph"/>
              <w:spacing w:before="117" w:line="242" w:lineRule="auto"/>
              <w:ind w:left="119" w:right="272"/>
              <w:jc w:val="both"/>
              <w:rPr>
                <w:sz w:val="21"/>
              </w:rPr>
            </w:pPr>
            <w:r>
              <w:rPr>
                <w:spacing w:val="-1"/>
                <w:sz w:val="21"/>
              </w:rPr>
              <w:t>Vulnerabilities</w:t>
            </w:r>
            <w:r>
              <w:rPr>
                <w:spacing w:val="-5"/>
                <w:sz w:val="21"/>
              </w:rPr>
              <w:t xml:space="preserve"> </w:t>
            </w:r>
            <w:r>
              <w:rPr>
                <w:spacing w:val="-1"/>
                <w:sz w:val="21"/>
              </w:rPr>
              <w:t>are</w:t>
            </w:r>
            <w:r>
              <w:rPr>
                <w:spacing w:val="-12"/>
                <w:sz w:val="21"/>
              </w:rPr>
              <w:t xml:space="preserve"> </w:t>
            </w:r>
            <w:r>
              <w:rPr>
                <w:spacing w:val="-1"/>
                <w:sz w:val="21"/>
              </w:rPr>
              <w:t>non-exploitable</w:t>
            </w:r>
            <w:r>
              <w:rPr>
                <w:spacing w:val="-11"/>
                <w:sz w:val="21"/>
              </w:rPr>
              <w:t xml:space="preserve"> </w:t>
            </w:r>
            <w:r>
              <w:rPr>
                <w:sz w:val="21"/>
              </w:rPr>
              <w:t>but</w:t>
            </w:r>
            <w:r>
              <w:rPr>
                <w:spacing w:val="-11"/>
                <w:sz w:val="21"/>
              </w:rPr>
              <w:t xml:space="preserve"> </w:t>
            </w:r>
            <w:r>
              <w:rPr>
                <w:sz w:val="21"/>
              </w:rPr>
              <w:t>would</w:t>
            </w:r>
            <w:r>
              <w:rPr>
                <w:spacing w:val="-7"/>
                <w:sz w:val="21"/>
              </w:rPr>
              <w:t xml:space="preserve"> </w:t>
            </w:r>
            <w:r>
              <w:rPr>
                <w:sz w:val="21"/>
              </w:rPr>
              <w:t>reduce</w:t>
            </w:r>
            <w:r>
              <w:rPr>
                <w:spacing w:val="-7"/>
                <w:sz w:val="21"/>
              </w:rPr>
              <w:t xml:space="preserve"> </w:t>
            </w:r>
            <w:r>
              <w:rPr>
                <w:sz w:val="21"/>
              </w:rPr>
              <w:t>an</w:t>
            </w:r>
            <w:r>
              <w:rPr>
                <w:spacing w:val="-8"/>
                <w:sz w:val="21"/>
              </w:rPr>
              <w:t xml:space="preserve"> </w:t>
            </w:r>
            <w:r>
              <w:rPr>
                <w:sz w:val="21"/>
              </w:rPr>
              <w:t>organization’s</w:t>
            </w:r>
            <w:r>
              <w:rPr>
                <w:spacing w:val="-50"/>
                <w:sz w:val="21"/>
              </w:rPr>
              <w:t xml:space="preserve"> </w:t>
            </w:r>
            <w:r>
              <w:rPr>
                <w:sz w:val="21"/>
              </w:rPr>
              <w:t>attack</w:t>
            </w:r>
            <w:r>
              <w:rPr>
                <w:spacing w:val="-2"/>
                <w:sz w:val="21"/>
              </w:rPr>
              <w:t xml:space="preserve"> </w:t>
            </w:r>
            <w:r>
              <w:rPr>
                <w:sz w:val="21"/>
              </w:rPr>
              <w:t>surface.</w:t>
            </w:r>
            <w:r>
              <w:rPr>
                <w:spacing w:val="-5"/>
                <w:sz w:val="21"/>
              </w:rPr>
              <w:t xml:space="preserve"> </w:t>
            </w:r>
            <w:r>
              <w:rPr>
                <w:sz w:val="21"/>
              </w:rPr>
              <w:t>It</w:t>
            </w:r>
            <w:r>
              <w:rPr>
                <w:spacing w:val="-6"/>
                <w:sz w:val="21"/>
              </w:rPr>
              <w:t xml:space="preserve"> </w:t>
            </w:r>
            <w:r>
              <w:rPr>
                <w:sz w:val="21"/>
              </w:rPr>
              <w:t>is</w:t>
            </w:r>
            <w:r>
              <w:rPr>
                <w:spacing w:val="-4"/>
                <w:sz w:val="21"/>
              </w:rPr>
              <w:t xml:space="preserve"> </w:t>
            </w:r>
            <w:r>
              <w:rPr>
                <w:sz w:val="21"/>
              </w:rPr>
              <w:t>advised</w:t>
            </w:r>
            <w:r>
              <w:rPr>
                <w:spacing w:val="-5"/>
                <w:sz w:val="21"/>
              </w:rPr>
              <w:t xml:space="preserve"> </w:t>
            </w:r>
            <w:r>
              <w:rPr>
                <w:sz w:val="21"/>
              </w:rPr>
              <w:t>to</w:t>
            </w:r>
            <w:r>
              <w:rPr>
                <w:spacing w:val="-5"/>
                <w:sz w:val="21"/>
              </w:rPr>
              <w:t xml:space="preserve"> </w:t>
            </w:r>
            <w:r>
              <w:rPr>
                <w:sz w:val="21"/>
              </w:rPr>
              <w:t>form</w:t>
            </w:r>
            <w:r>
              <w:rPr>
                <w:spacing w:val="-3"/>
                <w:sz w:val="21"/>
              </w:rPr>
              <w:t xml:space="preserve"> </w:t>
            </w:r>
            <w:r>
              <w:rPr>
                <w:sz w:val="21"/>
              </w:rPr>
              <w:t>a</w:t>
            </w:r>
            <w:r>
              <w:rPr>
                <w:spacing w:val="-7"/>
                <w:sz w:val="21"/>
              </w:rPr>
              <w:t xml:space="preserve"> </w:t>
            </w:r>
            <w:r>
              <w:rPr>
                <w:sz w:val="21"/>
              </w:rPr>
              <w:t>plan</w:t>
            </w:r>
            <w:r>
              <w:rPr>
                <w:spacing w:val="-1"/>
                <w:sz w:val="21"/>
              </w:rPr>
              <w:t xml:space="preserve"> </w:t>
            </w:r>
            <w:r>
              <w:rPr>
                <w:sz w:val="21"/>
              </w:rPr>
              <w:t>of action</w:t>
            </w:r>
            <w:r>
              <w:rPr>
                <w:spacing w:val="-6"/>
                <w:sz w:val="21"/>
              </w:rPr>
              <w:t xml:space="preserve"> </w:t>
            </w:r>
            <w:r>
              <w:rPr>
                <w:sz w:val="21"/>
              </w:rPr>
              <w:t>and</w:t>
            </w:r>
            <w:r>
              <w:rPr>
                <w:spacing w:val="-8"/>
                <w:sz w:val="21"/>
              </w:rPr>
              <w:t xml:space="preserve"> </w:t>
            </w:r>
            <w:r>
              <w:rPr>
                <w:sz w:val="21"/>
              </w:rPr>
              <w:t>patch</w:t>
            </w:r>
            <w:r>
              <w:rPr>
                <w:spacing w:val="-1"/>
                <w:sz w:val="21"/>
              </w:rPr>
              <w:t xml:space="preserve"> </w:t>
            </w:r>
            <w:r>
              <w:rPr>
                <w:sz w:val="21"/>
              </w:rPr>
              <w:t>during</w:t>
            </w:r>
            <w:r>
              <w:rPr>
                <w:spacing w:val="-50"/>
                <w:sz w:val="21"/>
              </w:rPr>
              <w:t xml:space="preserve"> </w:t>
            </w:r>
            <w:r>
              <w:rPr>
                <w:sz w:val="21"/>
              </w:rPr>
              <w:t>the</w:t>
            </w:r>
            <w:r>
              <w:rPr>
                <w:spacing w:val="2"/>
                <w:sz w:val="21"/>
              </w:rPr>
              <w:t xml:space="preserve"> </w:t>
            </w:r>
            <w:r>
              <w:rPr>
                <w:sz w:val="21"/>
              </w:rPr>
              <w:t>next</w:t>
            </w:r>
            <w:r>
              <w:rPr>
                <w:spacing w:val="1"/>
                <w:sz w:val="21"/>
              </w:rPr>
              <w:t xml:space="preserve"> </w:t>
            </w:r>
            <w:r>
              <w:rPr>
                <w:sz w:val="21"/>
              </w:rPr>
              <w:t>maintenance</w:t>
            </w:r>
            <w:r>
              <w:rPr>
                <w:spacing w:val="-3"/>
                <w:sz w:val="21"/>
              </w:rPr>
              <w:t xml:space="preserve"> </w:t>
            </w:r>
            <w:r>
              <w:rPr>
                <w:sz w:val="21"/>
              </w:rPr>
              <w:t>window.</w:t>
            </w:r>
          </w:p>
        </w:tc>
      </w:tr>
      <w:tr w:rsidR="008C247A" w14:paraId="03590AC6" w14:textId="77777777" w:rsidTr="008C247A">
        <w:trPr>
          <w:trHeight w:val="950"/>
        </w:trPr>
        <w:tc>
          <w:tcPr>
            <w:tcW w:w="1886" w:type="dxa"/>
            <w:tcBorders>
              <w:right w:val="single" w:sz="6" w:space="0" w:color="000000"/>
            </w:tcBorders>
            <w:shd w:val="clear" w:color="auto" w:fill="006DC0"/>
          </w:tcPr>
          <w:p w14:paraId="60083236" w14:textId="77777777" w:rsidR="008C247A" w:rsidRDefault="008C247A" w:rsidP="0035670E">
            <w:pPr>
              <w:pStyle w:val="TableParagraph"/>
              <w:spacing w:before="7"/>
              <w:ind w:left="0"/>
              <w:rPr>
                <w:sz w:val="27"/>
              </w:rPr>
            </w:pPr>
          </w:p>
          <w:p w14:paraId="357B3A07" w14:textId="77777777" w:rsidR="008C247A" w:rsidRDefault="008C247A" w:rsidP="0035670E">
            <w:pPr>
              <w:pStyle w:val="TableParagraph"/>
              <w:ind w:left="119" w:right="84"/>
              <w:jc w:val="center"/>
              <w:rPr>
                <w:sz w:val="28"/>
              </w:rPr>
            </w:pPr>
            <w:r>
              <w:rPr>
                <w:color w:val="FFFFFF"/>
                <w:sz w:val="28"/>
              </w:rPr>
              <w:t>Informational</w:t>
            </w:r>
          </w:p>
        </w:tc>
        <w:tc>
          <w:tcPr>
            <w:tcW w:w="1621" w:type="dxa"/>
            <w:tcBorders>
              <w:left w:val="single" w:sz="6" w:space="0" w:color="000000"/>
            </w:tcBorders>
          </w:tcPr>
          <w:p w14:paraId="536DF469" w14:textId="77777777" w:rsidR="008C247A" w:rsidRDefault="008C247A" w:rsidP="0035670E">
            <w:pPr>
              <w:pStyle w:val="TableParagraph"/>
              <w:spacing w:before="6"/>
              <w:ind w:left="0"/>
              <w:rPr>
                <w:sz w:val="31"/>
              </w:rPr>
            </w:pPr>
          </w:p>
          <w:p w14:paraId="3C464021" w14:textId="77777777" w:rsidR="008C247A" w:rsidRDefault="008C247A" w:rsidP="0035670E">
            <w:pPr>
              <w:pStyle w:val="TableParagraph"/>
              <w:ind w:left="142" w:right="108"/>
              <w:jc w:val="center"/>
              <w:rPr>
                <w:sz w:val="21"/>
              </w:rPr>
            </w:pPr>
            <w:r>
              <w:rPr>
                <w:sz w:val="21"/>
              </w:rPr>
              <w:t>N/A</w:t>
            </w:r>
          </w:p>
        </w:tc>
        <w:tc>
          <w:tcPr>
            <w:tcW w:w="5763" w:type="dxa"/>
          </w:tcPr>
          <w:p w14:paraId="6E16FF9D" w14:textId="77777777" w:rsidR="008C247A" w:rsidRDefault="008C247A" w:rsidP="0035670E">
            <w:pPr>
              <w:pStyle w:val="TableParagraph"/>
              <w:spacing w:before="117"/>
              <w:ind w:left="119" w:right="158"/>
              <w:rPr>
                <w:sz w:val="21"/>
              </w:rPr>
            </w:pPr>
            <w:r>
              <w:rPr>
                <w:w w:val="95"/>
                <w:sz w:val="21"/>
              </w:rPr>
              <w:t>No</w:t>
            </w:r>
            <w:r>
              <w:rPr>
                <w:spacing w:val="12"/>
                <w:w w:val="95"/>
                <w:sz w:val="21"/>
              </w:rPr>
              <w:t xml:space="preserve"> </w:t>
            </w:r>
            <w:r>
              <w:rPr>
                <w:w w:val="95"/>
                <w:sz w:val="21"/>
              </w:rPr>
              <w:t>vulnerability</w:t>
            </w:r>
            <w:r>
              <w:rPr>
                <w:spacing w:val="10"/>
                <w:w w:val="95"/>
                <w:sz w:val="21"/>
              </w:rPr>
              <w:t xml:space="preserve"> </w:t>
            </w:r>
            <w:r>
              <w:rPr>
                <w:w w:val="95"/>
                <w:sz w:val="21"/>
              </w:rPr>
              <w:t>exists.</w:t>
            </w:r>
            <w:r>
              <w:rPr>
                <w:spacing w:val="21"/>
                <w:w w:val="95"/>
                <w:sz w:val="21"/>
              </w:rPr>
              <w:t xml:space="preserve"> </w:t>
            </w:r>
            <w:r>
              <w:rPr>
                <w:w w:val="95"/>
                <w:sz w:val="21"/>
              </w:rPr>
              <w:t>Additional</w:t>
            </w:r>
            <w:r>
              <w:rPr>
                <w:spacing w:val="9"/>
                <w:w w:val="95"/>
                <w:sz w:val="21"/>
              </w:rPr>
              <w:t xml:space="preserve"> </w:t>
            </w:r>
            <w:r>
              <w:rPr>
                <w:w w:val="95"/>
                <w:sz w:val="21"/>
              </w:rPr>
              <w:t>information</w:t>
            </w:r>
            <w:r>
              <w:rPr>
                <w:spacing w:val="6"/>
                <w:w w:val="95"/>
                <w:sz w:val="21"/>
              </w:rPr>
              <w:t xml:space="preserve"> </w:t>
            </w:r>
            <w:r>
              <w:rPr>
                <w:w w:val="95"/>
                <w:sz w:val="21"/>
              </w:rPr>
              <w:t>is</w:t>
            </w:r>
            <w:r>
              <w:rPr>
                <w:spacing w:val="15"/>
                <w:w w:val="95"/>
                <w:sz w:val="21"/>
              </w:rPr>
              <w:t xml:space="preserve"> </w:t>
            </w:r>
            <w:r>
              <w:rPr>
                <w:w w:val="95"/>
                <w:sz w:val="21"/>
              </w:rPr>
              <w:t>provided</w:t>
            </w:r>
            <w:r>
              <w:rPr>
                <w:spacing w:val="10"/>
                <w:w w:val="95"/>
                <w:sz w:val="21"/>
              </w:rPr>
              <w:t xml:space="preserve"> </w:t>
            </w:r>
            <w:r>
              <w:rPr>
                <w:w w:val="95"/>
                <w:sz w:val="21"/>
              </w:rPr>
              <w:t>regarding</w:t>
            </w:r>
            <w:r>
              <w:rPr>
                <w:spacing w:val="-47"/>
                <w:w w:val="95"/>
                <w:sz w:val="21"/>
              </w:rPr>
              <w:t xml:space="preserve"> </w:t>
            </w:r>
            <w:r>
              <w:rPr>
                <w:sz w:val="21"/>
              </w:rPr>
              <w:t>items noticed during testing, strong controls, and additional</w:t>
            </w:r>
            <w:r>
              <w:rPr>
                <w:spacing w:val="1"/>
                <w:sz w:val="21"/>
              </w:rPr>
              <w:t xml:space="preserve"> </w:t>
            </w:r>
            <w:r>
              <w:rPr>
                <w:sz w:val="21"/>
              </w:rPr>
              <w:t>documentation.</w:t>
            </w:r>
          </w:p>
        </w:tc>
      </w:tr>
    </w:tbl>
    <w:p w14:paraId="428880D4" w14:textId="77777777" w:rsidR="008C247A" w:rsidRDefault="008C247A" w:rsidP="008C247A">
      <w:pPr>
        <w:jc w:val="both"/>
      </w:pPr>
    </w:p>
    <w:p w14:paraId="37F584E3" w14:textId="77777777" w:rsidR="008C247A" w:rsidRPr="008C247A" w:rsidRDefault="008C247A" w:rsidP="008C247A">
      <w:pPr>
        <w:pStyle w:val="Heading1"/>
      </w:pPr>
      <w:bookmarkStart w:id="4" w:name="_Toc184384507"/>
      <w:r w:rsidRPr="008C247A">
        <w:t>Scope</w:t>
      </w:r>
      <w:bookmarkEnd w:id="4"/>
    </w:p>
    <w:p w14:paraId="09C31EB5" w14:textId="77777777" w:rsidR="008C247A" w:rsidRDefault="008C247A" w:rsidP="008C247A">
      <w:pPr>
        <w:jc w:val="both"/>
      </w:pPr>
    </w:p>
    <w:tbl>
      <w:tblPr>
        <w:tblStyle w:val="TableGrid"/>
        <w:tblW w:w="0" w:type="auto"/>
        <w:tblLook w:val="04A0" w:firstRow="1" w:lastRow="0" w:firstColumn="1" w:lastColumn="0" w:noHBand="0" w:noVBand="1"/>
      </w:tblPr>
      <w:tblGrid>
        <w:gridCol w:w="1998"/>
        <w:gridCol w:w="7244"/>
      </w:tblGrid>
      <w:tr w:rsidR="00E6783D" w14:paraId="54A0B871" w14:textId="77777777" w:rsidTr="00E83815">
        <w:tc>
          <w:tcPr>
            <w:tcW w:w="1998" w:type="dxa"/>
            <w:shd w:val="clear" w:color="auto" w:fill="1F497D" w:themeFill="text2"/>
            <w:vAlign w:val="center"/>
          </w:tcPr>
          <w:p w14:paraId="6AA77BF5" w14:textId="77777777" w:rsidR="00E6783D" w:rsidRPr="00025EF8" w:rsidRDefault="00E6783D" w:rsidP="0035670E">
            <w:pPr>
              <w:jc w:val="both"/>
              <w:rPr>
                <w:b/>
                <w:bCs/>
                <w:color w:val="FFFFFF" w:themeColor="background1"/>
              </w:rPr>
            </w:pPr>
          </w:p>
          <w:p w14:paraId="364B50B4" w14:textId="77777777" w:rsidR="00E6783D" w:rsidRPr="00025EF8" w:rsidRDefault="00E6783D" w:rsidP="0035670E">
            <w:pPr>
              <w:jc w:val="both"/>
              <w:rPr>
                <w:b/>
                <w:bCs/>
                <w:color w:val="FFFFFF" w:themeColor="background1"/>
              </w:rPr>
            </w:pPr>
            <w:r w:rsidRPr="00025EF8">
              <w:rPr>
                <w:b/>
                <w:bCs/>
                <w:color w:val="FFFFFF" w:themeColor="background1"/>
              </w:rPr>
              <w:t>Assessment Type</w:t>
            </w:r>
          </w:p>
          <w:p w14:paraId="0263D60C" w14:textId="77777777" w:rsidR="00E6783D" w:rsidRPr="00025EF8" w:rsidRDefault="00E6783D" w:rsidP="0035670E">
            <w:pPr>
              <w:jc w:val="both"/>
              <w:rPr>
                <w:b/>
                <w:bCs/>
                <w:color w:val="FFFFFF" w:themeColor="background1"/>
              </w:rPr>
            </w:pPr>
          </w:p>
        </w:tc>
        <w:tc>
          <w:tcPr>
            <w:tcW w:w="7244" w:type="dxa"/>
            <w:vAlign w:val="center"/>
          </w:tcPr>
          <w:p w14:paraId="4B1736DE" w14:textId="763EA539" w:rsidR="00E6783D" w:rsidRPr="006E51FF" w:rsidRDefault="00E6783D" w:rsidP="0035670E">
            <w:pPr>
              <w:jc w:val="both"/>
              <w:rPr>
                <w:sz w:val="24"/>
                <w:szCs w:val="24"/>
              </w:rPr>
            </w:pPr>
            <w:r w:rsidRPr="006E51FF">
              <w:rPr>
                <w:sz w:val="24"/>
                <w:szCs w:val="24"/>
              </w:rPr>
              <w:t xml:space="preserve">Infrastructure Vulnerability Assessment </w:t>
            </w:r>
          </w:p>
        </w:tc>
      </w:tr>
      <w:tr w:rsidR="00E6783D" w14:paraId="47DC6A10" w14:textId="77777777" w:rsidTr="00E83815">
        <w:tc>
          <w:tcPr>
            <w:tcW w:w="1998" w:type="dxa"/>
            <w:shd w:val="clear" w:color="auto" w:fill="1F497D" w:themeFill="text2"/>
            <w:vAlign w:val="center"/>
          </w:tcPr>
          <w:p w14:paraId="34D0B712" w14:textId="77777777" w:rsidR="00E6783D" w:rsidRPr="00025EF8" w:rsidRDefault="00E6783D" w:rsidP="0035670E">
            <w:pPr>
              <w:jc w:val="both"/>
              <w:rPr>
                <w:b/>
                <w:bCs/>
                <w:color w:val="FFFFFF" w:themeColor="background1"/>
              </w:rPr>
            </w:pPr>
          </w:p>
          <w:p w14:paraId="460BF638" w14:textId="73471769" w:rsidR="00E6783D" w:rsidRPr="00025EF8" w:rsidRDefault="00E6783D" w:rsidP="0035670E">
            <w:pPr>
              <w:jc w:val="both"/>
              <w:rPr>
                <w:b/>
                <w:bCs/>
                <w:color w:val="FFFFFF" w:themeColor="background1"/>
              </w:rPr>
            </w:pPr>
            <w:r w:rsidRPr="00025EF8">
              <w:rPr>
                <w:b/>
                <w:bCs/>
                <w:color w:val="FFFFFF" w:themeColor="background1"/>
              </w:rPr>
              <w:t>A</w:t>
            </w:r>
            <w:r>
              <w:rPr>
                <w:b/>
                <w:bCs/>
                <w:color w:val="FFFFFF" w:themeColor="background1"/>
              </w:rPr>
              <w:t>sset</w:t>
            </w:r>
            <w:r w:rsidRPr="00025EF8">
              <w:rPr>
                <w:b/>
                <w:bCs/>
                <w:color w:val="FFFFFF" w:themeColor="background1"/>
              </w:rPr>
              <w:t xml:space="preserve"> Name</w:t>
            </w:r>
          </w:p>
          <w:p w14:paraId="53F1A386" w14:textId="77777777" w:rsidR="00E6783D" w:rsidRPr="00025EF8" w:rsidRDefault="00E6783D" w:rsidP="0035670E">
            <w:pPr>
              <w:jc w:val="both"/>
              <w:rPr>
                <w:b/>
                <w:bCs/>
                <w:color w:val="FFFFFF" w:themeColor="background1"/>
              </w:rPr>
            </w:pPr>
          </w:p>
        </w:tc>
        <w:tc>
          <w:tcPr>
            <w:tcW w:w="7244" w:type="dxa"/>
            <w:vAlign w:val="center"/>
          </w:tcPr>
          <w:p w14:paraId="781B3C12" w14:textId="406815C9" w:rsidR="00E6783D" w:rsidRPr="006E51FF" w:rsidRDefault="00E6783D" w:rsidP="0035670E">
            <w:pPr>
              <w:jc w:val="both"/>
              <w:rPr>
                <w:sz w:val="24"/>
                <w:szCs w:val="24"/>
              </w:rPr>
            </w:pPr>
            <w:r w:rsidRPr="007E594F">
              <w:rPr>
                <w:sz w:val="24"/>
                <w:szCs w:val="24"/>
                <w:highlight w:val="yellow"/>
              </w:rPr>
              <w:t>HF-SRV-DATACOLOR – 10.40.62.18</w:t>
            </w:r>
          </w:p>
        </w:tc>
      </w:tr>
      <w:tr w:rsidR="00E6783D" w14:paraId="09A53BC0" w14:textId="77777777" w:rsidTr="00E83815">
        <w:tc>
          <w:tcPr>
            <w:tcW w:w="1998" w:type="dxa"/>
            <w:shd w:val="clear" w:color="auto" w:fill="1F497D" w:themeFill="text2"/>
            <w:vAlign w:val="center"/>
          </w:tcPr>
          <w:p w14:paraId="6DDDB476" w14:textId="77777777" w:rsidR="00E6783D" w:rsidRPr="00025EF8" w:rsidRDefault="00E6783D" w:rsidP="0035670E">
            <w:pPr>
              <w:jc w:val="both"/>
              <w:rPr>
                <w:b/>
                <w:bCs/>
                <w:color w:val="FFFFFF" w:themeColor="background1"/>
              </w:rPr>
            </w:pPr>
          </w:p>
          <w:p w14:paraId="6D610C19" w14:textId="77777777" w:rsidR="00E6783D" w:rsidRPr="00025EF8" w:rsidRDefault="00E6783D" w:rsidP="0035670E">
            <w:pPr>
              <w:jc w:val="both"/>
              <w:rPr>
                <w:b/>
                <w:bCs/>
                <w:color w:val="FFFFFF" w:themeColor="background1"/>
              </w:rPr>
            </w:pPr>
            <w:r w:rsidRPr="00025EF8">
              <w:rPr>
                <w:b/>
                <w:bCs/>
                <w:color w:val="FFFFFF" w:themeColor="background1"/>
              </w:rPr>
              <w:t>Date</w:t>
            </w:r>
          </w:p>
          <w:p w14:paraId="3F1A1763" w14:textId="77777777" w:rsidR="00E6783D" w:rsidRPr="00025EF8" w:rsidRDefault="00E6783D" w:rsidP="0035670E">
            <w:pPr>
              <w:jc w:val="both"/>
              <w:rPr>
                <w:b/>
                <w:bCs/>
                <w:color w:val="FFFFFF" w:themeColor="background1"/>
              </w:rPr>
            </w:pPr>
          </w:p>
        </w:tc>
        <w:tc>
          <w:tcPr>
            <w:tcW w:w="7244" w:type="dxa"/>
            <w:vAlign w:val="center"/>
          </w:tcPr>
          <w:p w14:paraId="670017FD" w14:textId="0526FA9E" w:rsidR="00E6783D" w:rsidRPr="006E51FF" w:rsidRDefault="00E6783D" w:rsidP="0035670E">
            <w:pPr>
              <w:jc w:val="both"/>
              <w:rPr>
                <w:sz w:val="24"/>
                <w:szCs w:val="24"/>
              </w:rPr>
            </w:pPr>
            <w:r w:rsidRPr="006E51FF">
              <w:rPr>
                <w:sz w:val="24"/>
                <w:szCs w:val="24"/>
              </w:rPr>
              <w:t>0</w:t>
            </w:r>
            <w:r w:rsidR="007E594F">
              <w:rPr>
                <w:sz w:val="24"/>
                <w:szCs w:val="24"/>
              </w:rPr>
              <w:t>2</w:t>
            </w:r>
            <w:r w:rsidRPr="006E51FF">
              <w:rPr>
                <w:sz w:val="24"/>
                <w:szCs w:val="24"/>
              </w:rPr>
              <w:t>/12/2024</w:t>
            </w:r>
          </w:p>
        </w:tc>
      </w:tr>
      <w:tr w:rsidR="00E6783D" w14:paraId="26E5918D" w14:textId="77777777" w:rsidTr="00E83815">
        <w:tc>
          <w:tcPr>
            <w:tcW w:w="1998" w:type="dxa"/>
            <w:shd w:val="clear" w:color="auto" w:fill="1F497D" w:themeFill="text2"/>
            <w:vAlign w:val="center"/>
          </w:tcPr>
          <w:p w14:paraId="22F1EB60" w14:textId="77777777" w:rsidR="00E6783D" w:rsidRPr="00025EF8" w:rsidRDefault="00E6783D" w:rsidP="0035670E">
            <w:pPr>
              <w:jc w:val="both"/>
              <w:rPr>
                <w:b/>
                <w:bCs/>
                <w:color w:val="FFFFFF" w:themeColor="background1"/>
              </w:rPr>
            </w:pPr>
          </w:p>
          <w:p w14:paraId="35DF8550" w14:textId="77777777" w:rsidR="00E6783D" w:rsidRPr="00025EF8" w:rsidRDefault="00E6783D" w:rsidP="0035670E">
            <w:pPr>
              <w:jc w:val="both"/>
              <w:rPr>
                <w:b/>
                <w:bCs/>
                <w:color w:val="FFFFFF" w:themeColor="background1"/>
              </w:rPr>
            </w:pPr>
            <w:r w:rsidRPr="00025EF8">
              <w:rPr>
                <w:b/>
                <w:bCs/>
                <w:color w:val="FFFFFF" w:themeColor="background1"/>
              </w:rPr>
              <w:t>Conducted By</w:t>
            </w:r>
          </w:p>
          <w:p w14:paraId="5B0A13D2" w14:textId="77777777" w:rsidR="00E6783D" w:rsidRPr="00025EF8" w:rsidRDefault="00E6783D" w:rsidP="0035670E">
            <w:pPr>
              <w:jc w:val="both"/>
              <w:rPr>
                <w:b/>
                <w:bCs/>
                <w:color w:val="FFFFFF" w:themeColor="background1"/>
              </w:rPr>
            </w:pPr>
          </w:p>
        </w:tc>
        <w:tc>
          <w:tcPr>
            <w:tcW w:w="7244" w:type="dxa"/>
            <w:vAlign w:val="center"/>
          </w:tcPr>
          <w:p w14:paraId="2CA73D40" w14:textId="1A6E361C" w:rsidR="00E6783D" w:rsidRPr="006E51FF" w:rsidRDefault="00E6783D" w:rsidP="0035670E">
            <w:pPr>
              <w:jc w:val="both"/>
              <w:rPr>
                <w:sz w:val="24"/>
                <w:szCs w:val="24"/>
              </w:rPr>
            </w:pPr>
            <w:r w:rsidRPr="006E51FF">
              <w:rPr>
                <w:sz w:val="24"/>
                <w:szCs w:val="24"/>
              </w:rPr>
              <w:t xml:space="preserve">Cyber Security Unit </w:t>
            </w:r>
            <w:proofErr w:type="spellStart"/>
            <w:r w:rsidRPr="006E51FF">
              <w:rPr>
                <w:sz w:val="24"/>
                <w:szCs w:val="24"/>
              </w:rPr>
              <w:t>Fentons</w:t>
            </w:r>
            <w:proofErr w:type="spellEnd"/>
            <w:r w:rsidRPr="006E51FF">
              <w:rPr>
                <w:sz w:val="24"/>
                <w:szCs w:val="24"/>
              </w:rPr>
              <w:t xml:space="preserve"> IT</w:t>
            </w:r>
          </w:p>
        </w:tc>
      </w:tr>
      <w:tr w:rsidR="00E6783D" w14:paraId="16047EF0" w14:textId="77777777" w:rsidTr="00E83815">
        <w:trPr>
          <w:trHeight w:val="1061"/>
        </w:trPr>
        <w:tc>
          <w:tcPr>
            <w:tcW w:w="1998" w:type="dxa"/>
            <w:shd w:val="clear" w:color="auto" w:fill="1F497D" w:themeFill="text2"/>
            <w:vAlign w:val="center"/>
          </w:tcPr>
          <w:p w14:paraId="500D84C5" w14:textId="77777777" w:rsidR="00E6783D" w:rsidRPr="00025EF8" w:rsidRDefault="00E6783D" w:rsidP="0035670E">
            <w:pPr>
              <w:jc w:val="both"/>
              <w:rPr>
                <w:b/>
                <w:bCs/>
                <w:color w:val="FFFFFF" w:themeColor="background1"/>
              </w:rPr>
            </w:pPr>
            <w:r>
              <w:rPr>
                <w:b/>
                <w:bCs/>
                <w:color w:val="FFFFFF" w:themeColor="background1"/>
              </w:rPr>
              <w:t xml:space="preserve">Tools Used </w:t>
            </w:r>
          </w:p>
        </w:tc>
        <w:tc>
          <w:tcPr>
            <w:tcW w:w="7244" w:type="dxa"/>
            <w:vAlign w:val="center"/>
          </w:tcPr>
          <w:p w14:paraId="31AB5C66" w14:textId="4B1B0CCB" w:rsidR="00E6783D" w:rsidRPr="006E51FF" w:rsidRDefault="00E6783D" w:rsidP="0035670E">
            <w:pPr>
              <w:jc w:val="both"/>
              <w:rPr>
                <w:sz w:val="24"/>
                <w:szCs w:val="24"/>
              </w:rPr>
            </w:pPr>
            <w:r w:rsidRPr="006E51FF">
              <w:rPr>
                <w:sz w:val="24"/>
                <w:szCs w:val="24"/>
              </w:rPr>
              <w:t xml:space="preserve">Nessus, </w:t>
            </w:r>
            <w:proofErr w:type="spellStart"/>
            <w:r w:rsidRPr="006E51FF">
              <w:rPr>
                <w:sz w:val="24"/>
                <w:szCs w:val="24"/>
              </w:rPr>
              <w:t>SecPoint</w:t>
            </w:r>
            <w:proofErr w:type="spellEnd"/>
          </w:p>
        </w:tc>
      </w:tr>
    </w:tbl>
    <w:p w14:paraId="23004D79" w14:textId="2CA3FF13" w:rsidR="008C247A" w:rsidRDefault="008C247A" w:rsidP="00E83815"/>
    <w:p w14:paraId="474F3C61" w14:textId="77777777" w:rsidR="004B17FE" w:rsidRDefault="004B17FE" w:rsidP="004B17FE"/>
    <w:p w14:paraId="6A93D3CD" w14:textId="77777777" w:rsidR="0022522B" w:rsidRDefault="0022522B" w:rsidP="004B17FE">
      <w:pPr>
        <w:sectPr w:rsidR="0022522B" w:rsidSect="007706D1">
          <w:headerReference w:type="default" r:id="rId17"/>
          <w:footerReference w:type="default" r:id="rId18"/>
          <w:pgSz w:w="11906" w:h="16838" w:code="9"/>
          <w:pgMar w:top="1440" w:right="1440" w:bottom="1440" w:left="1440" w:header="720" w:footer="720" w:gutter="0"/>
          <w:cols w:space="720"/>
          <w:docGrid w:linePitch="360"/>
        </w:sectPr>
      </w:pPr>
    </w:p>
    <w:p w14:paraId="54D5D98B" w14:textId="0466AC07" w:rsidR="004B17FE" w:rsidRDefault="00E83815" w:rsidP="00E83815">
      <w:pPr>
        <w:pStyle w:val="Heading1"/>
      </w:pPr>
      <w:bookmarkStart w:id="5" w:name="_Toc184384508"/>
      <w:r w:rsidRPr="007E594F">
        <w:rPr>
          <w:highlight w:val="yellow"/>
        </w:rPr>
        <w:lastRenderedPageBreak/>
        <w:t>Vulnerability Summary</w:t>
      </w:r>
      <w:bookmarkEnd w:id="5"/>
    </w:p>
    <w:p w14:paraId="5DA4A51D" w14:textId="77777777" w:rsidR="004B17FE" w:rsidRDefault="004B17FE" w:rsidP="004B17FE"/>
    <w:tbl>
      <w:tblPr>
        <w:tblStyle w:val="TableGrid"/>
        <w:tblW w:w="9805" w:type="dxa"/>
        <w:tblLook w:val="04A0" w:firstRow="1" w:lastRow="0" w:firstColumn="1" w:lastColumn="0" w:noHBand="0" w:noVBand="1"/>
      </w:tblPr>
      <w:tblGrid>
        <w:gridCol w:w="1961"/>
        <w:gridCol w:w="1961"/>
        <w:gridCol w:w="1961"/>
        <w:gridCol w:w="1961"/>
        <w:gridCol w:w="1961"/>
      </w:tblGrid>
      <w:tr w:rsidR="00E83815" w14:paraId="53DF13C5" w14:textId="77777777" w:rsidTr="00B34E94">
        <w:trPr>
          <w:trHeight w:val="1054"/>
        </w:trPr>
        <w:tc>
          <w:tcPr>
            <w:tcW w:w="1961" w:type="dxa"/>
            <w:shd w:val="clear" w:color="auto" w:fill="C00000"/>
            <w:vAlign w:val="center"/>
          </w:tcPr>
          <w:p w14:paraId="2B4C6A50" w14:textId="4C9317CA" w:rsidR="00E83815" w:rsidRPr="00E83815" w:rsidRDefault="00E83815" w:rsidP="0035670E">
            <w:pPr>
              <w:jc w:val="center"/>
              <w:rPr>
                <w:color w:val="FFFFFF" w:themeColor="background1"/>
                <w:sz w:val="36"/>
                <w:szCs w:val="36"/>
              </w:rPr>
            </w:pPr>
            <w:r w:rsidRPr="00E83815">
              <w:rPr>
                <w:color w:val="FFFFFF" w:themeColor="background1"/>
                <w:sz w:val="36"/>
                <w:szCs w:val="36"/>
              </w:rPr>
              <w:t>1</w:t>
            </w:r>
          </w:p>
        </w:tc>
        <w:tc>
          <w:tcPr>
            <w:tcW w:w="1961" w:type="dxa"/>
            <w:shd w:val="clear" w:color="auto" w:fill="FF0000"/>
            <w:vAlign w:val="center"/>
          </w:tcPr>
          <w:p w14:paraId="2D9738AF" w14:textId="43D12BD9" w:rsidR="00E83815" w:rsidRPr="00E83815" w:rsidRDefault="00E83815" w:rsidP="0035670E">
            <w:pPr>
              <w:jc w:val="center"/>
              <w:rPr>
                <w:color w:val="FFFFFF" w:themeColor="background1"/>
                <w:sz w:val="36"/>
                <w:szCs w:val="36"/>
              </w:rPr>
            </w:pPr>
            <w:r w:rsidRPr="00E83815">
              <w:rPr>
                <w:color w:val="FFFFFF" w:themeColor="background1"/>
                <w:sz w:val="36"/>
                <w:szCs w:val="36"/>
              </w:rPr>
              <w:t>3</w:t>
            </w:r>
          </w:p>
        </w:tc>
        <w:tc>
          <w:tcPr>
            <w:tcW w:w="1961" w:type="dxa"/>
            <w:shd w:val="clear" w:color="auto" w:fill="FFC000"/>
            <w:vAlign w:val="center"/>
          </w:tcPr>
          <w:p w14:paraId="1D665F34" w14:textId="7889A5C0" w:rsidR="00E83815" w:rsidRPr="00E83815" w:rsidRDefault="00E83815" w:rsidP="0035670E">
            <w:pPr>
              <w:jc w:val="center"/>
              <w:rPr>
                <w:color w:val="FFFFFF" w:themeColor="background1"/>
                <w:sz w:val="36"/>
                <w:szCs w:val="36"/>
              </w:rPr>
            </w:pPr>
            <w:r w:rsidRPr="00E83815">
              <w:rPr>
                <w:color w:val="FFFFFF" w:themeColor="background1"/>
                <w:sz w:val="36"/>
                <w:szCs w:val="36"/>
              </w:rPr>
              <w:t>4</w:t>
            </w:r>
          </w:p>
        </w:tc>
        <w:tc>
          <w:tcPr>
            <w:tcW w:w="1961" w:type="dxa"/>
            <w:shd w:val="clear" w:color="auto" w:fill="00B050"/>
            <w:vAlign w:val="center"/>
          </w:tcPr>
          <w:p w14:paraId="7B5F0842" w14:textId="0BD870DF" w:rsidR="00E83815" w:rsidRPr="00E83815" w:rsidRDefault="00E83815" w:rsidP="0035670E">
            <w:pPr>
              <w:jc w:val="center"/>
              <w:rPr>
                <w:color w:val="FFFFFF" w:themeColor="background1"/>
                <w:sz w:val="36"/>
                <w:szCs w:val="36"/>
              </w:rPr>
            </w:pPr>
            <w:r w:rsidRPr="00E83815">
              <w:rPr>
                <w:color w:val="FFFFFF" w:themeColor="background1"/>
                <w:sz w:val="36"/>
                <w:szCs w:val="36"/>
              </w:rPr>
              <w:t>0</w:t>
            </w:r>
          </w:p>
        </w:tc>
        <w:tc>
          <w:tcPr>
            <w:tcW w:w="1961" w:type="dxa"/>
            <w:shd w:val="clear" w:color="auto" w:fill="00B0F0"/>
            <w:vAlign w:val="center"/>
          </w:tcPr>
          <w:p w14:paraId="07CCB8ED" w14:textId="62D77B83" w:rsidR="00E83815" w:rsidRPr="00E83815" w:rsidRDefault="00E83815" w:rsidP="0035670E">
            <w:pPr>
              <w:jc w:val="center"/>
              <w:rPr>
                <w:color w:val="FFFFFF" w:themeColor="background1"/>
                <w:sz w:val="36"/>
                <w:szCs w:val="36"/>
              </w:rPr>
            </w:pPr>
            <w:r w:rsidRPr="00E83815">
              <w:rPr>
                <w:color w:val="FFFFFF" w:themeColor="background1"/>
                <w:sz w:val="36"/>
                <w:szCs w:val="36"/>
              </w:rPr>
              <w:t>20</w:t>
            </w:r>
          </w:p>
        </w:tc>
      </w:tr>
      <w:tr w:rsidR="00E83815" w14:paraId="412C0640" w14:textId="77777777" w:rsidTr="00E83815">
        <w:trPr>
          <w:trHeight w:val="813"/>
        </w:trPr>
        <w:tc>
          <w:tcPr>
            <w:tcW w:w="1961" w:type="dxa"/>
            <w:vAlign w:val="center"/>
          </w:tcPr>
          <w:p w14:paraId="300644D5" w14:textId="77777777" w:rsidR="00E83815" w:rsidRPr="00E83815" w:rsidRDefault="00E83815" w:rsidP="0035670E">
            <w:pPr>
              <w:jc w:val="center"/>
              <w:rPr>
                <w:b/>
                <w:bCs/>
              </w:rPr>
            </w:pPr>
            <w:r w:rsidRPr="00E83815">
              <w:rPr>
                <w:b/>
                <w:bCs/>
                <w:color w:val="000000"/>
                <w:sz w:val="20"/>
              </w:rPr>
              <w:t>CRITICAL</w:t>
            </w:r>
          </w:p>
        </w:tc>
        <w:tc>
          <w:tcPr>
            <w:tcW w:w="1961" w:type="dxa"/>
            <w:vAlign w:val="center"/>
          </w:tcPr>
          <w:p w14:paraId="7B8B782A" w14:textId="77777777" w:rsidR="00E83815" w:rsidRPr="00E83815" w:rsidRDefault="00E83815" w:rsidP="0035670E">
            <w:pPr>
              <w:jc w:val="center"/>
              <w:rPr>
                <w:b/>
                <w:bCs/>
              </w:rPr>
            </w:pPr>
            <w:r w:rsidRPr="00E83815">
              <w:rPr>
                <w:b/>
                <w:bCs/>
                <w:color w:val="000000"/>
                <w:sz w:val="20"/>
              </w:rPr>
              <w:t>HIGH</w:t>
            </w:r>
          </w:p>
        </w:tc>
        <w:tc>
          <w:tcPr>
            <w:tcW w:w="1961" w:type="dxa"/>
            <w:vAlign w:val="center"/>
          </w:tcPr>
          <w:p w14:paraId="308DECD4" w14:textId="77777777" w:rsidR="00E83815" w:rsidRPr="00E83815" w:rsidRDefault="00E83815" w:rsidP="0035670E">
            <w:pPr>
              <w:jc w:val="center"/>
              <w:rPr>
                <w:b/>
                <w:bCs/>
              </w:rPr>
            </w:pPr>
            <w:r w:rsidRPr="00E83815">
              <w:rPr>
                <w:b/>
                <w:bCs/>
                <w:color w:val="000000"/>
                <w:sz w:val="20"/>
              </w:rPr>
              <w:t>MEDIUM</w:t>
            </w:r>
          </w:p>
        </w:tc>
        <w:tc>
          <w:tcPr>
            <w:tcW w:w="1961" w:type="dxa"/>
            <w:vAlign w:val="center"/>
          </w:tcPr>
          <w:p w14:paraId="4FC3475F" w14:textId="77777777" w:rsidR="00E83815" w:rsidRPr="00E83815" w:rsidRDefault="00E83815" w:rsidP="0035670E">
            <w:pPr>
              <w:jc w:val="center"/>
              <w:rPr>
                <w:b/>
                <w:bCs/>
              </w:rPr>
            </w:pPr>
            <w:r w:rsidRPr="00E83815">
              <w:rPr>
                <w:b/>
                <w:bCs/>
                <w:color w:val="000000"/>
                <w:sz w:val="20"/>
              </w:rPr>
              <w:t>LOW</w:t>
            </w:r>
          </w:p>
        </w:tc>
        <w:tc>
          <w:tcPr>
            <w:tcW w:w="1961" w:type="dxa"/>
            <w:vAlign w:val="center"/>
          </w:tcPr>
          <w:p w14:paraId="1195F6DC" w14:textId="77777777" w:rsidR="00E83815" w:rsidRPr="00E83815" w:rsidRDefault="00E83815" w:rsidP="0035670E">
            <w:pPr>
              <w:jc w:val="center"/>
              <w:rPr>
                <w:b/>
                <w:bCs/>
              </w:rPr>
            </w:pPr>
            <w:r w:rsidRPr="00E83815">
              <w:rPr>
                <w:b/>
                <w:bCs/>
                <w:color w:val="000000"/>
                <w:sz w:val="20"/>
              </w:rPr>
              <w:t>INFO</w:t>
            </w:r>
          </w:p>
        </w:tc>
      </w:tr>
    </w:tbl>
    <w:p w14:paraId="313DF91C" w14:textId="77777777" w:rsidR="004B17FE" w:rsidRDefault="004B17FE" w:rsidP="004B17FE"/>
    <w:tbl>
      <w:tblPr>
        <w:tblW w:w="981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30"/>
        <w:gridCol w:w="1980"/>
      </w:tblGrid>
      <w:tr w:rsidR="00B34E94" w14:paraId="794E0795" w14:textId="77777777" w:rsidTr="00B34E94">
        <w:trPr>
          <w:trHeight w:val="315"/>
        </w:trPr>
        <w:tc>
          <w:tcPr>
            <w:tcW w:w="7830" w:type="dxa"/>
            <w:shd w:val="clear" w:color="auto" w:fill="2C74B5"/>
          </w:tcPr>
          <w:p w14:paraId="2B612A02" w14:textId="77777777" w:rsidR="00B34E94" w:rsidRDefault="00B34E94" w:rsidP="0035670E">
            <w:pPr>
              <w:pStyle w:val="TableParagraph"/>
              <w:spacing w:before="20"/>
              <w:ind w:left="1602" w:right="1574"/>
              <w:jc w:val="center"/>
              <w:rPr>
                <w:rFonts w:ascii="Tahoma"/>
                <w:b/>
              </w:rPr>
            </w:pPr>
            <w:r>
              <w:rPr>
                <w:rFonts w:ascii="Tahoma"/>
                <w:b/>
                <w:color w:val="FFFFFF"/>
              </w:rPr>
              <w:t>Finding</w:t>
            </w:r>
          </w:p>
        </w:tc>
        <w:tc>
          <w:tcPr>
            <w:tcW w:w="1980" w:type="dxa"/>
            <w:shd w:val="clear" w:color="auto" w:fill="2C74B5"/>
          </w:tcPr>
          <w:p w14:paraId="49954FFD" w14:textId="77777777" w:rsidR="00B34E94" w:rsidRDefault="00B34E94" w:rsidP="0035670E">
            <w:pPr>
              <w:pStyle w:val="TableParagraph"/>
              <w:spacing w:before="20"/>
              <w:ind w:left="276" w:right="255"/>
              <w:jc w:val="center"/>
              <w:rPr>
                <w:rFonts w:ascii="Tahoma"/>
                <w:b/>
              </w:rPr>
            </w:pPr>
            <w:r>
              <w:rPr>
                <w:rFonts w:ascii="Tahoma"/>
                <w:b/>
                <w:color w:val="FFFFFF"/>
              </w:rPr>
              <w:t>Severity</w:t>
            </w:r>
          </w:p>
        </w:tc>
      </w:tr>
      <w:tr w:rsidR="00B34E94" w14:paraId="300AE51A" w14:textId="77777777" w:rsidTr="00B34E94">
        <w:trPr>
          <w:trHeight w:val="545"/>
        </w:trPr>
        <w:tc>
          <w:tcPr>
            <w:tcW w:w="7830" w:type="dxa"/>
          </w:tcPr>
          <w:p w14:paraId="21EE46C1" w14:textId="12B4D4B6" w:rsidR="00B34E94" w:rsidRPr="007E594F" w:rsidRDefault="00B34E94" w:rsidP="0035670E">
            <w:pPr>
              <w:pStyle w:val="TableParagraph"/>
              <w:spacing w:before="3" w:line="255" w:lineRule="exact"/>
              <w:ind w:left="115"/>
              <w:rPr>
                <w:sz w:val="24"/>
                <w:highlight w:val="yellow"/>
              </w:rPr>
            </w:pPr>
            <w:r w:rsidRPr="007E594F">
              <w:rPr>
                <w:rFonts w:asciiTheme="minorHAnsi" w:eastAsiaTheme="minorEastAsia" w:hAnsiTheme="minorHAnsi" w:cstheme="minorBidi"/>
                <w:highlight w:val="yellow"/>
              </w:rPr>
              <w:t>Windows Server 2016 Security Update (November 2024)</w:t>
            </w:r>
          </w:p>
        </w:tc>
        <w:tc>
          <w:tcPr>
            <w:tcW w:w="1980" w:type="dxa"/>
            <w:shd w:val="clear" w:color="auto" w:fill="C00000"/>
          </w:tcPr>
          <w:p w14:paraId="4D1D1874" w14:textId="77777777" w:rsidR="00B34E94" w:rsidRDefault="00B34E94" w:rsidP="0035670E">
            <w:pPr>
              <w:pStyle w:val="TableParagraph"/>
              <w:spacing w:before="5"/>
              <w:ind w:left="278" w:right="255"/>
              <w:jc w:val="center"/>
              <w:rPr>
                <w:sz w:val="24"/>
              </w:rPr>
            </w:pPr>
            <w:r>
              <w:rPr>
                <w:color w:val="FFFFFF"/>
                <w:sz w:val="24"/>
              </w:rPr>
              <w:t>Critical</w:t>
            </w:r>
          </w:p>
        </w:tc>
      </w:tr>
      <w:tr w:rsidR="00B34E94" w14:paraId="50B166F6" w14:textId="77777777" w:rsidTr="00B34E94">
        <w:trPr>
          <w:trHeight w:val="815"/>
        </w:trPr>
        <w:tc>
          <w:tcPr>
            <w:tcW w:w="7830" w:type="dxa"/>
          </w:tcPr>
          <w:p w14:paraId="09572704" w14:textId="361D107A" w:rsidR="00B34E94" w:rsidRPr="007E594F" w:rsidRDefault="00B34E94" w:rsidP="0035670E">
            <w:pPr>
              <w:pStyle w:val="TableParagraph"/>
              <w:spacing w:before="3"/>
              <w:ind w:left="115"/>
              <w:rPr>
                <w:rFonts w:asciiTheme="minorHAnsi" w:eastAsiaTheme="minorEastAsia" w:hAnsiTheme="minorHAnsi" w:cstheme="minorBidi"/>
                <w:highlight w:val="yellow"/>
              </w:rPr>
            </w:pPr>
            <w:r w:rsidRPr="007E594F">
              <w:rPr>
                <w:rFonts w:asciiTheme="minorHAnsi" w:eastAsiaTheme="minorEastAsia" w:hAnsiTheme="minorHAnsi" w:cstheme="minorBidi"/>
                <w:highlight w:val="yellow"/>
              </w:rPr>
              <w:t>Security Updates for Microsoft .NET Framework (October 2024)</w:t>
            </w:r>
          </w:p>
        </w:tc>
        <w:tc>
          <w:tcPr>
            <w:tcW w:w="1980" w:type="dxa"/>
            <w:shd w:val="clear" w:color="auto" w:fill="FF0000"/>
          </w:tcPr>
          <w:p w14:paraId="6F8082CA" w14:textId="48FEEB63" w:rsidR="00B34E94" w:rsidRDefault="00B34E94" w:rsidP="0035670E">
            <w:pPr>
              <w:pStyle w:val="TableParagraph"/>
              <w:ind w:left="278" w:right="255"/>
              <w:jc w:val="center"/>
              <w:rPr>
                <w:sz w:val="24"/>
              </w:rPr>
            </w:pPr>
            <w:r>
              <w:rPr>
                <w:color w:val="FFFFFF"/>
                <w:sz w:val="24"/>
              </w:rPr>
              <w:t>High</w:t>
            </w:r>
          </w:p>
        </w:tc>
      </w:tr>
      <w:tr w:rsidR="00B34E94" w14:paraId="05C3AAB1" w14:textId="77777777" w:rsidTr="00B34E94">
        <w:trPr>
          <w:trHeight w:val="545"/>
        </w:trPr>
        <w:tc>
          <w:tcPr>
            <w:tcW w:w="7830" w:type="dxa"/>
          </w:tcPr>
          <w:p w14:paraId="4C976066" w14:textId="003E064A" w:rsidR="00B34E94" w:rsidRPr="007E594F" w:rsidRDefault="00B34E94" w:rsidP="00B34E94">
            <w:pPr>
              <w:pStyle w:val="TableParagraph"/>
              <w:spacing w:before="3" w:line="250" w:lineRule="exact"/>
              <w:ind w:left="115"/>
              <w:rPr>
                <w:rFonts w:asciiTheme="minorHAnsi" w:eastAsiaTheme="minorEastAsia" w:hAnsiTheme="minorHAnsi" w:cstheme="minorBidi"/>
                <w:highlight w:val="yellow"/>
              </w:rPr>
            </w:pPr>
            <w:r w:rsidRPr="007E594F">
              <w:rPr>
                <w:rFonts w:asciiTheme="minorHAnsi" w:eastAsiaTheme="minorEastAsia" w:hAnsiTheme="minorHAnsi" w:cstheme="minorBidi"/>
                <w:highlight w:val="yellow"/>
              </w:rPr>
              <w:t>VMware Tools Vulnerabilities.</w:t>
            </w:r>
          </w:p>
        </w:tc>
        <w:tc>
          <w:tcPr>
            <w:tcW w:w="1980" w:type="dxa"/>
            <w:shd w:val="clear" w:color="auto" w:fill="FF0000"/>
          </w:tcPr>
          <w:p w14:paraId="6659F9FA" w14:textId="584852A7" w:rsidR="00B34E94" w:rsidRDefault="00B34E94" w:rsidP="00B34E94">
            <w:pPr>
              <w:pStyle w:val="TableParagraph"/>
              <w:ind w:left="278" w:right="255"/>
              <w:jc w:val="center"/>
              <w:rPr>
                <w:sz w:val="24"/>
              </w:rPr>
            </w:pPr>
            <w:r w:rsidRPr="0068248F">
              <w:rPr>
                <w:color w:val="FFFFFF"/>
                <w:sz w:val="24"/>
              </w:rPr>
              <w:t>High</w:t>
            </w:r>
          </w:p>
        </w:tc>
      </w:tr>
      <w:tr w:rsidR="00B34E94" w14:paraId="416DB358" w14:textId="77777777" w:rsidTr="00B34E94">
        <w:trPr>
          <w:trHeight w:val="545"/>
        </w:trPr>
        <w:tc>
          <w:tcPr>
            <w:tcW w:w="7830" w:type="dxa"/>
          </w:tcPr>
          <w:p w14:paraId="1956B1BF" w14:textId="35E9D16D" w:rsidR="00B34E94" w:rsidRPr="007E594F" w:rsidRDefault="00B34E94" w:rsidP="00B34E94">
            <w:pPr>
              <w:pStyle w:val="TableParagraph"/>
              <w:spacing w:before="3" w:line="250" w:lineRule="exact"/>
              <w:ind w:left="115"/>
              <w:rPr>
                <w:rFonts w:asciiTheme="minorHAnsi" w:eastAsiaTheme="minorEastAsia" w:hAnsiTheme="minorHAnsi" w:cstheme="minorBidi"/>
                <w:highlight w:val="yellow"/>
              </w:rPr>
            </w:pPr>
            <w:proofErr w:type="spellStart"/>
            <w:r w:rsidRPr="007E594F">
              <w:rPr>
                <w:rFonts w:asciiTheme="minorHAnsi" w:eastAsiaTheme="minorEastAsia" w:hAnsiTheme="minorHAnsi" w:cstheme="minorBidi"/>
                <w:highlight w:val="yellow"/>
              </w:rPr>
              <w:t>WinVerifyTrust</w:t>
            </w:r>
            <w:proofErr w:type="spellEnd"/>
            <w:r w:rsidRPr="007E594F">
              <w:rPr>
                <w:rFonts w:asciiTheme="minorHAnsi" w:eastAsiaTheme="minorEastAsia" w:hAnsiTheme="minorHAnsi" w:cstheme="minorBidi"/>
                <w:highlight w:val="yellow"/>
              </w:rPr>
              <w:t xml:space="preserve"> Signature Validation CVE-2013-3900 Mitigation (</w:t>
            </w:r>
            <w:proofErr w:type="spellStart"/>
            <w:r w:rsidRPr="007E594F">
              <w:rPr>
                <w:rFonts w:asciiTheme="minorHAnsi" w:eastAsiaTheme="minorEastAsia" w:hAnsiTheme="minorHAnsi" w:cstheme="minorBidi"/>
                <w:highlight w:val="yellow"/>
              </w:rPr>
              <w:t>EnableCertPaddingCheck</w:t>
            </w:r>
            <w:proofErr w:type="spellEnd"/>
            <w:r w:rsidRPr="007E594F">
              <w:rPr>
                <w:rFonts w:asciiTheme="minorHAnsi" w:eastAsiaTheme="minorEastAsia" w:hAnsiTheme="minorHAnsi" w:cstheme="minorBidi"/>
                <w:highlight w:val="yellow"/>
              </w:rPr>
              <w:t>)</w:t>
            </w:r>
          </w:p>
        </w:tc>
        <w:tc>
          <w:tcPr>
            <w:tcW w:w="1980" w:type="dxa"/>
            <w:shd w:val="clear" w:color="auto" w:fill="FF0000"/>
          </w:tcPr>
          <w:p w14:paraId="2DEDB525" w14:textId="7BA00172" w:rsidR="00B34E94" w:rsidRDefault="00B34E94" w:rsidP="00B34E94">
            <w:pPr>
              <w:pStyle w:val="TableParagraph"/>
              <w:ind w:left="278" w:right="255"/>
              <w:jc w:val="center"/>
              <w:rPr>
                <w:sz w:val="24"/>
              </w:rPr>
            </w:pPr>
            <w:r w:rsidRPr="0068248F">
              <w:rPr>
                <w:color w:val="FFFFFF"/>
                <w:sz w:val="24"/>
              </w:rPr>
              <w:t>High</w:t>
            </w:r>
          </w:p>
        </w:tc>
      </w:tr>
      <w:tr w:rsidR="00B34E94" w14:paraId="2D4594F1" w14:textId="77777777" w:rsidTr="00B34E94">
        <w:trPr>
          <w:trHeight w:val="545"/>
        </w:trPr>
        <w:tc>
          <w:tcPr>
            <w:tcW w:w="7830" w:type="dxa"/>
          </w:tcPr>
          <w:p w14:paraId="3734A9EB" w14:textId="54DCCF45" w:rsidR="00B34E94" w:rsidRPr="007E594F" w:rsidRDefault="00B34E94" w:rsidP="0035670E">
            <w:pPr>
              <w:pStyle w:val="TableParagraph"/>
              <w:spacing w:line="259" w:lineRule="exact"/>
              <w:ind w:left="115"/>
              <w:rPr>
                <w:rFonts w:asciiTheme="minorHAnsi" w:eastAsiaTheme="minorEastAsia" w:hAnsiTheme="minorHAnsi" w:cstheme="minorBidi"/>
                <w:highlight w:val="yellow"/>
              </w:rPr>
            </w:pPr>
            <w:r w:rsidRPr="007E594F">
              <w:rPr>
                <w:rFonts w:asciiTheme="minorHAnsi" w:eastAsiaTheme="minorEastAsia" w:hAnsiTheme="minorHAnsi" w:cstheme="minorBidi"/>
                <w:highlight w:val="yellow"/>
              </w:rPr>
              <w:t>SSL Medium Strength Cipher Suites Supported (SWEET32)</w:t>
            </w:r>
          </w:p>
        </w:tc>
        <w:tc>
          <w:tcPr>
            <w:tcW w:w="1980" w:type="dxa"/>
            <w:shd w:val="clear" w:color="auto" w:fill="FFC000"/>
          </w:tcPr>
          <w:p w14:paraId="7A677A07" w14:textId="3EF122CD" w:rsidR="00B34E94" w:rsidRDefault="00B34E94" w:rsidP="0035670E">
            <w:pPr>
              <w:pStyle w:val="TableParagraph"/>
              <w:ind w:left="278" w:right="255"/>
              <w:jc w:val="center"/>
              <w:rPr>
                <w:sz w:val="24"/>
              </w:rPr>
            </w:pPr>
            <w:r>
              <w:rPr>
                <w:color w:val="FFFFFF"/>
                <w:sz w:val="24"/>
              </w:rPr>
              <w:t>Medium</w:t>
            </w:r>
          </w:p>
        </w:tc>
      </w:tr>
      <w:tr w:rsidR="00B34E94" w14:paraId="759C7722" w14:textId="77777777" w:rsidTr="00B34E94">
        <w:trPr>
          <w:trHeight w:val="815"/>
        </w:trPr>
        <w:tc>
          <w:tcPr>
            <w:tcW w:w="7830" w:type="dxa"/>
          </w:tcPr>
          <w:p w14:paraId="169A1B52" w14:textId="0B0E6DEE" w:rsidR="00B34E94" w:rsidRPr="007E594F" w:rsidRDefault="00B34E94" w:rsidP="00B34E94">
            <w:pPr>
              <w:pStyle w:val="TableParagraph"/>
              <w:spacing w:line="271" w:lineRule="exact"/>
              <w:ind w:left="115"/>
              <w:rPr>
                <w:rFonts w:asciiTheme="minorHAnsi" w:eastAsiaTheme="minorEastAsia" w:hAnsiTheme="minorHAnsi" w:cstheme="minorBidi"/>
                <w:highlight w:val="yellow"/>
              </w:rPr>
            </w:pPr>
            <w:r w:rsidRPr="007E594F">
              <w:rPr>
                <w:rFonts w:asciiTheme="minorHAnsi" w:eastAsiaTheme="minorEastAsia" w:hAnsiTheme="minorHAnsi" w:cstheme="minorBidi"/>
                <w:highlight w:val="yellow"/>
              </w:rPr>
              <w:t>TLS Version 1.0 Protocol Detection</w:t>
            </w:r>
          </w:p>
        </w:tc>
        <w:tc>
          <w:tcPr>
            <w:tcW w:w="1980" w:type="dxa"/>
            <w:shd w:val="clear" w:color="auto" w:fill="FFC000"/>
          </w:tcPr>
          <w:p w14:paraId="3116E2F8" w14:textId="1D350286" w:rsidR="00B34E94" w:rsidRDefault="00B34E94" w:rsidP="00B34E94">
            <w:pPr>
              <w:pStyle w:val="TableParagraph"/>
              <w:spacing w:before="5"/>
              <w:ind w:left="278" w:right="255"/>
              <w:jc w:val="center"/>
              <w:rPr>
                <w:sz w:val="24"/>
              </w:rPr>
            </w:pPr>
            <w:r w:rsidRPr="00E867DB">
              <w:rPr>
                <w:color w:val="FFFFFF"/>
                <w:sz w:val="24"/>
              </w:rPr>
              <w:t>Medium</w:t>
            </w:r>
          </w:p>
        </w:tc>
      </w:tr>
      <w:tr w:rsidR="00B34E94" w14:paraId="4AB1E6E3" w14:textId="77777777" w:rsidTr="00B34E94">
        <w:trPr>
          <w:trHeight w:val="540"/>
        </w:trPr>
        <w:tc>
          <w:tcPr>
            <w:tcW w:w="7830" w:type="dxa"/>
          </w:tcPr>
          <w:p w14:paraId="42FF5718" w14:textId="4DB1E4B2" w:rsidR="00B34E94" w:rsidRPr="007E594F" w:rsidRDefault="00B34E94" w:rsidP="00B34E94">
            <w:pPr>
              <w:pStyle w:val="TableParagraph"/>
              <w:spacing w:line="249" w:lineRule="exact"/>
              <w:ind w:left="115"/>
              <w:rPr>
                <w:rFonts w:asciiTheme="minorHAnsi" w:eastAsiaTheme="minorEastAsia" w:hAnsiTheme="minorHAnsi" w:cstheme="minorBidi"/>
                <w:highlight w:val="yellow"/>
              </w:rPr>
            </w:pPr>
            <w:r w:rsidRPr="007E594F">
              <w:rPr>
                <w:rFonts w:asciiTheme="minorHAnsi" w:eastAsiaTheme="minorEastAsia" w:hAnsiTheme="minorHAnsi" w:cstheme="minorBidi"/>
                <w:highlight w:val="yellow"/>
              </w:rPr>
              <w:t>TLS Version 1.1 Deprecated Protocol</w:t>
            </w:r>
          </w:p>
        </w:tc>
        <w:tc>
          <w:tcPr>
            <w:tcW w:w="1980" w:type="dxa"/>
            <w:shd w:val="clear" w:color="auto" w:fill="FFC000"/>
          </w:tcPr>
          <w:p w14:paraId="58BD107B" w14:textId="643119C7" w:rsidR="00B34E94" w:rsidRDefault="00B34E94" w:rsidP="00B34E94">
            <w:pPr>
              <w:pStyle w:val="TableParagraph"/>
              <w:ind w:left="278" w:right="255"/>
              <w:jc w:val="center"/>
              <w:rPr>
                <w:sz w:val="24"/>
              </w:rPr>
            </w:pPr>
            <w:r w:rsidRPr="00E867DB">
              <w:rPr>
                <w:color w:val="FFFFFF"/>
                <w:sz w:val="24"/>
              </w:rPr>
              <w:t>Medium</w:t>
            </w:r>
          </w:p>
        </w:tc>
      </w:tr>
      <w:tr w:rsidR="00B34E94" w14:paraId="30C1D13C" w14:textId="77777777" w:rsidTr="00B34E94">
        <w:trPr>
          <w:trHeight w:val="544"/>
        </w:trPr>
        <w:tc>
          <w:tcPr>
            <w:tcW w:w="7830" w:type="dxa"/>
          </w:tcPr>
          <w:p w14:paraId="25F36F4E" w14:textId="56A774E4" w:rsidR="00B34E94" w:rsidRPr="007E594F" w:rsidRDefault="00B34E94" w:rsidP="00B34E94">
            <w:pPr>
              <w:pStyle w:val="TableParagraph"/>
              <w:spacing w:line="274" w:lineRule="exact"/>
              <w:ind w:left="115"/>
              <w:rPr>
                <w:rFonts w:asciiTheme="minorHAnsi" w:eastAsiaTheme="minorEastAsia" w:hAnsiTheme="minorHAnsi" w:cstheme="minorBidi"/>
                <w:highlight w:val="yellow"/>
              </w:rPr>
            </w:pPr>
            <w:r w:rsidRPr="007E594F">
              <w:rPr>
                <w:rFonts w:asciiTheme="minorHAnsi" w:eastAsiaTheme="minorEastAsia" w:hAnsiTheme="minorHAnsi" w:cstheme="minorBidi"/>
                <w:highlight w:val="yellow"/>
              </w:rPr>
              <w:t>SMB Signing not required</w:t>
            </w:r>
          </w:p>
        </w:tc>
        <w:tc>
          <w:tcPr>
            <w:tcW w:w="1980" w:type="dxa"/>
            <w:shd w:val="clear" w:color="auto" w:fill="FFC000"/>
          </w:tcPr>
          <w:p w14:paraId="0701B8D7" w14:textId="6218D022" w:rsidR="00B34E94" w:rsidRDefault="00B34E94" w:rsidP="00B34E94">
            <w:pPr>
              <w:pStyle w:val="TableParagraph"/>
              <w:ind w:left="278" w:right="255"/>
              <w:jc w:val="center"/>
              <w:rPr>
                <w:sz w:val="24"/>
              </w:rPr>
            </w:pPr>
            <w:r w:rsidRPr="00E867DB">
              <w:rPr>
                <w:color w:val="FFFFFF"/>
                <w:sz w:val="24"/>
              </w:rPr>
              <w:t>Medium</w:t>
            </w:r>
          </w:p>
        </w:tc>
      </w:tr>
    </w:tbl>
    <w:p w14:paraId="6B5DCA66" w14:textId="4D0BD1B7" w:rsidR="001574EF" w:rsidRDefault="001574EF" w:rsidP="004B17FE"/>
    <w:p w14:paraId="2A0E1B8E" w14:textId="77777777" w:rsidR="004B17FE" w:rsidRDefault="004B17FE" w:rsidP="004B17FE"/>
    <w:p w14:paraId="1A742265" w14:textId="77777777" w:rsidR="004B17FE" w:rsidRDefault="004B17FE" w:rsidP="004B17FE"/>
    <w:p w14:paraId="778A244A" w14:textId="77777777" w:rsidR="004B17FE" w:rsidRDefault="004B17FE" w:rsidP="004B17FE"/>
    <w:p w14:paraId="3792DBC7" w14:textId="77777777" w:rsidR="004B17FE" w:rsidRDefault="004B17FE" w:rsidP="004B17FE"/>
    <w:p w14:paraId="41CF7C42" w14:textId="77777777" w:rsidR="004B17FE" w:rsidRDefault="004B17FE" w:rsidP="004B17FE"/>
    <w:p w14:paraId="2F111E32" w14:textId="77777777" w:rsidR="004B17FE" w:rsidRDefault="004B17FE" w:rsidP="004B17FE"/>
    <w:p w14:paraId="6FAD22D1" w14:textId="77777777" w:rsidR="004B17FE" w:rsidRDefault="004B17FE" w:rsidP="004B17FE"/>
    <w:p w14:paraId="5ED34C10" w14:textId="77777777" w:rsidR="004B17FE" w:rsidRDefault="004B17FE" w:rsidP="004B17FE"/>
    <w:p w14:paraId="5E0330B0" w14:textId="77777777" w:rsidR="004B17FE" w:rsidRDefault="004B17FE" w:rsidP="004B17FE"/>
    <w:p w14:paraId="670FCED2" w14:textId="33A01866" w:rsidR="00B34E94" w:rsidRDefault="00B34E94" w:rsidP="00970974">
      <w:pPr>
        <w:pStyle w:val="Heading1"/>
      </w:pPr>
      <w:bookmarkStart w:id="6" w:name="_Toc184384509"/>
      <w:r w:rsidRPr="007E594F">
        <w:rPr>
          <w:highlight w:val="yellow"/>
        </w:rPr>
        <w:lastRenderedPageBreak/>
        <w:t>Technical Findings</w:t>
      </w:r>
      <w:bookmarkEnd w:id="6"/>
    </w:p>
    <w:p w14:paraId="78530C30" w14:textId="2259B8B5" w:rsidR="00952B8E" w:rsidRPr="00612B4D" w:rsidRDefault="00000000" w:rsidP="00970974">
      <w:pPr>
        <w:pStyle w:val="Heading1"/>
        <w:rPr>
          <w:color w:val="C00000"/>
        </w:rPr>
      </w:pPr>
      <w:bookmarkStart w:id="7" w:name="_Toc184384510"/>
      <w:r w:rsidRPr="00612B4D">
        <w:rPr>
          <w:color w:val="C00000"/>
        </w:rPr>
        <w:t>Critical Vulnerabilities</w:t>
      </w:r>
      <w:bookmarkEnd w:id="7"/>
    </w:p>
    <w:p w14:paraId="02F29614" w14:textId="4616069F" w:rsidR="007C2553" w:rsidRPr="009A468C" w:rsidRDefault="00000000" w:rsidP="007C2553">
      <w:pPr>
        <w:pStyle w:val="Heading2"/>
        <w:rPr>
          <w:color w:val="auto"/>
        </w:rPr>
      </w:pPr>
      <w:bookmarkStart w:id="8" w:name="_Toc184384511"/>
      <w:r w:rsidRPr="009A468C">
        <w:rPr>
          <w:color w:val="auto"/>
        </w:rPr>
        <w:t>Windows Server 2016 Security Update (November 2024)</w:t>
      </w:r>
      <w:bookmarkEnd w:id="8"/>
    </w:p>
    <w:tbl>
      <w:tblPr>
        <w:tblStyle w:val="TableGrid"/>
        <w:tblW w:w="9205" w:type="dxa"/>
        <w:tblLook w:val="04A0" w:firstRow="1" w:lastRow="0" w:firstColumn="1" w:lastColumn="0" w:noHBand="0" w:noVBand="1"/>
      </w:tblPr>
      <w:tblGrid>
        <w:gridCol w:w="1969"/>
        <w:gridCol w:w="7236"/>
      </w:tblGrid>
      <w:tr w:rsidR="009A468C" w:rsidRPr="009A468C" w14:paraId="6F7C239C" w14:textId="77777777" w:rsidTr="007C2553">
        <w:trPr>
          <w:trHeight w:val="146"/>
        </w:trPr>
        <w:tc>
          <w:tcPr>
            <w:tcW w:w="1969" w:type="dxa"/>
            <w:shd w:val="clear" w:color="auto" w:fill="C6D9F1" w:themeFill="text2" w:themeFillTint="33"/>
            <w:vAlign w:val="center"/>
          </w:tcPr>
          <w:p w14:paraId="2D7B6235" w14:textId="77777777" w:rsidR="00952B8E" w:rsidRPr="009A468C" w:rsidRDefault="00000000">
            <w:pPr>
              <w:rPr>
                <w:b/>
                <w:bCs/>
              </w:rPr>
            </w:pPr>
            <w:r w:rsidRPr="009A468C">
              <w:rPr>
                <w:rFonts w:ascii="Arial" w:hAnsi="Arial"/>
                <w:b/>
                <w:bCs/>
                <w:sz w:val="20"/>
              </w:rPr>
              <w:t>Criticality</w:t>
            </w:r>
          </w:p>
        </w:tc>
        <w:tc>
          <w:tcPr>
            <w:tcW w:w="7236" w:type="dxa"/>
            <w:shd w:val="clear" w:color="auto" w:fill="C00000"/>
            <w:vAlign w:val="center"/>
          </w:tcPr>
          <w:p w14:paraId="71734DCA" w14:textId="77777777" w:rsidR="00952B8E" w:rsidRPr="009A468C" w:rsidRDefault="00000000">
            <w:pPr>
              <w:rPr>
                <w:b/>
                <w:bCs/>
              </w:rPr>
            </w:pPr>
            <w:r w:rsidRPr="009A468C">
              <w:rPr>
                <w:b/>
                <w:bCs/>
              </w:rPr>
              <w:t>Critical</w:t>
            </w:r>
          </w:p>
        </w:tc>
      </w:tr>
      <w:tr w:rsidR="009A468C" w:rsidRPr="009A468C" w14:paraId="7D1A254B" w14:textId="77777777" w:rsidTr="007C2553">
        <w:trPr>
          <w:trHeight w:val="146"/>
        </w:trPr>
        <w:tc>
          <w:tcPr>
            <w:tcW w:w="1969" w:type="dxa"/>
            <w:shd w:val="clear" w:color="auto" w:fill="C6D9F1" w:themeFill="text2" w:themeFillTint="33"/>
            <w:vAlign w:val="center"/>
          </w:tcPr>
          <w:p w14:paraId="086F00CD" w14:textId="77777777" w:rsidR="00952B8E" w:rsidRPr="009A468C" w:rsidRDefault="00000000">
            <w:pPr>
              <w:rPr>
                <w:b/>
                <w:bCs/>
              </w:rPr>
            </w:pPr>
            <w:r w:rsidRPr="009A468C">
              <w:rPr>
                <w:rFonts w:ascii="Arial" w:hAnsi="Arial"/>
                <w:b/>
                <w:bCs/>
                <w:sz w:val="20"/>
              </w:rPr>
              <w:t>Synopsis</w:t>
            </w:r>
          </w:p>
        </w:tc>
        <w:tc>
          <w:tcPr>
            <w:tcW w:w="7236" w:type="dxa"/>
            <w:vAlign w:val="center"/>
          </w:tcPr>
          <w:p w14:paraId="257E65F5" w14:textId="63BA8262" w:rsidR="00952B8E" w:rsidRPr="009A468C" w:rsidRDefault="00000000">
            <w:r w:rsidRPr="009A468C">
              <w:t xml:space="preserve">The remote Windows host is affected by multiple </w:t>
            </w:r>
            <w:r w:rsidR="00C50C59" w:rsidRPr="009A468C">
              <w:t>missing patches</w:t>
            </w:r>
            <w:r w:rsidRPr="009A468C">
              <w:t>.</w:t>
            </w:r>
          </w:p>
        </w:tc>
      </w:tr>
      <w:tr w:rsidR="009A468C" w:rsidRPr="009A468C" w14:paraId="4798C783" w14:textId="77777777" w:rsidTr="007C2553">
        <w:trPr>
          <w:trHeight w:val="1658"/>
        </w:trPr>
        <w:tc>
          <w:tcPr>
            <w:tcW w:w="1969" w:type="dxa"/>
            <w:shd w:val="clear" w:color="auto" w:fill="C6D9F1" w:themeFill="text2" w:themeFillTint="33"/>
            <w:vAlign w:val="center"/>
          </w:tcPr>
          <w:p w14:paraId="6F159E69" w14:textId="77777777" w:rsidR="00952B8E" w:rsidRPr="009A468C" w:rsidRDefault="00000000">
            <w:pPr>
              <w:rPr>
                <w:b/>
                <w:bCs/>
              </w:rPr>
            </w:pPr>
            <w:r w:rsidRPr="009A468C">
              <w:rPr>
                <w:rFonts w:ascii="Arial" w:hAnsi="Arial"/>
                <w:b/>
                <w:bCs/>
                <w:sz w:val="20"/>
              </w:rPr>
              <w:t>Description</w:t>
            </w:r>
          </w:p>
        </w:tc>
        <w:tc>
          <w:tcPr>
            <w:tcW w:w="7236" w:type="dxa"/>
            <w:vAlign w:val="center"/>
          </w:tcPr>
          <w:p w14:paraId="28CF7F0D" w14:textId="41F87437" w:rsidR="00952B8E" w:rsidRPr="009A468C" w:rsidRDefault="00000000">
            <w:pPr>
              <w:rPr>
                <w:i/>
                <w:iCs/>
              </w:rPr>
            </w:pPr>
            <w:r w:rsidRPr="009A468C">
              <w:t xml:space="preserve">Windows host is missing security update </w:t>
            </w:r>
            <w:r w:rsidRPr="009A468C">
              <w:rPr>
                <w:b/>
                <w:bCs/>
              </w:rPr>
              <w:t>5046612</w:t>
            </w:r>
            <w:r w:rsidRPr="009A468C">
              <w:t>. It is, therefore, affected by multiple vulnerabilities</w:t>
            </w:r>
            <w:r w:rsidRPr="009A468C">
              <w:br/>
            </w:r>
            <w:r w:rsidRPr="009A468C">
              <w:br/>
              <w:t xml:space="preserve">  </w:t>
            </w:r>
            <w:r w:rsidRPr="009A468C">
              <w:rPr>
                <w:i/>
                <w:iCs/>
              </w:rPr>
              <w:t>- Windows Kerberos Remote Code Execution Vulnerability (CVE-2024-43639)</w:t>
            </w:r>
            <w:r w:rsidRPr="009A468C">
              <w:rPr>
                <w:i/>
                <w:iCs/>
              </w:rPr>
              <w:br/>
              <w:t xml:space="preserve">  - Windows NT OS Kernel Elevation of Privilege Vulnerability (CVE-2024-43623)</w:t>
            </w:r>
            <w:r w:rsidRPr="009A468C">
              <w:rPr>
                <w:i/>
                <w:iCs/>
              </w:rPr>
              <w:br/>
              <w:t xml:space="preserve">  - Windows Telephony Service Elevation of Privilege Vulnerability (CVE-2024-43626)</w:t>
            </w:r>
          </w:p>
          <w:p w14:paraId="1D0289CD" w14:textId="77777777" w:rsidR="00C50C59" w:rsidRPr="009A468C" w:rsidRDefault="00C50C59"/>
          <w:p w14:paraId="389557EB" w14:textId="77777777" w:rsidR="00C50C59" w:rsidRPr="009A468C" w:rsidRDefault="00C50C59" w:rsidP="00C50C59">
            <w:r w:rsidRPr="009A468C">
              <w:t>Windows host is missing security update</w:t>
            </w:r>
            <w:r w:rsidRPr="009A468C">
              <w:rPr>
                <w:b/>
                <w:bCs/>
              </w:rPr>
              <w:t xml:space="preserve"> 5044293</w:t>
            </w:r>
            <w:r w:rsidRPr="009A468C">
              <w:t>. It is, therefore, affected by multiple vulnerabilities</w:t>
            </w:r>
          </w:p>
          <w:p w14:paraId="144FDE11" w14:textId="77777777" w:rsidR="00C50C59" w:rsidRPr="009A468C" w:rsidRDefault="00C50C59" w:rsidP="00C50C59"/>
          <w:p w14:paraId="48B6AF0E" w14:textId="545AAF5B" w:rsidR="00C50C59" w:rsidRPr="009A468C" w:rsidRDefault="00C50C59" w:rsidP="00C50C59">
            <w:r w:rsidRPr="009A468C">
              <w:t xml:space="preserve">  - </w:t>
            </w:r>
            <w:r w:rsidRPr="009A468C">
              <w:rPr>
                <w:i/>
                <w:iCs/>
              </w:rPr>
              <w:t>Windows Routing and Remote Access Service (RRAS) Remote Code Execution Vulnerability (CVE-2024-38212,     CVE-2024-38261, CVE-2024-38265, CVE-2024-43453, CVE-2024-43549, CVE-2024-43564, CVE-2024-43589,     CVE-2024-43592, CVE-2024-43593, CVE-2024-43607, CVE-2024-43608, CVE-2024-43611)</w:t>
            </w:r>
            <w:r w:rsidRPr="009A468C">
              <w:rPr>
                <w:i/>
                <w:iCs/>
              </w:rPr>
              <w:br/>
              <w:t xml:space="preserve">  - Windows </w:t>
            </w:r>
            <w:proofErr w:type="spellStart"/>
            <w:r w:rsidRPr="009A468C">
              <w:rPr>
                <w:i/>
                <w:iCs/>
              </w:rPr>
              <w:t>Netlogon</w:t>
            </w:r>
            <w:proofErr w:type="spellEnd"/>
            <w:r w:rsidRPr="009A468C">
              <w:rPr>
                <w:i/>
                <w:iCs/>
              </w:rPr>
              <w:t xml:space="preserve"> Elevation of Privilege Vulnerability (CVE-2024-38124)</w:t>
            </w:r>
            <w:r w:rsidRPr="009A468C">
              <w:rPr>
                <w:i/>
                <w:iCs/>
              </w:rPr>
              <w:br/>
              <w:t xml:space="preserve">  - Remote Desktop Client Remote Code Execution Vulnerability (CVE-2024-43599)</w:t>
            </w:r>
          </w:p>
          <w:p w14:paraId="2CAE837B" w14:textId="77777777" w:rsidR="00C50C59" w:rsidRPr="009A468C" w:rsidRDefault="00C50C59"/>
          <w:p w14:paraId="3DA814B9" w14:textId="2FD2C4AE" w:rsidR="00C50C59" w:rsidRPr="009A468C" w:rsidRDefault="00C50C59">
            <w:pPr>
              <w:rPr>
                <w:i/>
                <w:iCs/>
              </w:rPr>
            </w:pPr>
            <w:r w:rsidRPr="009A468C">
              <w:t xml:space="preserve">Windows host is missing security update </w:t>
            </w:r>
            <w:r w:rsidRPr="009A468C">
              <w:rPr>
                <w:b/>
                <w:bCs/>
              </w:rPr>
              <w:t>5043051</w:t>
            </w:r>
            <w:r w:rsidRPr="009A468C">
              <w:t>. It is, therefore, affected by multiple vulnerabilities</w:t>
            </w:r>
            <w:r w:rsidRPr="009A468C">
              <w:br/>
            </w:r>
            <w:r w:rsidRPr="009A468C">
              <w:br/>
            </w:r>
            <w:r w:rsidRPr="009A468C">
              <w:rPr>
                <w:i/>
                <w:iCs/>
              </w:rPr>
              <w:t xml:space="preserve">  - Windows MSHTML Platform Spoofing Vulnerability (CVE-2024-43461)</w:t>
            </w:r>
            <w:r w:rsidRPr="009A468C">
              <w:rPr>
                <w:i/>
                <w:iCs/>
              </w:rPr>
              <w:br/>
              <w:t xml:space="preserve">  - Windows Remote Desktop Licensing Service Spoofing Vulnerability (CVE-2024-43455)</w:t>
            </w:r>
            <w:r w:rsidRPr="009A468C">
              <w:rPr>
                <w:i/>
                <w:iCs/>
              </w:rPr>
              <w:br/>
              <w:t xml:space="preserve">  - Windows Remote Desktop Licensing Service Remote Code Execution Vulnerability (CVE-2024-</w:t>
            </w:r>
            <w:proofErr w:type="gramStart"/>
            <w:r w:rsidRPr="009A468C">
              <w:rPr>
                <w:i/>
                <w:iCs/>
              </w:rPr>
              <w:t xml:space="preserve">38260,   </w:t>
            </w:r>
            <w:proofErr w:type="gramEnd"/>
            <w:r w:rsidRPr="009A468C">
              <w:rPr>
                <w:i/>
                <w:iCs/>
              </w:rPr>
              <w:t xml:space="preserve">  CVE-2024-38263, CVE-2024-43454, CVE-2024-43467)</w:t>
            </w:r>
          </w:p>
          <w:p w14:paraId="2B6B1F34" w14:textId="0528C3D2" w:rsidR="00C50C59" w:rsidRPr="009A468C" w:rsidRDefault="00C50C59"/>
        </w:tc>
      </w:tr>
      <w:tr w:rsidR="009A468C" w:rsidRPr="009A468C" w14:paraId="6A262310" w14:textId="77777777" w:rsidTr="007C2553">
        <w:trPr>
          <w:trHeight w:val="146"/>
        </w:trPr>
        <w:tc>
          <w:tcPr>
            <w:tcW w:w="1969" w:type="dxa"/>
            <w:shd w:val="clear" w:color="auto" w:fill="C6D9F1" w:themeFill="text2" w:themeFillTint="33"/>
            <w:vAlign w:val="center"/>
          </w:tcPr>
          <w:p w14:paraId="4B2ABA37" w14:textId="2C05FF77" w:rsidR="00952B8E" w:rsidRPr="009A468C" w:rsidRDefault="008244B6">
            <w:pPr>
              <w:rPr>
                <w:b/>
                <w:bCs/>
              </w:rPr>
            </w:pPr>
            <w:r w:rsidRPr="009A468C">
              <w:rPr>
                <w:rFonts w:ascii="Arial" w:hAnsi="Arial"/>
                <w:b/>
                <w:bCs/>
                <w:sz w:val="20"/>
              </w:rPr>
              <w:t>Recommendation</w:t>
            </w:r>
          </w:p>
        </w:tc>
        <w:tc>
          <w:tcPr>
            <w:tcW w:w="7236" w:type="dxa"/>
            <w:vAlign w:val="center"/>
          </w:tcPr>
          <w:p w14:paraId="4136B0B7" w14:textId="5AD9B9B6" w:rsidR="00952B8E" w:rsidRPr="009A468C" w:rsidRDefault="00000000">
            <w:r w:rsidRPr="009A468C">
              <w:t>Apply Security Update 5046612</w:t>
            </w:r>
            <w:r w:rsidR="00C50C59" w:rsidRPr="009A468C">
              <w:t>/5044293/5043051</w:t>
            </w:r>
          </w:p>
        </w:tc>
      </w:tr>
      <w:tr w:rsidR="009A468C" w:rsidRPr="009A468C" w14:paraId="1155D718" w14:textId="77777777" w:rsidTr="007C2553">
        <w:trPr>
          <w:trHeight w:val="1353"/>
        </w:trPr>
        <w:tc>
          <w:tcPr>
            <w:tcW w:w="1969" w:type="dxa"/>
            <w:shd w:val="clear" w:color="auto" w:fill="C6D9F1" w:themeFill="text2" w:themeFillTint="33"/>
            <w:vAlign w:val="center"/>
          </w:tcPr>
          <w:p w14:paraId="541BFAB2" w14:textId="372CDC74" w:rsidR="00952B8E" w:rsidRPr="009A468C" w:rsidRDefault="008244B6">
            <w:pPr>
              <w:rPr>
                <w:b/>
                <w:bCs/>
              </w:rPr>
            </w:pPr>
            <w:r w:rsidRPr="009A468C">
              <w:rPr>
                <w:rFonts w:ascii="Arial" w:hAnsi="Arial"/>
                <w:b/>
                <w:bCs/>
                <w:sz w:val="20"/>
              </w:rPr>
              <w:t>Evidence</w:t>
            </w:r>
          </w:p>
        </w:tc>
        <w:tc>
          <w:tcPr>
            <w:tcW w:w="7236" w:type="dxa"/>
            <w:vAlign w:val="center"/>
          </w:tcPr>
          <w:p w14:paraId="506D6F5B" w14:textId="20DEB4ED" w:rsidR="00952B8E" w:rsidRPr="009A468C" w:rsidRDefault="00000000">
            <w:r w:rsidRPr="009A468C">
              <w:br/>
              <w:t xml:space="preserve">   C:\Windows\system32\ntoskrnl.exe has not been patched.</w:t>
            </w:r>
            <w:r w:rsidRPr="009A468C">
              <w:br/>
              <w:t xml:space="preserve">    Remote </w:t>
            </w:r>
            <w:proofErr w:type="gramStart"/>
            <w:r w:rsidRPr="009A468C">
              <w:t>version :</w:t>
            </w:r>
            <w:proofErr w:type="gramEnd"/>
            <w:r w:rsidRPr="009A468C">
              <w:t xml:space="preserve"> 10.0.14393.7254</w:t>
            </w:r>
            <w:r w:rsidRPr="009A468C">
              <w:br/>
              <w:t xml:space="preserve">    Should be      : 10.0.14393.7513</w:t>
            </w:r>
            <w:r w:rsidRPr="009A468C">
              <w:br/>
            </w:r>
            <w:r w:rsidRPr="009A468C">
              <w:br/>
            </w:r>
          </w:p>
        </w:tc>
      </w:tr>
    </w:tbl>
    <w:p w14:paraId="7449C7D3" w14:textId="77777777" w:rsidR="00C50C59" w:rsidRPr="009A468C" w:rsidRDefault="00C50C59" w:rsidP="00C50C59"/>
    <w:p w14:paraId="471BC9BB" w14:textId="77777777" w:rsidR="00952B8E" w:rsidRPr="009A468C" w:rsidRDefault="00952B8E"/>
    <w:p w14:paraId="1016F662" w14:textId="3E1870AE" w:rsidR="00952B8E" w:rsidRPr="009A468C" w:rsidRDefault="00000000" w:rsidP="00970974">
      <w:pPr>
        <w:pStyle w:val="Heading1"/>
      </w:pPr>
      <w:bookmarkStart w:id="9" w:name="_Toc184384512"/>
      <w:r w:rsidRPr="00612B4D">
        <w:rPr>
          <w:color w:val="FF0000"/>
        </w:rPr>
        <w:lastRenderedPageBreak/>
        <w:t>High Vulnerabilities</w:t>
      </w:r>
      <w:bookmarkEnd w:id="9"/>
      <w:r w:rsidR="007706D1">
        <w:tab/>
      </w:r>
      <w:r w:rsidR="007706D1">
        <w:tab/>
      </w:r>
    </w:p>
    <w:p w14:paraId="0A6EB2F9" w14:textId="4188497D" w:rsidR="009A468C" w:rsidRPr="009A468C" w:rsidRDefault="00000000" w:rsidP="009A468C">
      <w:pPr>
        <w:pStyle w:val="Heading2"/>
        <w:rPr>
          <w:color w:val="auto"/>
        </w:rPr>
      </w:pPr>
      <w:bookmarkStart w:id="10" w:name="_Toc184384513"/>
      <w:r w:rsidRPr="009A468C">
        <w:rPr>
          <w:color w:val="auto"/>
        </w:rPr>
        <w:t>Security Updates for Microsoft .NET Framework (October 2024)</w:t>
      </w:r>
      <w:bookmarkEnd w:id="10"/>
    </w:p>
    <w:tbl>
      <w:tblPr>
        <w:tblStyle w:val="TableGrid"/>
        <w:tblW w:w="9198" w:type="dxa"/>
        <w:tblLook w:val="04A0" w:firstRow="1" w:lastRow="0" w:firstColumn="1" w:lastColumn="0" w:noHBand="0" w:noVBand="1"/>
      </w:tblPr>
      <w:tblGrid>
        <w:gridCol w:w="2130"/>
        <w:gridCol w:w="7068"/>
      </w:tblGrid>
      <w:tr w:rsidR="009A468C" w:rsidRPr="009A468C" w14:paraId="1A767210" w14:textId="77777777" w:rsidTr="003402E5">
        <w:tc>
          <w:tcPr>
            <w:tcW w:w="2130" w:type="dxa"/>
            <w:shd w:val="clear" w:color="auto" w:fill="C6D9F1" w:themeFill="text2" w:themeFillTint="33"/>
            <w:vAlign w:val="center"/>
          </w:tcPr>
          <w:p w14:paraId="27118EA4" w14:textId="77777777" w:rsidR="00952B8E" w:rsidRPr="009A468C" w:rsidRDefault="00000000">
            <w:pPr>
              <w:rPr>
                <w:b/>
                <w:bCs/>
              </w:rPr>
            </w:pPr>
            <w:r w:rsidRPr="009A468C">
              <w:rPr>
                <w:rFonts w:ascii="Arial" w:hAnsi="Arial"/>
                <w:b/>
                <w:bCs/>
                <w:sz w:val="20"/>
              </w:rPr>
              <w:t>Criticality</w:t>
            </w:r>
          </w:p>
        </w:tc>
        <w:tc>
          <w:tcPr>
            <w:tcW w:w="7068" w:type="dxa"/>
            <w:shd w:val="clear" w:color="auto" w:fill="FF0000"/>
          </w:tcPr>
          <w:p w14:paraId="679A031E" w14:textId="77777777" w:rsidR="00952B8E" w:rsidRPr="009A468C" w:rsidRDefault="00000000">
            <w:pPr>
              <w:rPr>
                <w:b/>
                <w:bCs/>
              </w:rPr>
            </w:pPr>
            <w:r w:rsidRPr="009A468C">
              <w:rPr>
                <w:b/>
                <w:bCs/>
                <w:color w:val="FFFFFF" w:themeColor="background1"/>
              </w:rPr>
              <w:t>High</w:t>
            </w:r>
          </w:p>
        </w:tc>
      </w:tr>
      <w:tr w:rsidR="009A468C" w:rsidRPr="009A468C" w14:paraId="3CCDC894" w14:textId="77777777" w:rsidTr="003402E5">
        <w:tc>
          <w:tcPr>
            <w:tcW w:w="2130" w:type="dxa"/>
            <w:shd w:val="clear" w:color="auto" w:fill="C6D9F1" w:themeFill="text2" w:themeFillTint="33"/>
            <w:vAlign w:val="center"/>
          </w:tcPr>
          <w:p w14:paraId="4D029353" w14:textId="77777777" w:rsidR="00952B8E" w:rsidRPr="009A468C" w:rsidRDefault="00000000">
            <w:pPr>
              <w:rPr>
                <w:b/>
                <w:bCs/>
              </w:rPr>
            </w:pPr>
            <w:r w:rsidRPr="009A468C">
              <w:rPr>
                <w:rFonts w:ascii="Arial" w:hAnsi="Arial"/>
                <w:b/>
                <w:bCs/>
                <w:sz w:val="20"/>
              </w:rPr>
              <w:t>Synopsis</w:t>
            </w:r>
          </w:p>
        </w:tc>
        <w:tc>
          <w:tcPr>
            <w:tcW w:w="7068" w:type="dxa"/>
          </w:tcPr>
          <w:p w14:paraId="52E3F62F" w14:textId="77777777" w:rsidR="00952B8E" w:rsidRPr="009A468C" w:rsidRDefault="00000000">
            <w:r w:rsidRPr="009A468C">
              <w:t>The Microsoft .NET Framework installation on the remote host is missing a security update.</w:t>
            </w:r>
          </w:p>
          <w:p w14:paraId="76DAA3E0" w14:textId="77777777" w:rsidR="003402E5" w:rsidRPr="009A468C" w:rsidRDefault="003402E5"/>
        </w:tc>
      </w:tr>
      <w:tr w:rsidR="009A468C" w:rsidRPr="009A468C" w14:paraId="7B283061" w14:textId="77777777" w:rsidTr="003402E5">
        <w:tc>
          <w:tcPr>
            <w:tcW w:w="2130" w:type="dxa"/>
            <w:shd w:val="clear" w:color="auto" w:fill="C6D9F1" w:themeFill="text2" w:themeFillTint="33"/>
            <w:vAlign w:val="center"/>
          </w:tcPr>
          <w:p w14:paraId="3D94A783" w14:textId="77777777" w:rsidR="00952B8E" w:rsidRPr="009A468C" w:rsidRDefault="00000000">
            <w:pPr>
              <w:rPr>
                <w:b/>
                <w:bCs/>
              </w:rPr>
            </w:pPr>
            <w:r w:rsidRPr="009A468C">
              <w:rPr>
                <w:rFonts w:ascii="Arial" w:hAnsi="Arial"/>
                <w:b/>
                <w:bCs/>
                <w:sz w:val="20"/>
              </w:rPr>
              <w:t>Description</w:t>
            </w:r>
          </w:p>
        </w:tc>
        <w:tc>
          <w:tcPr>
            <w:tcW w:w="7068" w:type="dxa"/>
          </w:tcPr>
          <w:p w14:paraId="0AEB2CF4" w14:textId="67D5718E" w:rsidR="00952B8E" w:rsidRPr="009A468C" w:rsidRDefault="00000000">
            <w:r w:rsidRPr="009A468C">
              <w:t>The Microsoft .NET Framework installation on the remote host is missing a security update. It is, therefore, affected by multiple denial of service vulnerabilities, as follows:</w:t>
            </w:r>
            <w:r w:rsidRPr="009A468C">
              <w:br/>
            </w:r>
            <w:r w:rsidRPr="009A468C">
              <w:br/>
            </w:r>
            <w:r w:rsidRPr="009A468C">
              <w:rPr>
                <w:i/>
                <w:iCs/>
              </w:rPr>
              <w:t xml:space="preserve">  - A denial of service (DoS) vulnerability. An attacker can     exploit this issue to cause the affected component to     deny system or application services. (CVE-2024-</w:t>
            </w:r>
            <w:proofErr w:type="gramStart"/>
            <w:r w:rsidR="003402E5" w:rsidRPr="009A468C">
              <w:rPr>
                <w:i/>
                <w:iCs/>
              </w:rPr>
              <w:t xml:space="preserve">43483,  </w:t>
            </w:r>
            <w:r w:rsidRPr="009A468C">
              <w:rPr>
                <w:i/>
                <w:iCs/>
              </w:rPr>
              <w:t xml:space="preserve"> </w:t>
            </w:r>
            <w:proofErr w:type="gramEnd"/>
            <w:r w:rsidRPr="009A468C">
              <w:rPr>
                <w:i/>
                <w:iCs/>
              </w:rPr>
              <w:t xml:space="preserve"> CVE-2024-43484)</w:t>
            </w:r>
            <w:r w:rsidRPr="009A468C">
              <w:br/>
            </w:r>
          </w:p>
        </w:tc>
      </w:tr>
      <w:tr w:rsidR="009A468C" w:rsidRPr="009A468C" w14:paraId="3C2E219B" w14:textId="77777777" w:rsidTr="003402E5">
        <w:tc>
          <w:tcPr>
            <w:tcW w:w="2130" w:type="dxa"/>
            <w:shd w:val="clear" w:color="auto" w:fill="C6D9F1" w:themeFill="text2" w:themeFillTint="33"/>
            <w:vAlign w:val="center"/>
          </w:tcPr>
          <w:p w14:paraId="4FD4EBBA" w14:textId="710F35A5" w:rsidR="00952B8E" w:rsidRPr="009A468C" w:rsidRDefault="008244B6">
            <w:pPr>
              <w:rPr>
                <w:b/>
                <w:bCs/>
              </w:rPr>
            </w:pPr>
            <w:r w:rsidRPr="009A468C">
              <w:rPr>
                <w:rFonts w:ascii="Arial" w:hAnsi="Arial"/>
                <w:b/>
                <w:bCs/>
                <w:sz w:val="20"/>
              </w:rPr>
              <w:t>Recommendation</w:t>
            </w:r>
          </w:p>
        </w:tc>
        <w:tc>
          <w:tcPr>
            <w:tcW w:w="7068" w:type="dxa"/>
          </w:tcPr>
          <w:p w14:paraId="35E37820" w14:textId="77777777" w:rsidR="00952B8E" w:rsidRPr="009A468C" w:rsidRDefault="00000000">
            <w:r w:rsidRPr="009A468C">
              <w:t>Microsoft has released security updates for Microsoft .NET Framework.</w:t>
            </w:r>
          </w:p>
          <w:p w14:paraId="36642D64" w14:textId="77777777" w:rsidR="003402E5" w:rsidRPr="009A468C" w:rsidRDefault="003402E5"/>
        </w:tc>
      </w:tr>
      <w:tr w:rsidR="009A468C" w:rsidRPr="009A468C" w14:paraId="276A0ABE" w14:textId="77777777" w:rsidTr="003402E5">
        <w:tc>
          <w:tcPr>
            <w:tcW w:w="2130" w:type="dxa"/>
            <w:shd w:val="clear" w:color="auto" w:fill="C6D9F1" w:themeFill="text2" w:themeFillTint="33"/>
            <w:vAlign w:val="center"/>
          </w:tcPr>
          <w:p w14:paraId="50CC0DB3" w14:textId="781F9175" w:rsidR="00952B8E" w:rsidRPr="009A468C" w:rsidRDefault="008244B6">
            <w:pPr>
              <w:rPr>
                <w:b/>
                <w:bCs/>
              </w:rPr>
            </w:pPr>
            <w:r w:rsidRPr="009A468C">
              <w:rPr>
                <w:rFonts w:ascii="Arial" w:hAnsi="Arial"/>
                <w:b/>
                <w:bCs/>
                <w:sz w:val="20"/>
              </w:rPr>
              <w:t>Evidence</w:t>
            </w:r>
          </w:p>
        </w:tc>
        <w:tc>
          <w:tcPr>
            <w:tcW w:w="7068" w:type="dxa"/>
          </w:tcPr>
          <w:p w14:paraId="75225762" w14:textId="4775B00C" w:rsidR="003402E5" w:rsidRPr="009A468C" w:rsidRDefault="00000000">
            <w:r w:rsidRPr="009A468C">
              <w:br/>
              <w:t>Microsoft .NET Framework 4.8</w:t>
            </w:r>
            <w:r w:rsidRPr="009A468C">
              <w:br/>
            </w:r>
            <w:r w:rsidRPr="009A468C">
              <w:br/>
            </w:r>
          </w:p>
          <w:p w14:paraId="4FA56AA5" w14:textId="77777777" w:rsidR="00952B8E" w:rsidRPr="009A468C" w:rsidRDefault="00000000">
            <w:r w:rsidRPr="009A468C">
              <w:t>C:\Windows\Microsoft.NET\Framework\v4.0.30319\system.web.dll has not been patched.</w:t>
            </w:r>
            <w:r w:rsidRPr="009A468C">
              <w:br/>
              <w:t xml:space="preserve">    Remote </w:t>
            </w:r>
            <w:proofErr w:type="gramStart"/>
            <w:r w:rsidRPr="009A468C">
              <w:t>version :</w:t>
            </w:r>
            <w:proofErr w:type="gramEnd"/>
            <w:r w:rsidRPr="009A468C">
              <w:t xml:space="preserve"> 4.8.4749.0</w:t>
            </w:r>
            <w:r w:rsidRPr="009A468C">
              <w:br/>
              <w:t xml:space="preserve">    Should be      : 4.8.4762.0</w:t>
            </w:r>
          </w:p>
          <w:p w14:paraId="3F36766D" w14:textId="193BA785" w:rsidR="003402E5" w:rsidRPr="009A468C" w:rsidRDefault="003402E5"/>
        </w:tc>
      </w:tr>
    </w:tbl>
    <w:p w14:paraId="2A2AD804" w14:textId="77777777" w:rsidR="00952B8E" w:rsidRPr="009A468C" w:rsidRDefault="00952B8E"/>
    <w:p w14:paraId="709461C3" w14:textId="1A1FF3E8" w:rsidR="009A468C" w:rsidRPr="009A468C" w:rsidRDefault="003402E5" w:rsidP="009A468C">
      <w:pPr>
        <w:pStyle w:val="Heading2"/>
        <w:rPr>
          <w:color w:val="auto"/>
        </w:rPr>
      </w:pPr>
      <w:bookmarkStart w:id="11" w:name="_Toc184384514"/>
      <w:r w:rsidRPr="009A468C">
        <w:rPr>
          <w:color w:val="auto"/>
        </w:rPr>
        <w:t xml:space="preserve">VMware Tools </w:t>
      </w:r>
      <w:r w:rsidR="00C80DEA">
        <w:rPr>
          <w:color w:val="auto"/>
        </w:rPr>
        <w:t>Vulnerabilities.</w:t>
      </w:r>
      <w:bookmarkEnd w:id="11"/>
    </w:p>
    <w:tbl>
      <w:tblPr>
        <w:tblStyle w:val="TableGrid"/>
        <w:tblW w:w="9198" w:type="dxa"/>
        <w:tblLook w:val="04A0" w:firstRow="1" w:lastRow="0" w:firstColumn="1" w:lastColumn="0" w:noHBand="0" w:noVBand="1"/>
      </w:tblPr>
      <w:tblGrid>
        <w:gridCol w:w="2088"/>
        <w:gridCol w:w="7110"/>
      </w:tblGrid>
      <w:tr w:rsidR="009A468C" w:rsidRPr="009A468C" w14:paraId="09FFFE9A" w14:textId="77777777" w:rsidTr="003402E5">
        <w:tc>
          <w:tcPr>
            <w:tcW w:w="2088" w:type="dxa"/>
            <w:shd w:val="clear" w:color="auto" w:fill="C6D9F1" w:themeFill="text2" w:themeFillTint="33"/>
            <w:vAlign w:val="center"/>
          </w:tcPr>
          <w:p w14:paraId="00FDD6C3" w14:textId="77777777" w:rsidR="003402E5" w:rsidRPr="009A468C" w:rsidRDefault="003402E5" w:rsidP="0035670E">
            <w:pPr>
              <w:rPr>
                <w:b/>
                <w:bCs/>
              </w:rPr>
            </w:pPr>
            <w:r w:rsidRPr="009A468C">
              <w:rPr>
                <w:rFonts w:ascii="Arial" w:hAnsi="Arial"/>
                <w:b/>
                <w:bCs/>
                <w:sz w:val="20"/>
              </w:rPr>
              <w:t>Criticality</w:t>
            </w:r>
          </w:p>
        </w:tc>
        <w:tc>
          <w:tcPr>
            <w:tcW w:w="7110" w:type="dxa"/>
            <w:shd w:val="clear" w:color="auto" w:fill="FF0000"/>
          </w:tcPr>
          <w:p w14:paraId="2524A5F9" w14:textId="77777777" w:rsidR="003402E5" w:rsidRPr="009A468C" w:rsidRDefault="003402E5" w:rsidP="0035670E">
            <w:pPr>
              <w:rPr>
                <w:b/>
                <w:bCs/>
              </w:rPr>
            </w:pPr>
            <w:r w:rsidRPr="009A468C">
              <w:rPr>
                <w:b/>
                <w:bCs/>
                <w:color w:val="FFFFFF" w:themeColor="background1"/>
              </w:rPr>
              <w:t>High</w:t>
            </w:r>
          </w:p>
        </w:tc>
      </w:tr>
      <w:tr w:rsidR="009A468C" w:rsidRPr="009A468C" w14:paraId="5D31A49A" w14:textId="77777777" w:rsidTr="003402E5">
        <w:tc>
          <w:tcPr>
            <w:tcW w:w="2088" w:type="dxa"/>
            <w:shd w:val="clear" w:color="auto" w:fill="C6D9F1" w:themeFill="text2" w:themeFillTint="33"/>
            <w:vAlign w:val="center"/>
          </w:tcPr>
          <w:p w14:paraId="3CD72151" w14:textId="77777777" w:rsidR="003402E5" w:rsidRPr="009A468C" w:rsidRDefault="003402E5" w:rsidP="0035670E">
            <w:pPr>
              <w:rPr>
                <w:b/>
                <w:bCs/>
              </w:rPr>
            </w:pPr>
            <w:r w:rsidRPr="009A468C">
              <w:rPr>
                <w:rFonts w:ascii="Arial" w:hAnsi="Arial"/>
                <w:b/>
                <w:bCs/>
                <w:sz w:val="20"/>
              </w:rPr>
              <w:t>Synopsis</w:t>
            </w:r>
          </w:p>
        </w:tc>
        <w:tc>
          <w:tcPr>
            <w:tcW w:w="7110" w:type="dxa"/>
          </w:tcPr>
          <w:p w14:paraId="58422C84" w14:textId="77777777" w:rsidR="003402E5" w:rsidRPr="009A468C" w:rsidRDefault="003402E5" w:rsidP="0035670E">
            <w:r w:rsidRPr="009A468C">
              <w:t>A virtualization tool suite installed on the remote Windows host is affected by a privilege escalation vulnerability.</w:t>
            </w:r>
          </w:p>
          <w:p w14:paraId="2425E792" w14:textId="77777777" w:rsidR="003402E5" w:rsidRPr="009A468C" w:rsidRDefault="003402E5" w:rsidP="0035670E"/>
        </w:tc>
      </w:tr>
      <w:tr w:rsidR="009A468C" w:rsidRPr="009A468C" w14:paraId="7E1EED8B" w14:textId="77777777" w:rsidTr="003402E5">
        <w:tc>
          <w:tcPr>
            <w:tcW w:w="2088" w:type="dxa"/>
            <w:shd w:val="clear" w:color="auto" w:fill="C6D9F1" w:themeFill="text2" w:themeFillTint="33"/>
            <w:vAlign w:val="center"/>
          </w:tcPr>
          <w:p w14:paraId="54849C9C" w14:textId="77777777" w:rsidR="003402E5" w:rsidRPr="009A468C" w:rsidRDefault="003402E5" w:rsidP="0035670E">
            <w:pPr>
              <w:rPr>
                <w:b/>
                <w:bCs/>
              </w:rPr>
            </w:pPr>
            <w:r w:rsidRPr="009A468C">
              <w:rPr>
                <w:rFonts w:ascii="Arial" w:hAnsi="Arial"/>
                <w:b/>
                <w:bCs/>
                <w:sz w:val="20"/>
              </w:rPr>
              <w:t>Description</w:t>
            </w:r>
          </w:p>
        </w:tc>
        <w:tc>
          <w:tcPr>
            <w:tcW w:w="7110" w:type="dxa"/>
          </w:tcPr>
          <w:p w14:paraId="4A1132C3" w14:textId="77777777" w:rsidR="003402E5" w:rsidRDefault="003402E5" w:rsidP="0035670E">
            <w:r w:rsidRPr="009A468C">
              <w:t>The version of VMware Tools installed on the remote Windows host is 11.x prior to 11.2.6. It is, therefore, affected by a local privilege escalation vulnerability. An attacker with normal access to a virtual machine may exploit this issue by placing a malicious file renamed as '</w:t>
            </w:r>
            <w:proofErr w:type="spellStart"/>
            <w:r w:rsidRPr="009A468C">
              <w:t>openssl.cnf</w:t>
            </w:r>
            <w:proofErr w:type="spellEnd"/>
            <w:r w:rsidRPr="009A468C">
              <w:t xml:space="preserve">' in an unrestricted directory which would allow code to be executed with elevated </w:t>
            </w:r>
            <w:proofErr w:type="gramStart"/>
            <w:r w:rsidRPr="009A468C">
              <w:t>privileges..</w:t>
            </w:r>
            <w:proofErr w:type="gramEnd"/>
          </w:p>
          <w:p w14:paraId="6D5B2C79" w14:textId="77777777" w:rsidR="00C80DEA" w:rsidRDefault="00C80DEA" w:rsidP="0035670E"/>
          <w:p w14:paraId="140CE1D1" w14:textId="2EC1E16C" w:rsidR="00C80DEA" w:rsidRDefault="00C80DEA" w:rsidP="0035670E">
            <w:r>
              <w:t>Following Vulnerabilities were identified due to the missing patches.</w:t>
            </w:r>
          </w:p>
          <w:p w14:paraId="78F89EB9" w14:textId="2DE9F41A" w:rsidR="00C80DEA" w:rsidRDefault="00C80DEA" w:rsidP="00C80DEA">
            <w:pPr>
              <w:pStyle w:val="ListParagraph"/>
              <w:numPr>
                <w:ilvl w:val="0"/>
                <w:numId w:val="10"/>
              </w:numPr>
            </w:pPr>
            <w:r w:rsidRPr="00C80DEA">
              <w:t>Privilege Escalation (VMSA-2021-0013)</w:t>
            </w:r>
          </w:p>
          <w:p w14:paraId="3CE32A22" w14:textId="3A16487F" w:rsidR="00C80DEA" w:rsidRDefault="00C80DEA" w:rsidP="00C80DEA">
            <w:pPr>
              <w:pStyle w:val="ListParagraph"/>
              <w:numPr>
                <w:ilvl w:val="0"/>
                <w:numId w:val="10"/>
              </w:numPr>
            </w:pPr>
            <w:r w:rsidRPr="00C80DEA">
              <w:t>Authentication Bypass (VMSA-2023-0019)</w:t>
            </w:r>
          </w:p>
          <w:p w14:paraId="3F220311" w14:textId="4471C8BC" w:rsidR="00C80DEA" w:rsidRDefault="00C80DEA" w:rsidP="00C80DEA">
            <w:pPr>
              <w:pStyle w:val="ListParagraph"/>
              <w:numPr>
                <w:ilvl w:val="0"/>
                <w:numId w:val="10"/>
              </w:numPr>
            </w:pPr>
            <w:r w:rsidRPr="00C80DEA">
              <w:t>Token Bypass (VMSA-2023-0024)</w:t>
            </w:r>
          </w:p>
          <w:p w14:paraId="6A0B9230" w14:textId="688E373C" w:rsidR="00C80DEA" w:rsidRPr="009A468C" w:rsidRDefault="00C80DEA" w:rsidP="00C80DEA">
            <w:pPr>
              <w:pStyle w:val="ListParagraph"/>
              <w:numPr>
                <w:ilvl w:val="0"/>
                <w:numId w:val="10"/>
              </w:numPr>
            </w:pPr>
            <w:r w:rsidRPr="00C80DEA">
              <w:t>DoS (VMSA-2022-0029)</w:t>
            </w:r>
          </w:p>
          <w:p w14:paraId="7E78DF64" w14:textId="2706494F" w:rsidR="003402E5" w:rsidRPr="009A468C" w:rsidRDefault="003402E5" w:rsidP="0035670E"/>
        </w:tc>
      </w:tr>
      <w:tr w:rsidR="009A468C" w:rsidRPr="009A468C" w14:paraId="5840925A" w14:textId="77777777" w:rsidTr="003402E5">
        <w:tc>
          <w:tcPr>
            <w:tcW w:w="2088" w:type="dxa"/>
            <w:shd w:val="clear" w:color="auto" w:fill="C6D9F1" w:themeFill="text2" w:themeFillTint="33"/>
            <w:vAlign w:val="center"/>
          </w:tcPr>
          <w:p w14:paraId="038BF532" w14:textId="77777777" w:rsidR="003402E5" w:rsidRPr="009A468C" w:rsidRDefault="003402E5" w:rsidP="0035670E">
            <w:pPr>
              <w:rPr>
                <w:b/>
                <w:bCs/>
              </w:rPr>
            </w:pPr>
            <w:r w:rsidRPr="009A468C">
              <w:rPr>
                <w:rFonts w:ascii="Arial" w:hAnsi="Arial"/>
                <w:b/>
                <w:bCs/>
                <w:sz w:val="20"/>
              </w:rPr>
              <w:t>Recommendation</w:t>
            </w:r>
          </w:p>
        </w:tc>
        <w:tc>
          <w:tcPr>
            <w:tcW w:w="7110" w:type="dxa"/>
          </w:tcPr>
          <w:p w14:paraId="5D974720" w14:textId="24845352" w:rsidR="003402E5" w:rsidRPr="009A468C" w:rsidRDefault="003402E5" w:rsidP="0035670E">
            <w:r w:rsidRPr="009A468C">
              <w:t>Upgrade to VMware Tools</w:t>
            </w:r>
            <w:r w:rsidR="00C80DEA">
              <w:t xml:space="preserve"> latest</w:t>
            </w:r>
            <w:r w:rsidRPr="009A468C">
              <w:t xml:space="preserve"> version</w:t>
            </w:r>
          </w:p>
          <w:p w14:paraId="2B4A30D8" w14:textId="77777777" w:rsidR="003402E5" w:rsidRPr="009A468C" w:rsidRDefault="003402E5" w:rsidP="0035670E"/>
        </w:tc>
      </w:tr>
      <w:tr w:rsidR="009A468C" w:rsidRPr="009A468C" w14:paraId="39B371BC" w14:textId="77777777" w:rsidTr="003402E5">
        <w:tc>
          <w:tcPr>
            <w:tcW w:w="2088" w:type="dxa"/>
            <w:shd w:val="clear" w:color="auto" w:fill="C6D9F1" w:themeFill="text2" w:themeFillTint="33"/>
            <w:vAlign w:val="center"/>
          </w:tcPr>
          <w:p w14:paraId="403B7644" w14:textId="77777777" w:rsidR="003402E5" w:rsidRPr="009A468C" w:rsidRDefault="003402E5" w:rsidP="0035670E">
            <w:pPr>
              <w:rPr>
                <w:b/>
                <w:bCs/>
              </w:rPr>
            </w:pPr>
            <w:r w:rsidRPr="009A468C">
              <w:rPr>
                <w:rFonts w:ascii="Arial" w:hAnsi="Arial"/>
                <w:b/>
                <w:bCs/>
                <w:sz w:val="20"/>
              </w:rPr>
              <w:t>Evidence</w:t>
            </w:r>
          </w:p>
        </w:tc>
        <w:tc>
          <w:tcPr>
            <w:tcW w:w="7110" w:type="dxa"/>
          </w:tcPr>
          <w:p w14:paraId="4434D3F0" w14:textId="32E9EF09" w:rsidR="003402E5" w:rsidRPr="009A468C" w:rsidRDefault="003402E5" w:rsidP="0035670E">
            <w:r w:rsidRPr="009A468C">
              <w:br/>
              <w:t xml:space="preserve">  Path                        </w:t>
            </w:r>
            <w:proofErr w:type="gramStart"/>
            <w:r w:rsidRPr="009A468C">
              <w:t xml:space="preserve">  :</w:t>
            </w:r>
            <w:proofErr w:type="gramEnd"/>
            <w:r w:rsidRPr="009A468C">
              <w:t xml:space="preserve"> C:\Program Files\VMware\VMware Tools\</w:t>
            </w:r>
            <w:r w:rsidRPr="009A468C">
              <w:br/>
              <w:t xml:space="preserve">  Installed version  : 11.0.1.15528</w:t>
            </w:r>
            <w:r w:rsidRPr="009A468C">
              <w:br/>
              <w:t xml:space="preserve">  Fixed version        : 11.2.6</w:t>
            </w:r>
          </w:p>
        </w:tc>
      </w:tr>
    </w:tbl>
    <w:p w14:paraId="0D76FEA7" w14:textId="53D4BF17" w:rsidR="00032B10" w:rsidRPr="009A468C" w:rsidRDefault="00000000" w:rsidP="009A468C">
      <w:pPr>
        <w:pStyle w:val="Heading2"/>
        <w:rPr>
          <w:color w:val="auto"/>
        </w:rPr>
      </w:pPr>
      <w:bookmarkStart w:id="12" w:name="_Toc184384515"/>
      <w:proofErr w:type="spellStart"/>
      <w:r w:rsidRPr="009A468C">
        <w:rPr>
          <w:color w:val="auto"/>
        </w:rPr>
        <w:lastRenderedPageBreak/>
        <w:t>WinVerifyTrust</w:t>
      </w:r>
      <w:proofErr w:type="spellEnd"/>
      <w:r w:rsidRPr="009A468C">
        <w:rPr>
          <w:color w:val="auto"/>
        </w:rPr>
        <w:t xml:space="preserve"> Signature Validation CVE-2013-3900 Mitigation (</w:t>
      </w:r>
      <w:proofErr w:type="spellStart"/>
      <w:r w:rsidRPr="009A468C">
        <w:rPr>
          <w:color w:val="auto"/>
        </w:rPr>
        <w:t>EnableCertPaddingCheck</w:t>
      </w:r>
      <w:proofErr w:type="spellEnd"/>
      <w:r w:rsidRPr="009A468C">
        <w:rPr>
          <w:color w:val="auto"/>
        </w:rPr>
        <w:t>)</w:t>
      </w:r>
      <w:bookmarkEnd w:id="12"/>
    </w:p>
    <w:tbl>
      <w:tblPr>
        <w:tblStyle w:val="TableGrid"/>
        <w:tblW w:w="9198" w:type="dxa"/>
        <w:tblLook w:val="04A0" w:firstRow="1" w:lastRow="0" w:firstColumn="1" w:lastColumn="0" w:noHBand="0" w:noVBand="1"/>
      </w:tblPr>
      <w:tblGrid>
        <w:gridCol w:w="1895"/>
        <w:gridCol w:w="7310"/>
      </w:tblGrid>
      <w:tr w:rsidR="009A468C" w:rsidRPr="009A468C" w14:paraId="134D410B" w14:textId="77777777" w:rsidTr="0035670E">
        <w:tc>
          <w:tcPr>
            <w:tcW w:w="2088" w:type="dxa"/>
            <w:shd w:val="clear" w:color="auto" w:fill="C6D9F1" w:themeFill="text2" w:themeFillTint="33"/>
            <w:vAlign w:val="center"/>
          </w:tcPr>
          <w:p w14:paraId="16A06520" w14:textId="77777777" w:rsidR="00032B10" w:rsidRPr="009A468C" w:rsidRDefault="00032B10" w:rsidP="0035670E">
            <w:pPr>
              <w:rPr>
                <w:b/>
                <w:bCs/>
              </w:rPr>
            </w:pPr>
            <w:r w:rsidRPr="009A468C">
              <w:rPr>
                <w:rFonts w:ascii="Arial" w:hAnsi="Arial"/>
                <w:b/>
                <w:bCs/>
                <w:sz w:val="20"/>
              </w:rPr>
              <w:t>Criticality</w:t>
            </w:r>
          </w:p>
        </w:tc>
        <w:tc>
          <w:tcPr>
            <w:tcW w:w="7110" w:type="dxa"/>
            <w:shd w:val="clear" w:color="auto" w:fill="FF0000"/>
          </w:tcPr>
          <w:p w14:paraId="225433A0" w14:textId="77777777" w:rsidR="00032B10" w:rsidRPr="009A468C" w:rsidRDefault="00032B10" w:rsidP="0035670E">
            <w:pPr>
              <w:rPr>
                <w:b/>
                <w:bCs/>
              </w:rPr>
            </w:pPr>
            <w:r w:rsidRPr="009A468C">
              <w:rPr>
                <w:b/>
                <w:bCs/>
                <w:color w:val="FFFFFF" w:themeColor="background1"/>
              </w:rPr>
              <w:t>High</w:t>
            </w:r>
          </w:p>
        </w:tc>
      </w:tr>
      <w:tr w:rsidR="009A468C" w:rsidRPr="009A468C" w14:paraId="0F11DDAE" w14:textId="77777777" w:rsidTr="0035670E">
        <w:tc>
          <w:tcPr>
            <w:tcW w:w="2088" w:type="dxa"/>
            <w:shd w:val="clear" w:color="auto" w:fill="C6D9F1" w:themeFill="text2" w:themeFillTint="33"/>
            <w:vAlign w:val="center"/>
          </w:tcPr>
          <w:p w14:paraId="15C4F427" w14:textId="77777777" w:rsidR="00032B10" w:rsidRPr="009A468C" w:rsidRDefault="00032B10" w:rsidP="0035670E">
            <w:pPr>
              <w:rPr>
                <w:b/>
                <w:bCs/>
              </w:rPr>
            </w:pPr>
            <w:r w:rsidRPr="009A468C">
              <w:rPr>
                <w:rFonts w:ascii="Arial" w:hAnsi="Arial"/>
                <w:b/>
                <w:bCs/>
                <w:sz w:val="20"/>
              </w:rPr>
              <w:t>Synopsis</w:t>
            </w:r>
          </w:p>
        </w:tc>
        <w:tc>
          <w:tcPr>
            <w:tcW w:w="7110" w:type="dxa"/>
          </w:tcPr>
          <w:p w14:paraId="4601CE0A" w14:textId="77777777" w:rsidR="00032B10" w:rsidRPr="009A468C" w:rsidRDefault="00032B10" w:rsidP="0035670E">
            <w:r w:rsidRPr="009A468C">
              <w:t>The remote Windows host is potentially missing a mitigation for a remote code execution vulnerability.</w:t>
            </w:r>
          </w:p>
          <w:p w14:paraId="3E319445" w14:textId="76180700" w:rsidR="00032B10" w:rsidRPr="009A468C" w:rsidRDefault="00032B10" w:rsidP="0035670E"/>
        </w:tc>
      </w:tr>
      <w:tr w:rsidR="009A468C" w:rsidRPr="009A468C" w14:paraId="71C1CBB6" w14:textId="77777777" w:rsidTr="0035670E">
        <w:tc>
          <w:tcPr>
            <w:tcW w:w="2088" w:type="dxa"/>
            <w:shd w:val="clear" w:color="auto" w:fill="C6D9F1" w:themeFill="text2" w:themeFillTint="33"/>
            <w:vAlign w:val="center"/>
          </w:tcPr>
          <w:p w14:paraId="3B72220B" w14:textId="77777777" w:rsidR="00032B10" w:rsidRPr="009A468C" w:rsidRDefault="00032B10" w:rsidP="0035670E">
            <w:pPr>
              <w:rPr>
                <w:b/>
                <w:bCs/>
              </w:rPr>
            </w:pPr>
            <w:r w:rsidRPr="009A468C">
              <w:rPr>
                <w:rFonts w:ascii="Arial" w:hAnsi="Arial"/>
                <w:b/>
                <w:bCs/>
                <w:sz w:val="20"/>
              </w:rPr>
              <w:t>Description</w:t>
            </w:r>
          </w:p>
        </w:tc>
        <w:tc>
          <w:tcPr>
            <w:tcW w:w="7110" w:type="dxa"/>
          </w:tcPr>
          <w:p w14:paraId="1BA0920D" w14:textId="77777777" w:rsidR="00032B10" w:rsidRPr="009A468C" w:rsidRDefault="009A468C" w:rsidP="0035670E">
            <w:r w:rsidRPr="009A468C">
              <w:t xml:space="preserve">The remote system may be in a vulnerable state to CVE-2013-3900 due to a missing or misconfigured registry </w:t>
            </w:r>
            <w:proofErr w:type="gramStart"/>
            <w:r w:rsidRPr="009A468C">
              <w:t>keys</w:t>
            </w:r>
            <w:proofErr w:type="gramEnd"/>
            <w:r w:rsidRPr="009A468C">
              <w:t>:</w:t>
            </w:r>
          </w:p>
          <w:p w14:paraId="4990A78C" w14:textId="77777777" w:rsidR="009A468C" w:rsidRPr="009A468C" w:rsidRDefault="009A468C" w:rsidP="0035670E"/>
          <w:p w14:paraId="677D7001" w14:textId="77777777" w:rsidR="009A468C" w:rsidRPr="009A468C" w:rsidRDefault="009A468C" w:rsidP="0035670E">
            <w:pPr>
              <w:rPr>
                <w:i/>
                <w:iCs/>
              </w:rPr>
            </w:pPr>
            <w:r w:rsidRPr="009A468C">
              <w:rPr>
                <w:i/>
                <w:iCs/>
              </w:rPr>
              <w:t>HKEY_LOCAL_MACHINE\Software\Microsoft\Cryptography\Wintrust\</w:t>
            </w:r>
          </w:p>
          <w:p w14:paraId="22E9C940" w14:textId="0C81B806" w:rsidR="009A468C" w:rsidRPr="009A468C" w:rsidRDefault="009A468C" w:rsidP="0035670E">
            <w:pPr>
              <w:rPr>
                <w:i/>
                <w:iCs/>
              </w:rPr>
            </w:pPr>
            <w:r w:rsidRPr="009A468C">
              <w:rPr>
                <w:i/>
                <w:iCs/>
              </w:rPr>
              <w:t>Config\</w:t>
            </w:r>
            <w:proofErr w:type="spellStart"/>
            <w:r w:rsidRPr="009A468C">
              <w:rPr>
                <w:i/>
                <w:iCs/>
              </w:rPr>
              <w:t>EnableCertPaddingCheck</w:t>
            </w:r>
            <w:proofErr w:type="spellEnd"/>
          </w:p>
          <w:p w14:paraId="4DA62EBC" w14:textId="77777777" w:rsidR="009A468C" w:rsidRPr="009A468C" w:rsidRDefault="009A468C" w:rsidP="0035670E">
            <w:pPr>
              <w:rPr>
                <w:i/>
                <w:iCs/>
              </w:rPr>
            </w:pPr>
          </w:p>
          <w:p w14:paraId="014F4265" w14:textId="77777777" w:rsidR="009A468C" w:rsidRPr="009A468C" w:rsidRDefault="009A468C" w:rsidP="0035670E">
            <w:pPr>
              <w:rPr>
                <w:i/>
                <w:iCs/>
              </w:rPr>
            </w:pPr>
            <w:r w:rsidRPr="009A468C">
              <w:rPr>
                <w:i/>
                <w:iCs/>
              </w:rPr>
              <w:t>HKEY_LOCAL_MACHINE\Software\Wow6432Node\Microsoft\Cryptography\</w:t>
            </w:r>
          </w:p>
          <w:p w14:paraId="0BEB1E42" w14:textId="743DC8DA" w:rsidR="009A468C" w:rsidRPr="009A468C" w:rsidRDefault="009A468C" w:rsidP="0035670E">
            <w:pPr>
              <w:rPr>
                <w:i/>
                <w:iCs/>
              </w:rPr>
            </w:pPr>
            <w:r w:rsidRPr="009A468C">
              <w:rPr>
                <w:i/>
                <w:iCs/>
              </w:rPr>
              <w:t>Wintrust\Config\</w:t>
            </w:r>
            <w:proofErr w:type="spellStart"/>
            <w:r w:rsidRPr="009A468C">
              <w:rPr>
                <w:i/>
                <w:iCs/>
              </w:rPr>
              <w:t>EnableCertPaddingCheck</w:t>
            </w:r>
            <w:proofErr w:type="spellEnd"/>
            <w:r w:rsidRPr="009A468C">
              <w:rPr>
                <w:i/>
                <w:iCs/>
              </w:rPr>
              <w:t xml:space="preserve">     </w:t>
            </w:r>
          </w:p>
          <w:p w14:paraId="5C5970C7" w14:textId="77777777" w:rsidR="009A468C" w:rsidRPr="009A468C" w:rsidRDefault="009A468C" w:rsidP="0035670E"/>
          <w:p w14:paraId="6D7E426C" w14:textId="4EB22A72" w:rsidR="009A468C" w:rsidRPr="009A468C" w:rsidRDefault="009A468C" w:rsidP="0035670E">
            <w:r w:rsidRPr="009A468C">
              <w:t>An unauthenticated, remote attacker could exploit this, by sending specially crafted requests, to execute arbitrary code on an affected host.</w:t>
            </w:r>
          </w:p>
          <w:p w14:paraId="65AB2546" w14:textId="1DAB412D" w:rsidR="009A468C" w:rsidRPr="009A468C" w:rsidRDefault="009A468C" w:rsidP="0035670E"/>
        </w:tc>
      </w:tr>
      <w:tr w:rsidR="009A468C" w:rsidRPr="009A468C" w14:paraId="4B234501" w14:textId="77777777" w:rsidTr="0035670E">
        <w:tc>
          <w:tcPr>
            <w:tcW w:w="2088" w:type="dxa"/>
            <w:shd w:val="clear" w:color="auto" w:fill="C6D9F1" w:themeFill="text2" w:themeFillTint="33"/>
            <w:vAlign w:val="center"/>
          </w:tcPr>
          <w:p w14:paraId="32B10ACA" w14:textId="77777777" w:rsidR="00032B10" w:rsidRPr="009A468C" w:rsidRDefault="00032B10" w:rsidP="0035670E">
            <w:pPr>
              <w:rPr>
                <w:b/>
                <w:bCs/>
              </w:rPr>
            </w:pPr>
            <w:r w:rsidRPr="009A468C">
              <w:rPr>
                <w:rFonts w:ascii="Arial" w:hAnsi="Arial"/>
                <w:b/>
                <w:bCs/>
                <w:sz w:val="20"/>
              </w:rPr>
              <w:t>Recommendation</w:t>
            </w:r>
          </w:p>
        </w:tc>
        <w:tc>
          <w:tcPr>
            <w:tcW w:w="7110" w:type="dxa"/>
          </w:tcPr>
          <w:p w14:paraId="523CFD6C" w14:textId="77777777" w:rsidR="009A468C" w:rsidRPr="009A468C" w:rsidRDefault="009A468C" w:rsidP="0035670E">
            <w:r w:rsidRPr="009A468C">
              <w:t xml:space="preserve">Add and enable registry value </w:t>
            </w:r>
            <w:proofErr w:type="spellStart"/>
            <w:r w:rsidRPr="009A468C">
              <w:t>EnableCertPaddingCheck</w:t>
            </w:r>
            <w:proofErr w:type="spellEnd"/>
            <w:r w:rsidRPr="009A468C">
              <w:t>:</w:t>
            </w:r>
          </w:p>
          <w:p w14:paraId="60B6B382" w14:textId="78A0F752" w:rsidR="009A468C" w:rsidRPr="009A468C" w:rsidRDefault="009A468C" w:rsidP="0035670E">
            <w:r w:rsidRPr="009A468C">
              <w:br/>
              <w:t xml:space="preserve">  - HKEY_LOCAL_MACHINE\Software\Microsoft\Cryptography\Wintrust</w:t>
            </w:r>
          </w:p>
          <w:p w14:paraId="244D2416" w14:textId="77777777" w:rsidR="009A468C" w:rsidRPr="009A468C" w:rsidRDefault="009A468C" w:rsidP="0035670E">
            <w:r w:rsidRPr="009A468C">
              <w:t>\Config\</w:t>
            </w:r>
            <w:proofErr w:type="spellStart"/>
            <w:r w:rsidRPr="009A468C">
              <w:t>EnableCertPaddingCheck</w:t>
            </w:r>
            <w:proofErr w:type="spellEnd"/>
            <w:r w:rsidRPr="009A468C">
              <w:br/>
            </w:r>
            <w:r w:rsidRPr="009A468C">
              <w:br/>
              <w:t xml:space="preserve">Additionally, on 64 Bit OS systems, Add and enable registry value </w:t>
            </w:r>
          </w:p>
          <w:p w14:paraId="237FCB24" w14:textId="77777777" w:rsidR="009A468C" w:rsidRPr="009A468C" w:rsidRDefault="009A468C" w:rsidP="0035670E">
            <w:proofErr w:type="spellStart"/>
            <w:r w:rsidRPr="009A468C">
              <w:t>EnableCertPaddingCheck</w:t>
            </w:r>
            <w:proofErr w:type="spellEnd"/>
            <w:r w:rsidRPr="009A468C">
              <w:t>:</w:t>
            </w:r>
            <w:r w:rsidRPr="009A468C">
              <w:br/>
            </w:r>
            <w:r w:rsidRPr="009A468C">
              <w:br/>
              <w:t xml:space="preserve">  - HKEY_LOCAL_MACHINE\Software\Wow6432Node\Microsoft\</w:t>
            </w:r>
          </w:p>
          <w:p w14:paraId="222CF717" w14:textId="77777777" w:rsidR="00032B10" w:rsidRPr="009A468C" w:rsidRDefault="009A468C" w:rsidP="0035670E">
            <w:r w:rsidRPr="009A468C">
              <w:t>Cryptography\Wintrust\Config\</w:t>
            </w:r>
            <w:proofErr w:type="spellStart"/>
            <w:r w:rsidRPr="009A468C">
              <w:t>EnableCertPaddingCheck</w:t>
            </w:r>
            <w:proofErr w:type="spellEnd"/>
          </w:p>
          <w:p w14:paraId="290B3C34" w14:textId="77777777" w:rsidR="009A468C" w:rsidRPr="009A468C" w:rsidRDefault="009A468C" w:rsidP="0035670E"/>
          <w:p w14:paraId="58017646" w14:textId="07C83DE2" w:rsidR="009A468C" w:rsidRPr="009A468C" w:rsidRDefault="009A468C" w:rsidP="0035670E">
            <w:pPr>
              <w:rPr>
                <w:b/>
                <w:bCs/>
                <w:i/>
                <w:iCs/>
              </w:rPr>
            </w:pPr>
            <w:r w:rsidRPr="009A468C">
              <w:rPr>
                <w:b/>
                <w:bCs/>
                <w:i/>
                <w:iCs/>
              </w:rPr>
              <w:t>**Please note that before making any changes, we recommend implementing them on the UAT server first, monitoring the progress, or seeking technical support if needed**</w:t>
            </w:r>
          </w:p>
        </w:tc>
      </w:tr>
      <w:tr w:rsidR="009A468C" w:rsidRPr="009A468C" w14:paraId="27F3F888" w14:textId="77777777" w:rsidTr="0035670E">
        <w:tc>
          <w:tcPr>
            <w:tcW w:w="2088" w:type="dxa"/>
            <w:shd w:val="clear" w:color="auto" w:fill="C6D9F1" w:themeFill="text2" w:themeFillTint="33"/>
            <w:vAlign w:val="center"/>
          </w:tcPr>
          <w:p w14:paraId="231B0E95" w14:textId="77777777" w:rsidR="00032B10" w:rsidRPr="009A468C" w:rsidRDefault="00032B10" w:rsidP="0035670E">
            <w:pPr>
              <w:rPr>
                <w:b/>
                <w:bCs/>
              </w:rPr>
            </w:pPr>
            <w:r w:rsidRPr="009A468C">
              <w:rPr>
                <w:rFonts w:ascii="Arial" w:hAnsi="Arial"/>
                <w:b/>
                <w:bCs/>
                <w:sz w:val="20"/>
              </w:rPr>
              <w:t>Evidence</w:t>
            </w:r>
          </w:p>
        </w:tc>
        <w:tc>
          <w:tcPr>
            <w:tcW w:w="7110" w:type="dxa"/>
          </w:tcPr>
          <w:p w14:paraId="600B2E16" w14:textId="77777777" w:rsidR="00032B10" w:rsidRPr="009A468C" w:rsidRDefault="00032B10" w:rsidP="0035670E">
            <w:r w:rsidRPr="009A468C">
              <w:br/>
              <w:t xml:space="preserve">  Path                        </w:t>
            </w:r>
            <w:proofErr w:type="gramStart"/>
            <w:r w:rsidRPr="009A468C">
              <w:t xml:space="preserve">  :</w:t>
            </w:r>
            <w:proofErr w:type="gramEnd"/>
            <w:r w:rsidRPr="009A468C">
              <w:t xml:space="preserve"> C:\Program Files\VMware\VMware Tools\</w:t>
            </w:r>
            <w:r w:rsidRPr="009A468C">
              <w:br/>
              <w:t xml:space="preserve">  Installed version  : 11.0.1.15528</w:t>
            </w:r>
            <w:r w:rsidRPr="009A468C">
              <w:br/>
              <w:t xml:space="preserve">  Fixed version        : 11.2.6</w:t>
            </w:r>
            <w:r w:rsidRPr="009A468C">
              <w:br/>
            </w:r>
          </w:p>
        </w:tc>
      </w:tr>
    </w:tbl>
    <w:p w14:paraId="00CEEC2D" w14:textId="77777777" w:rsidR="00032B10" w:rsidRPr="009A468C" w:rsidRDefault="00032B10" w:rsidP="00032B10"/>
    <w:p w14:paraId="4E3A2EE3" w14:textId="77777777" w:rsidR="00032B10" w:rsidRPr="009A468C" w:rsidRDefault="00032B10" w:rsidP="00032B10"/>
    <w:p w14:paraId="212EBC1E" w14:textId="77777777" w:rsidR="00032B10" w:rsidRPr="009A468C" w:rsidRDefault="00032B10" w:rsidP="00032B10"/>
    <w:p w14:paraId="5043FA8C" w14:textId="77777777" w:rsidR="00032B10" w:rsidRPr="009A468C" w:rsidRDefault="00032B10" w:rsidP="00032B10"/>
    <w:p w14:paraId="36C9B37A" w14:textId="77777777" w:rsidR="00032B10" w:rsidRPr="009A468C" w:rsidRDefault="00032B10" w:rsidP="00032B10"/>
    <w:p w14:paraId="0CD673E2" w14:textId="77777777" w:rsidR="00032B10" w:rsidRPr="009A468C" w:rsidRDefault="00032B10" w:rsidP="00032B10"/>
    <w:p w14:paraId="1A9A32A3" w14:textId="77777777" w:rsidR="00952B8E" w:rsidRPr="009A468C" w:rsidRDefault="00952B8E"/>
    <w:p w14:paraId="39184B7F" w14:textId="77777777" w:rsidR="00952B8E" w:rsidRPr="00612B4D" w:rsidRDefault="00000000" w:rsidP="00970974">
      <w:pPr>
        <w:pStyle w:val="Heading1"/>
        <w:rPr>
          <w:color w:val="F79646" w:themeColor="accent6"/>
        </w:rPr>
      </w:pPr>
      <w:bookmarkStart w:id="13" w:name="_Toc184384516"/>
      <w:r w:rsidRPr="00612B4D">
        <w:rPr>
          <w:color w:val="F79646" w:themeColor="accent6"/>
        </w:rPr>
        <w:lastRenderedPageBreak/>
        <w:t>Medium Vulnerabilities</w:t>
      </w:r>
      <w:bookmarkEnd w:id="13"/>
    </w:p>
    <w:p w14:paraId="741521F2" w14:textId="77777777" w:rsidR="00952B8E" w:rsidRPr="009A468C" w:rsidRDefault="00000000">
      <w:pPr>
        <w:pStyle w:val="Heading2"/>
        <w:rPr>
          <w:color w:val="auto"/>
        </w:rPr>
      </w:pPr>
      <w:bookmarkStart w:id="14" w:name="_Toc184384517"/>
      <w:r w:rsidRPr="009A468C">
        <w:rPr>
          <w:color w:val="auto"/>
        </w:rPr>
        <w:t>SSL Medium Strength Cipher Suites Supported (SWEET32)</w:t>
      </w:r>
      <w:bookmarkEnd w:id="14"/>
    </w:p>
    <w:tbl>
      <w:tblPr>
        <w:tblStyle w:val="TableGrid"/>
        <w:tblW w:w="9198" w:type="dxa"/>
        <w:tblLook w:val="04A0" w:firstRow="1" w:lastRow="0" w:firstColumn="1" w:lastColumn="0" w:noHBand="0" w:noVBand="1"/>
      </w:tblPr>
      <w:tblGrid>
        <w:gridCol w:w="1908"/>
        <w:gridCol w:w="7290"/>
      </w:tblGrid>
      <w:tr w:rsidR="009A468C" w:rsidRPr="009A468C" w14:paraId="2D4B22FE" w14:textId="77777777" w:rsidTr="00B34E94">
        <w:tc>
          <w:tcPr>
            <w:tcW w:w="1908" w:type="dxa"/>
            <w:shd w:val="clear" w:color="auto" w:fill="C6D9F1" w:themeFill="text2" w:themeFillTint="33"/>
            <w:vAlign w:val="center"/>
          </w:tcPr>
          <w:p w14:paraId="69C446CF" w14:textId="77777777" w:rsidR="00952B8E" w:rsidRPr="009A468C" w:rsidRDefault="00000000">
            <w:pPr>
              <w:rPr>
                <w:b/>
                <w:bCs/>
              </w:rPr>
            </w:pPr>
            <w:r w:rsidRPr="009A468C">
              <w:rPr>
                <w:rFonts w:ascii="Arial" w:hAnsi="Arial"/>
                <w:b/>
                <w:bCs/>
                <w:sz w:val="20"/>
              </w:rPr>
              <w:t>Criticality</w:t>
            </w:r>
          </w:p>
        </w:tc>
        <w:tc>
          <w:tcPr>
            <w:tcW w:w="7290" w:type="dxa"/>
            <w:shd w:val="clear" w:color="auto" w:fill="FFC000"/>
          </w:tcPr>
          <w:p w14:paraId="29DD63D1" w14:textId="77777777" w:rsidR="00952B8E" w:rsidRPr="000A275B" w:rsidRDefault="00000000">
            <w:pPr>
              <w:rPr>
                <w:b/>
                <w:bCs/>
              </w:rPr>
            </w:pPr>
            <w:r w:rsidRPr="000A275B">
              <w:rPr>
                <w:b/>
                <w:bCs/>
              </w:rPr>
              <w:t>Medium</w:t>
            </w:r>
          </w:p>
        </w:tc>
      </w:tr>
      <w:tr w:rsidR="009A468C" w:rsidRPr="009A468C" w14:paraId="4D3EFA09" w14:textId="77777777" w:rsidTr="009A468C">
        <w:tc>
          <w:tcPr>
            <w:tcW w:w="1908" w:type="dxa"/>
            <w:shd w:val="clear" w:color="auto" w:fill="C6D9F1" w:themeFill="text2" w:themeFillTint="33"/>
            <w:vAlign w:val="center"/>
          </w:tcPr>
          <w:p w14:paraId="368A2A7D" w14:textId="77777777" w:rsidR="00952B8E" w:rsidRPr="009A468C" w:rsidRDefault="00000000">
            <w:pPr>
              <w:rPr>
                <w:b/>
                <w:bCs/>
              </w:rPr>
            </w:pPr>
            <w:r w:rsidRPr="009A468C">
              <w:rPr>
                <w:rFonts w:ascii="Arial" w:hAnsi="Arial"/>
                <w:b/>
                <w:bCs/>
                <w:sz w:val="20"/>
              </w:rPr>
              <w:t>Synopsis</w:t>
            </w:r>
          </w:p>
        </w:tc>
        <w:tc>
          <w:tcPr>
            <w:tcW w:w="7290" w:type="dxa"/>
          </w:tcPr>
          <w:p w14:paraId="7F4E76CD" w14:textId="77777777" w:rsidR="00952B8E" w:rsidRDefault="00000000">
            <w:r w:rsidRPr="009A468C">
              <w:t>The remote service supports the use of medium strength SSL ciphers.</w:t>
            </w:r>
          </w:p>
          <w:p w14:paraId="6D8CCA6F" w14:textId="77777777" w:rsidR="000A275B" w:rsidRPr="009A468C" w:rsidRDefault="000A275B"/>
        </w:tc>
      </w:tr>
      <w:tr w:rsidR="009A468C" w:rsidRPr="009A468C" w14:paraId="43C157BE" w14:textId="77777777" w:rsidTr="009A468C">
        <w:tc>
          <w:tcPr>
            <w:tcW w:w="1908" w:type="dxa"/>
            <w:shd w:val="clear" w:color="auto" w:fill="C6D9F1" w:themeFill="text2" w:themeFillTint="33"/>
            <w:vAlign w:val="center"/>
          </w:tcPr>
          <w:p w14:paraId="040B12E6" w14:textId="77777777" w:rsidR="00952B8E" w:rsidRPr="009A468C" w:rsidRDefault="00000000">
            <w:pPr>
              <w:rPr>
                <w:b/>
                <w:bCs/>
              </w:rPr>
            </w:pPr>
            <w:r w:rsidRPr="009A468C">
              <w:rPr>
                <w:rFonts w:ascii="Arial" w:hAnsi="Arial"/>
                <w:b/>
                <w:bCs/>
                <w:sz w:val="20"/>
              </w:rPr>
              <w:t>Description</w:t>
            </w:r>
          </w:p>
        </w:tc>
        <w:tc>
          <w:tcPr>
            <w:tcW w:w="7290" w:type="dxa"/>
          </w:tcPr>
          <w:p w14:paraId="60485CAA" w14:textId="6C410030" w:rsidR="00952B8E" w:rsidRDefault="00000000">
            <w:r w:rsidRPr="009A468C">
              <w:t xml:space="preserve">The remote host supports the use of SSL ciphers that offer medium strength encryption. </w:t>
            </w:r>
            <w:r w:rsidR="000A275B">
              <w:t>M</w:t>
            </w:r>
            <w:r w:rsidRPr="009A468C">
              <w:t>edium strength as any encryption that uses key lengths at least 64 bits and less than 112 bits, or else that uses the 3DES encryption suite.</w:t>
            </w:r>
            <w:r w:rsidRPr="009A468C">
              <w:br/>
            </w:r>
            <w:r w:rsidRPr="009A468C">
              <w:br/>
              <w:t>Note that it is considerably easier to circumvent medium strength encryption if the attacker is on the same physical network.</w:t>
            </w:r>
          </w:p>
          <w:p w14:paraId="37E0BD0C" w14:textId="77777777" w:rsidR="000A275B" w:rsidRPr="009A468C" w:rsidRDefault="000A275B"/>
        </w:tc>
      </w:tr>
      <w:tr w:rsidR="009A468C" w:rsidRPr="009A468C" w14:paraId="51D856C9" w14:textId="77777777" w:rsidTr="009A468C">
        <w:tc>
          <w:tcPr>
            <w:tcW w:w="1908" w:type="dxa"/>
            <w:shd w:val="clear" w:color="auto" w:fill="C6D9F1" w:themeFill="text2" w:themeFillTint="33"/>
            <w:vAlign w:val="center"/>
          </w:tcPr>
          <w:p w14:paraId="6B4FDA74" w14:textId="3D0AE592" w:rsidR="00952B8E" w:rsidRPr="009A468C" w:rsidRDefault="008244B6">
            <w:pPr>
              <w:rPr>
                <w:b/>
                <w:bCs/>
              </w:rPr>
            </w:pPr>
            <w:r w:rsidRPr="009A468C">
              <w:rPr>
                <w:rFonts w:ascii="Arial" w:hAnsi="Arial"/>
                <w:b/>
                <w:bCs/>
                <w:sz w:val="20"/>
              </w:rPr>
              <w:t>Recommendation</w:t>
            </w:r>
          </w:p>
        </w:tc>
        <w:tc>
          <w:tcPr>
            <w:tcW w:w="7290" w:type="dxa"/>
          </w:tcPr>
          <w:p w14:paraId="55C71AF8" w14:textId="77777777" w:rsidR="00952B8E" w:rsidRDefault="00000000">
            <w:r w:rsidRPr="009A468C">
              <w:t xml:space="preserve">Reconfigure the affected application if </w:t>
            </w:r>
            <w:proofErr w:type="gramStart"/>
            <w:r w:rsidRPr="009A468C">
              <w:t>possible</w:t>
            </w:r>
            <w:proofErr w:type="gramEnd"/>
            <w:r w:rsidRPr="009A468C">
              <w:t xml:space="preserve"> to avoid use of medium strength ciphers.</w:t>
            </w:r>
          </w:p>
          <w:p w14:paraId="717C8A73" w14:textId="77777777" w:rsidR="000A275B" w:rsidRPr="009A468C" w:rsidRDefault="000A275B"/>
        </w:tc>
      </w:tr>
      <w:tr w:rsidR="009A468C" w:rsidRPr="009A468C" w14:paraId="645C8013" w14:textId="77777777" w:rsidTr="009A468C">
        <w:tc>
          <w:tcPr>
            <w:tcW w:w="1908" w:type="dxa"/>
            <w:shd w:val="clear" w:color="auto" w:fill="C6D9F1" w:themeFill="text2" w:themeFillTint="33"/>
            <w:vAlign w:val="center"/>
          </w:tcPr>
          <w:p w14:paraId="73864458" w14:textId="477F8013" w:rsidR="00952B8E" w:rsidRPr="009A468C" w:rsidRDefault="008244B6">
            <w:pPr>
              <w:rPr>
                <w:b/>
                <w:bCs/>
              </w:rPr>
            </w:pPr>
            <w:r w:rsidRPr="009A468C">
              <w:rPr>
                <w:rFonts w:ascii="Arial" w:hAnsi="Arial"/>
                <w:b/>
                <w:bCs/>
                <w:sz w:val="20"/>
              </w:rPr>
              <w:t>Evidence</w:t>
            </w:r>
          </w:p>
        </w:tc>
        <w:tc>
          <w:tcPr>
            <w:tcW w:w="7290" w:type="dxa"/>
          </w:tcPr>
          <w:p w14:paraId="00F8D052" w14:textId="086B05F3" w:rsidR="00952B8E" w:rsidRPr="009A468C" w:rsidRDefault="00000000">
            <w:r w:rsidRPr="009A468C">
              <w:br/>
              <w:t xml:space="preserve">  Medium Strength Ciphers (&gt; 64-bit and &lt; 112-bit key, or 3DES)</w:t>
            </w:r>
            <w:r w:rsidRPr="009A468C">
              <w:br/>
            </w:r>
            <w:r w:rsidRPr="009A468C">
              <w:br/>
              <w:t xml:space="preserve">    </w:t>
            </w:r>
            <w:r w:rsidRPr="000A275B">
              <w:rPr>
                <w:i/>
                <w:iCs/>
              </w:rPr>
              <w:t>Name                          Code             KEX       Auth     Encryption             MAC</w:t>
            </w:r>
            <w:r w:rsidRPr="000A275B">
              <w:rPr>
                <w:i/>
                <w:iCs/>
              </w:rPr>
              <w:br/>
              <w:t xml:space="preserve">    ----------------------     ----------       ---           ----     ---------------------  </w:t>
            </w:r>
            <w:r w:rsidR="000A275B" w:rsidRPr="000A275B">
              <w:rPr>
                <w:i/>
                <w:iCs/>
              </w:rPr>
              <w:t xml:space="preserve">     </w:t>
            </w:r>
            <w:r w:rsidRPr="000A275B">
              <w:rPr>
                <w:i/>
                <w:iCs/>
              </w:rPr>
              <w:t>---</w:t>
            </w:r>
            <w:r w:rsidRPr="000A275B">
              <w:rPr>
                <w:i/>
                <w:iCs/>
              </w:rPr>
              <w:br/>
              <w:t xml:space="preserve">    DES-CBC3-SHA       0x00, 0x0A    RSA      </w:t>
            </w:r>
            <w:proofErr w:type="spellStart"/>
            <w:r w:rsidRPr="000A275B">
              <w:rPr>
                <w:i/>
                <w:iCs/>
              </w:rPr>
              <w:t>RSA</w:t>
            </w:r>
            <w:proofErr w:type="spellEnd"/>
            <w:r w:rsidRPr="000A275B">
              <w:rPr>
                <w:i/>
                <w:iCs/>
              </w:rPr>
              <w:t xml:space="preserve">      3DES-CBC(168)     SHA1</w:t>
            </w:r>
            <w:r w:rsidRPr="009A468C">
              <w:br/>
            </w:r>
            <w:r w:rsidRPr="009A468C">
              <w:br/>
              <w:t>The fields above are :</w:t>
            </w:r>
            <w:r w:rsidRPr="009A468C">
              <w:br/>
            </w:r>
            <w:r w:rsidRPr="009A468C">
              <w:br/>
              <w:t xml:space="preserve">  {</w:t>
            </w:r>
            <w:proofErr w:type="spellStart"/>
            <w:r w:rsidRPr="009A468C">
              <w:t>ciphername</w:t>
            </w:r>
            <w:proofErr w:type="spellEnd"/>
            <w:r w:rsidRPr="009A468C">
              <w:t>}</w:t>
            </w:r>
            <w:r w:rsidRPr="009A468C">
              <w:br/>
              <w:t xml:space="preserve">  {Cipher ID code}</w:t>
            </w:r>
            <w:r w:rsidRPr="009A468C">
              <w:br/>
              <w:t xml:space="preserve">  Kex={key exchange}</w:t>
            </w:r>
            <w:r w:rsidRPr="009A468C">
              <w:br/>
              <w:t xml:space="preserve">  Auth={authentication}</w:t>
            </w:r>
            <w:r w:rsidRPr="009A468C">
              <w:br/>
              <w:t xml:space="preserve">  Encrypt={symmetric encryption method}</w:t>
            </w:r>
            <w:r w:rsidRPr="009A468C">
              <w:br/>
              <w:t xml:space="preserve">  MAC={message authentication code}</w:t>
            </w:r>
            <w:r w:rsidRPr="009A468C">
              <w:br/>
              <w:t xml:space="preserve">  {export flag}</w:t>
            </w:r>
            <w:r w:rsidRPr="009A468C">
              <w:br/>
            </w:r>
          </w:p>
        </w:tc>
      </w:tr>
    </w:tbl>
    <w:p w14:paraId="4B7DECAC" w14:textId="77777777" w:rsidR="00952B8E" w:rsidRPr="009A468C" w:rsidRDefault="00000000">
      <w:pPr>
        <w:pStyle w:val="Heading2"/>
        <w:rPr>
          <w:color w:val="auto"/>
        </w:rPr>
      </w:pPr>
      <w:bookmarkStart w:id="15" w:name="_Toc184384518"/>
      <w:r w:rsidRPr="009A468C">
        <w:rPr>
          <w:color w:val="auto"/>
        </w:rPr>
        <w:t>TLS Version 1.0 Protocol Detection</w:t>
      </w:r>
      <w:bookmarkEnd w:id="15"/>
    </w:p>
    <w:tbl>
      <w:tblPr>
        <w:tblStyle w:val="TableGrid"/>
        <w:tblW w:w="9198" w:type="dxa"/>
        <w:tblLook w:val="04A0" w:firstRow="1" w:lastRow="0" w:firstColumn="1" w:lastColumn="0" w:noHBand="0" w:noVBand="1"/>
      </w:tblPr>
      <w:tblGrid>
        <w:gridCol w:w="1908"/>
        <w:gridCol w:w="7290"/>
      </w:tblGrid>
      <w:tr w:rsidR="009A468C" w:rsidRPr="009A468C" w14:paraId="6FAE63AA" w14:textId="77777777" w:rsidTr="000A275B">
        <w:tc>
          <w:tcPr>
            <w:tcW w:w="1908" w:type="dxa"/>
            <w:shd w:val="clear" w:color="auto" w:fill="C6D9F1" w:themeFill="text2" w:themeFillTint="33"/>
            <w:vAlign w:val="center"/>
          </w:tcPr>
          <w:p w14:paraId="38ED5A87" w14:textId="77777777" w:rsidR="00952B8E" w:rsidRPr="000A275B" w:rsidRDefault="00000000">
            <w:pPr>
              <w:rPr>
                <w:b/>
                <w:bCs/>
              </w:rPr>
            </w:pPr>
            <w:r w:rsidRPr="000A275B">
              <w:rPr>
                <w:rFonts w:ascii="Arial" w:hAnsi="Arial"/>
                <w:b/>
                <w:bCs/>
                <w:sz w:val="20"/>
              </w:rPr>
              <w:t>Criticality</w:t>
            </w:r>
          </w:p>
        </w:tc>
        <w:tc>
          <w:tcPr>
            <w:tcW w:w="7290" w:type="dxa"/>
            <w:shd w:val="clear" w:color="auto" w:fill="FFC000"/>
          </w:tcPr>
          <w:p w14:paraId="04B6B0EF" w14:textId="77777777" w:rsidR="00952B8E" w:rsidRPr="000A275B" w:rsidRDefault="00000000">
            <w:pPr>
              <w:rPr>
                <w:b/>
                <w:bCs/>
              </w:rPr>
            </w:pPr>
            <w:r w:rsidRPr="000A275B">
              <w:rPr>
                <w:b/>
                <w:bCs/>
              </w:rPr>
              <w:t>Medium</w:t>
            </w:r>
          </w:p>
        </w:tc>
      </w:tr>
      <w:tr w:rsidR="009A468C" w:rsidRPr="009A468C" w14:paraId="6ABB1C16" w14:textId="77777777" w:rsidTr="000A275B">
        <w:tc>
          <w:tcPr>
            <w:tcW w:w="1908" w:type="dxa"/>
            <w:shd w:val="clear" w:color="auto" w:fill="C6D9F1" w:themeFill="text2" w:themeFillTint="33"/>
            <w:vAlign w:val="center"/>
          </w:tcPr>
          <w:p w14:paraId="10325C5C" w14:textId="77777777" w:rsidR="00952B8E" w:rsidRPr="000A275B" w:rsidRDefault="00000000">
            <w:pPr>
              <w:rPr>
                <w:b/>
                <w:bCs/>
              </w:rPr>
            </w:pPr>
            <w:r w:rsidRPr="000A275B">
              <w:rPr>
                <w:rFonts w:ascii="Arial" w:hAnsi="Arial"/>
                <w:b/>
                <w:bCs/>
                <w:sz w:val="20"/>
              </w:rPr>
              <w:t>Synopsis</w:t>
            </w:r>
          </w:p>
        </w:tc>
        <w:tc>
          <w:tcPr>
            <w:tcW w:w="7290" w:type="dxa"/>
          </w:tcPr>
          <w:p w14:paraId="7EDC7125" w14:textId="77777777" w:rsidR="00952B8E" w:rsidRDefault="00000000">
            <w:r w:rsidRPr="009A468C">
              <w:t>The remote service encrypts traffic using an older version of TLS.</w:t>
            </w:r>
          </w:p>
          <w:p w14:paraId="770DE29A" w14:textId="77777777" w:rsidR="000A275B" w:rsidRPr="009A468C" w:rsidRDefault="000A275B"/>
        </w:tc>
      </w:tr>
      <w:tr w:rsidR="009A468C" w:rsidRPr="009A468C" w14:paraId="3AEA2542" w14:textId="77777777" w:rsidTr="000A275B">
        <w:tc>
          <w:tcPr>
            <w:tcW w:w="1908" w:type="dxa"/>
            <w:shd w:val="clear" w:color="auto" w:fill="C6D9F1" w:themeFill="text2" w:themeFillTint="33"/>
            <w:vAlign w:val="center"/>
          </w:tcPr>
          <w:p w14:paraId="273178CC" w14:textId="77777777" w:rsidR="00952B8E" w:rsidRPr="000A275B" w:rsidRDefault="00000000">
            <w:pPr>
              <w:rPr>
                <w:b/>
                <w:bCs/>
              </w:rPr>
            </w:pPr>
            <w:r w:rsidRPr="000A275B">
              <w:rPr>
                <w:rFonts w:ascii="Arial" w:hAnsi="Arial"/>
                <w:b/>
                <w:bCs/>
                <w:sz w:val="20"/>
              </w:rPr>
              <w:t>Description</w:t>
            </w:r>
          </w:p>
        </w:tc>
        <w:tc>
          <w:tcPr>
            <w:tcW w:w="7290" w:type="dxa"/>
          </w:tcPr>
          <w:p w14:paraId="2FF3E6CD" w14:textId="460CAF27" w:rsidR="00952B8E" w:rsidRPr="009A468C" w:rsidRDefault="00000000">
            <w:r w:rsidRPr="009A468C">
              <w:t xml:space="preserve">The remote service accepts connections encrypted using TLS 1.0. TLS 1.0 has </w:t>
            </w:r>
            <w:proofErr w:type="gramStart"/>
            <w:r w:rsidRPr="009A468C">
              <w:t>a number of</w:t>
            </w:r>
            <w:proofErr w:type="gramEnd"/>
            <w:r w:rsidRPr="009A468C">
              <w:t xml:space="preserve"> cryptographic design flaws. Modern implementations of TLS 1.0 mitigate these problems, but newer versions of TLS like 1.2 and 1.3 are designed against these flaws and should be used whenever possible.</w:t>
            </w:r>
            <w:r w:rsidRPr="009A468C">
              <w:br/>
            </w:r>
            <w:r w:rsidRPr="009A468C">
              <w:br/>
              <w:t>As of March 31, 2020, Endpoints that aren’t enabled for TLS 1.2 and higher will no longer function properly with major web browsers and major vendors.</w:t>
            </w:r>
            <w:r w:rsidRPr="009A468C">
              <w:br/>
            </w:r>
          </w:p>
        </w:tc>
      </w:tr>
      <w:tr w:rsidR="009A468C" w:rsidRPr="009A468C" w14:paraId="219B0A8C" w14:textId="77777777" w:rsidTr="000A275B">
        <w:tc>
          <w:tcPr>
            <w:tcW w:w="1908" w:type="dxa"/>
            <w:shd w:val="clear" w:color="auto" w:fill="C6D9F1" w:themeFill="text2" w:themeFillTint="33"/>
            <w:vAlign w:val="center"/>
          </w:tcPr>
          <w:p w14:paraId="43A42633" w14:textId="5289FE97" w:rsidR="00952B8E" w:rsidRPr="000A275B" w:rsidRDefault="008244B6">
            <w:pPr>
              <w:rPr>
                <w:b/>
                <w:bCs/>
              </w:rPr>
            </w:pPr>
            <w:r w:rsidRPr="000A275B">
              <w:rPr>
                <w:rFonts w:ascii="Arial" w:hAnsi="Arial"/>
                <w:b/>
                <w:bCs/>
                <w:sz w:val="20"/>
              </w:rPr>
              <w:t>Recommendation</w:t>
            </w:r>
          </w:p>
        </w:tc>
        <w:tc>
          <w:tcPr>
            <w:tcW w:w="7290" w:type="dxa"/>
          </w:tcPr>
          <w:p w14:paraId="115AEE1E" w14:textId="77777777" w:rsidR="00952B8E" w:rsidRDefault="00000000">
            <w:r w:rsidRPr="009A468C">
              <w:t xml:space="preserve">Enable support for TLS 1.2 and </w:t>
            </w:r>
            <w:proofErr w:type="gramStart"/>
            <w:r w:rsidRPr="009A468C">
              <w:t>1.3, and</w:t>
            </w:r>
            <w:proofErr w:type="gramEnd"/>
            <w:r w:rsidRPr="009A468C">
              <w:t xml:space="preserve"> disable support for TLS 1.0.</w:t>
            </w:r>
          </w:p>
          <w:p w14:paraId="0B5A4879" w14:textId="77777777" w:rsidR="000A275B" w:rsidRPr="009A468C" w:rsidRDefault="000A275B"/>
        </w:tc>
      </w:tr>
    </w:tbl>
    <w:p w14:paraId="412818E5" w14:textId="77777777" w:rsidR="00952B8E" w:rsidRDefault="00952B8E"/>
    <w:p w14:paraId="25F62931" w14:textId="77777777" w:rsidR="000A275B" w:rsidRPr="009A468C" w:rsidRDefault="000A275B"/>
    <w:p w14:paraId="3A4FD58B" w14:textId="77777777" w:rsidR="00952B8E" w:rsidRPr="009A468C" w:rsidRDefault="00000000">
      <w:pPr>
        <w:pStyle w:val="Heading2"/>
        <w:rPr>
          <w:color w:val="auto"/>
        </w:rPr>
      </w:pPr>
      <w:bookmarkStart w:id="16" w:name="_Toc184384519"/>
      <w:r w:rsidRPr="009A468C">
        <w:rPr>
          <w:color w:val="auto"/>
        </w:rPr>
        <w:t>TLS Version 1.1 Deprecated Protocol</w:t>
      </w:r>
      <w:bookmarkEnd w:id="16"/>
    </w:p>
    <w:tbl>
      <w:tblPr>
        <w:tblStyle w:val="TableGrid"/>
        <w:tblW w:w="9198" w:type="dxa"/>
        <w:tblLook w:val="04A0" w:firstRow="1" w:lastRow="0" w:firstColumn="1" w:lastColumn="0" w:noHBand="0" w:noVBand="1"/>
      </w:tblPr>
      <w:tblGrid>
        <w:gridCol w:w="1908"/>
        <w:gridCol w:w="7290"/>
      </w:tblGrid>
      <w:tr w:rsidR="009A468C" w:rsidRPr="009A468C" w14:paraId="110A8643" w14:textId="77777777" w:rsidTr="00B34E94">
        <w:tc>
          <w:tcPr>
            <w:tcW w:w="1908" w:type="dxa"/>
            <w:shd w:val="clear" w:color="auto" w:fill="C6D9F1" w:themeFill="text2" w:themeFillTint="33"/>
            <w:vAlign w:val="center"/>
          </w:tcPr>
          <w:p w14:paraId="23C012DC" w14:textId="77777777" w:rsidR="00952B8E" w:rsidRPr="000A275B" w:rsidRDefault="00000000">
            <w:pPr>
              <w:rPr>
                <w:b/>
                <w:bCs/>
              </w:rPr>
            </w:pPr>
            <w:r w:rsidRPr="000A275B">
              <w:rPr>
                <w:rFonts w:ascii="Arial" w:hAnsi="Arial"/>
                <w:b/>
                <w:bCs/>
                <w:sz w:val="20"/>
              </w:rPr>
              <w:t>Criticality</w:t>
            </w:r>
          </w:p>
        </w:tc>
        <w:tc>
          <w:tcPr>
            <w:tcW w:w="7290" w:type="dxa"/>
            <w:shd w:val="clear" w:color="auto" w:fill="FFC000"/>
          </w:tcPr>
          <w:p w14:paraId="1AA041D7" w14:textId="77777777" w:rsidR="00952B8E" w:rsidRPr="000A275B" w:rsidRDefault="00000000">
            <w:pPr>
              <w:rPr>
                <w:b/>
                <w:bCs/>
              </w:rPr>
            </w:pPr>
            <w:r w:rsidRPr="000A275B">
              <w:rPr>
                <w:b/>
                <w:bCs/>
              </w:rPr>
              <w:t>Medium</w:t>
            </w:r>
          </w:p>
        </w:tc>
      </w:tr>
      <w:tr w:rsidR="009A468C" w:rsidRPr="009A468C" w14:paraId="0EA7983A" w14:textId="77777777" w:rsidTr="000A275B">
        <w:tc>
          <w:tcPr>
            <w:tcW w:w="1908" w:type="dxa"/>
            <w:shd w:val="clear" w:color="auto" w:fill="C6D9F1" w:themeFill="text2" w:themeFillTint="33"/>
            <w:vAlign w:val="center"/>
          </w:tcPr>
          <w:p w14:paraId="5BCD71CF" w14:textId="77777777" w:rsidR="00952B8E" w:rsidRPr="000A275B" w:rsidRDefault="00000000">
            <w:pPr>
              <w:rPr>
                <w:b/>
                <w:bCs/>
              </w:rPr>
            </w:pPr>
            <w:r w:rsidRPr="000A275B">
              <w:rPr>
                <w:rFonts w:ascii="Arial" w:hAnsi="Arial"/>
                <w:b/>
                <w:bCs/>
                <w:sz w:val="20"/>
              </w:rPr>
              <w:t>Synopsis</w:t>
            </w:r>
          </w:p>
        </w:tc>
        <w:tc>
          <w:tcPr>
            <w:tcW w:w="7290" w:type="dxa"/>
          </w:tcPr>
          <w:p w14:paraId="6AC7F4A2" w14:textId="77777777" w:rsidR="00952B8E" w:rsidRDefault="00000000">
            <w:r w:rsidRPr="009A468C">
              <w:t>The remote service encrypts traffic using an older version of TLS.</w:t>
            </w:r>
          </w:p>
          <w:p w14:paraId="7393F840" w14:textId="77777777" w:rsidR="000A275B" w:rsidRPr="009A468C" w:rsidRDefault="000A275B"/>
        </w:tc>
      </w:tr>
      <w:tr w:rsidR="009A468C" w:rsidRPr="009A468C" w14:paraId="1CFF93E7" w14:textId="77777777" w:rsidTr="000A275B">
        <w:tc>
          <w:tcPr>
            <w:tcW w:w="1908" w:type="dxa"/>
            <w:shd w:val="clear" w:color="auto" w:fill="C6D9F1" w:themeFill="text2" w:themeFillTint="33"/>
            <w:vAlign w:val="center"/>
          </w:tcPr>
          <w:p w14:paraId="4E87AEFA" w14:textId="77777777" w:rsidR="00952B8E" w:rsidRPr="000A275B" w:rsidRDefault="00000000">
            <w:pPr>
              <w:rPr>
                <w:b/>
                <w:bCs/>
              </w:rPr>
            </w:pPr>
            <w:r w:rsidRPr="000A275B">
              <w:rPr>
                <w:rFonts w:ascii="Arial" w:hAnsi="Arial"/>
                <w:b/>
                <w:bCs/>
                <w:sz w:val="20"/>
              </w:rPr>
              <w:t>Description</w:t>
            </w:r>
          </w:p>
        </w:tc>
        <w:tc>
          <w:tcPr>
            <w:tcW w:w="7290" w:type="dxa"/>
          </w:tcPr>
          <w:p w14:paraId="5A05EF46" w14:textId="77777777" w:rsidR="00952B8E" w:rsidRDefault="00000000">
            <w:r w:rsidRPr="009A468C">
              <w:t>The remote service accepts connections encrypted using TLS 1.1. TLS 1.1 lacks support for current and recommended cipher suites. Ciphers that support encryption before MAC computation, and authenticated encryption modes such as GCM cannot be used with TLS 1.1</w:t>
            </w:r>
            <w:r w:rsidRPr="009A468C">
              <w:br/>
            </w:r>
            <w:r w:rsidRPr="009A468C">
              <w:br/>
              <w:t>As of March 31, 2020, Endpoints that are not enabled for TLS 1.2 and higher will no longer function properly with major web browsers and major vendors.</w:t>
            </w:r>
          </w:p>
          <w:p w14:paraId="465098B8" w14:textId="77777777" w:rsidR="000A275B" w:rsidRPr="009A468C" w:rsidRDefault="000A275B"/>
        </w:tc>
      </w:tr>
      <w:tr w:rsidR="009A468C" w:rsidRPr="009A468C" w14:paraId="2D4AFD9A" w14:textId="77777777" w:rsidTr="000A275B">
        <w:tc>
          <w:tcPr>
            <w:tcW w:w="1908" w:type="dxa"/>
            <w:shd w:val="clear" w:color="auto" w:fill="C6D9F1" w:themeFill="text2" w:themeFillTint="33"/>
            <w:vAlign w:val="center"/>
          </w:tcPr>
          <w:p w14:paraId="13D9BC38" w14:textId="6C0DDDF2" w:rsidR="00952B8E" w:rsidRPr="000A275B" w:rsidRDefault="008244B6">
            <w:pPr>
              <w:rPr>
                <w:b/>
                <w:bCs/>
              </w:rPr>
            </w:pPr>
            <w:r w:rsidRPr="000A275B">
              <w:rPr>
                <w:rFonts w:ascii="Arial" w:hAnsi="Arial"/>
                <w:b/>
                <w:bCs/>
                <w:sz w:val="20"/>
              </w:rPr>
              <w:t>Recommendation</w:t>
            </w:r>
          </w:p>
        </w:tc>
        <w:tc>
          <w:tcPr>
            <w:tcW w:w="7290" w:type="dxa"/>
          </w:tcPr>
          <w:p w14:paraId="4A16108F" w14:textId="77777777" w:rsidR="00952B8E" w:rsidRDefault="00000000">
            <w:r w:rsidRPr="009A468C">
              <w:t xml:space="preserve">Enable support for TLS 1.2 and/or </w:t>
            </w:r>
            <w:proofErr w:type="gramStart"/>
            <w:r w:rsidRPr="009A468C">
              <w:t>1.3, and</w:t>
            </w:r>
            <w:proofErr w:type="gramEnd"/>
            <w:r w:rsidRPr="009A468C">
              <w:t xml:space="preserve"> disable support for TLS 1.1.</w:t>
            </w:r>
          </w:p>
          <w:p w14:paraId="231665C5" w14:textId="77777777" w:rsidR="000A275B" w:rsidRPr="009A468C" w:rsidRDefault="000A275B"/>
        </w:tc>
      </w:tr>
    </w:tbl>
    <w:p w14:paraId="4F83620F" w14:textId="77777777" w:rsidR="00952B8E" w:rsidRPr="009A468C" w:rsidRDefault="00952B8E"/>
    <w:p w14:paraId="31F0E539" w14:textId="77777777" w:rsidR="00952B8E" w:rsidRPr="009A468C" w:rsidRDefault="00000000">
      <w:pPr>
        <w:pStyle w:val="Heading2"/>
        <w:rPr>
          <w:color w:val="auto"/>
        </w:rPr>
      </w:pPr>
      <w:bookmarkStart w:id="17" w:name="_Toc184384520"/>
      <w:r w:rsidRPr="009A468C">
        <w:rPr>
          <w:color w:val="auto"/>
        </w:rPr>
        <w:t>SMB Signing not required</w:t>
      </w:r>
      <w:bookmarkEnd w:id="17"/>
    </w:p>
    <w:tbl>
      <w:tblPr>
        <w:tblStyle w:val="TableGrid"/>
        <w:tblW w:w="9198" w:type="dxa"/>
        <w:tblLook w:val="04A0" w:firstRow="1" w:lastRow="0" w:firstColumn="1" w:lastColumn="0" w:noHBand="0" w:noVBand="1"/>
      </w:tblPr>
      <w:tblGrid>
        <w:gridCol w:w="1908"/>
        <w:gridCol w:w="7290"/>
      </w:tblGrid>
      <w:tr w:rsidR="009A468C" w:rsidRPr="009A468C" w14:paraId="050686FD" w14:textId="77777777" w:rsidTr="00B34E94">
        <w:tc>
          <w:tcPr>
            <w:tcW w:w="1908" w:type="dxa"/>
            <w:shd w:val="clear" w:color="auto" w:fill="C6D9F1" w:themeFill="text2" w:themeFillTint="33"/>
            <w:vAlign w:val="center"/>
          </w:tcPr>
          <w:p w14:paraId="019698D9" w14:textId="77777777" w:rsidR="00952B8E" w:rsidRPr="00C80DEA" w:rsidRDefault="00000000">
            <w:pPr>
              <w:rPr>
                <w:b/>
                <w:bCs/>
              </w:rPr>
            </w:pPr>
            <w:r w:rsidRPr="00C80DEA">
              <w:rPr>
                <w:rFonts w:ascii="Arial" w:hAnsi="Arial"/>
                <w:b/>
                <w:bCs/>
                <w:sz w:val="20"/>
              </w:rPr>
              <w:t>Criticality</w:t>
            </w:r>
          </w:p>
        </w:tc>
        <w:tc>
          <w:tcPr>
            <w:tcW w:w="7290" w:type="dxa"/>
            <w:shd w:val="clear" w:color="auto" w:fill="FFC000"/>
          </w:tcPr>
          <w:p w14:paraId="097267D8" w14:textId="77777777" w:rsidR="00952B8E" w:rsidRPr="00C80DEA" w:rsidRDefault="00000000">
            <w:pPr>
              <w:rPr>
                <w:b/>
                <w:bCs/>
              </w:rPr>
            </w:pPr>
            <w:r w:rsidRPr="00C80DEA">
              <w:rPr>
                <w:b/>
                <w:bCs/>
              </w:rPr>
              <w:t>Medium</w:t>
            </w:r>
          </w:p>
        </w:tc>
      </w:tr>
      <w:tr w:rsidR="009A468C" w:rsidRPr="009A468C" w14:paraId="2D8B35C1" w14:textId="77777777" w:rsidTr="00C80DEA">
        <w:tc>
          <w:tcPr>
            <w:tcW w:w="1908" w:type="dxa"/>
            <w:shd w:val="clear" w:color="auto" w:fill="C6D9F1" w:themeFill="text2" w:themeFillTint="33"/>
            <w:vAlign w:val="center"/>
          </w:tcPr>
          <w:p w14:paraId="66755BC1" w14:textId="77777777" w:rsidR="00952B8E" w:rsidRPr="00C80DEA" w:rsidRDefault="00000000">
            <w:pPr>
              <w:rPr>
                <w:b/>
                <w:bCs/>
              </w:rPr>
            </w:pPr>
            <w:r w:rsidRPr="00C80DEA">
              <w:rPr>
                <w:rFonts w:ascii="Arial" w:hAnsi="Arial"/>
                <w:b/>
                <w:bCs/>
                <w:sz w:val="20"/>
              </w:rPr>
              <w:t>Synopsis</w:t>
            </w:r>
          </w:p>
        </w:tc>
        <w:tc>
          <w:tcPr>
            <w:tcW w:w="7290" w:type="dxa"/>
          </w:tcPr>
          <w:p w14:paraId="69F2E0FB" w14:textId="77777777" w:rsidR="00952B8E" w:rsidRDefault="00000000">
            <w:r w:rsidRPr="009A468C">
              <w:t>Signing is not required on the remote SMB server.</w:t>
            </w:r>
          </w:p>
          <w:p w14:paraId="3F4DFA61" w14:textId="77777777" w:rsidR="00C80DEA" w:rsidRPr="009A468C" w:rsidRDefault="00C80DEA"/>
        </w:tc>
      </w:tr>
      <w:tr w:rsidR="009A468C" w:rsidRPr="009A468C" w14:paraId="4887B6D1" w14:textId="77777777" w:rsidTr="00C80DEA">
        <w:tc>
          <w:tcPr>
            <w:tcW w:w="1908" w:type="dxa"/>
            <w:shd w:val="clear" w:color="auto" w:fill="C6D9F1" w:themeFill="text2" w:themeFillTint="33"/>
            <w:vAlign w:val="center"/>
          </w:tcPr>
          <w:p w14:paraId="5099F0C6" w14:textId="77777777" w:rsidR="00952B8E" w:rsidRPr="00C80DEA" w:rsidRDefault="00000000">
            <w:pPr>
              <w:rPr>
                <w:b/>
                <w:bCs/>
              </w:rPr>
            </w:pPr>
            <w:r w:rsidRPr="00C80DEA">
              <w:rPr>
                <w:rFonts w:ascii="Arial" w:hAnsi="Arial"/>
                <w:b/>
                <w:bCs/>
                <w:sz w:val="20"/>
              </w:rPr>
              <w:t>Description</w:t>
            </w:r>
          </w:p>
        </w:tc>
        <w:tc>
          <w:tcPr>
            <w:tcW w:w="7290" w:type="dxa"/>
          </w:tcPr>
          <w:p w14:paraId="1A94820B" w14:textId="77777777" w:rsidR="00952B8E" w:rsidRDefault="00000000">
            <w:r w:rsidRPr="009A468C">
              <w:t>Signing is not required on the remote SMB server. An unauthenticated, remote attacker can exploit this to conduct man-in-the-middle attacks against the SMB server.</w:t>
            </w:r>
          </w:p>
          <w:p w14:paraId="3CB6B698" w14:textId="77777777" w:rsidR="00C80DEA" w:rsidRPr="009A468C" w:rsidRDefault="00C80DEA"/>
        </w:tc>
      </w:tr>
      <w:tr w:rsidR="009A468C" w:rsidRPr="009A468C" w14:paraId="10AA3898" w14:textId="77777777" w:rsidTr="00C80DEA">
        <w:trPr>
          <w:trHeight w:val="85"/>
        </w:trPr>
        <w:tc>
          <w:tcPr>
            <w:tcW w:w="1908" w:type="dxa"/>
            <w:shd w:val="clear" w:color="auto" w:fill="C6D9F1" w:themeFill="text2" w:themeFillTint="33"/>
            <w:vAlign w:val="center"/>
          </w:tcPr>
          <w:p w14:paraId="197D4259" w14:textId="1660FBBF" w:rsidR="00952B8E" w:rsidRPr="00C80DEA" w:rsidRDefault="008244B6">
            <w:pPr>
              <w:rPr>
                <w:b/>
                <w:bCs/>
              </w:rPr>
            </w:pPr>
            <w:r w:rsidRPr="00C80DEA">
              <w:rPr>
                <w:rFonts w:ascii="Arial" w:hAnsi="Arial"/>
                <w:b/>
                <w:bCs/>
                <w:sz w:val="20"/>
              </w:rPr>
              <w:t>Recommendation</w:t>
            </w:r>
          </w:p>
        </w:tc>
        <w:tc>
          <w:tcPr>
            <w:tcW w:w="7290" w:type="dxa"/>
          </w:tcPr>
          <w:p w14:paraId="1141D915" w14:textId="77777777" w:rsidR="00952B8E" w:rsidRDefault="00000000">
            <w:r w:rsidRPr="009A468C">
              <w:t>Enforce message signing in the host's configuration. On Windows, this is found in the policy setting 'Microsoft network server: Digitally sign communications (always)'. On Samba, the setting is called 'server signing'. See the 'see also' links for further details.</w:t>
            </w:r>
          </w:p>
          <w:p w14:paraId="756722AD" w14:textId="77777777" w:rsidR="00C80DEA" w:rsidRPr="009A468C" w:rsidRDefault="00C80DEA"/>
        </w:tc>
      </w:tr>
      <w:tr w:rsidR="009A468C" w:rsidRPr="009A468C" w14:paraId="3CBE23A7" w14:textId="77777777" w:rsidTr="00C80DEA">
        <w:tc>
          <w:tcPr>
            <w:tcW w:w="1908" w:type="dxa"/>
            <w:shd w:val="clear" w:color="auto" w:fill="C6D9F1" w:themeFill="text2" w:themeFillTint="33"/>
            <w:vAlign w:val="center"/>
          </w:tcPr>
          <w:p w14:paraId="6D49C880" w14:textId="315AA485" w:rsidR="00952B8E" w:rsidRPr="00C80DEA" w:rsidRDefault="008244B6">
            <w:pPr>
              <w:rPr>
                <w:b/>
                <w:bCs/>
              </w:rPr>
            </w:pPr>
            <w:r w:rsidRPr="00C80DEA">
              <w:rPr>
                <w:rFonts w:ascii="Arial" w:hAnsi="Arial"/>
                <w:b/>
                <w:bCs/>
                <w:sz w:val="20"/>
              </w:rPr>
              <w:t>Evidence</w:t>
            </w:r>
          </w:p>
        </w:tc>
        <w:tc>
          <w:tcPr>
            <w:tcW w:w="7290" w:type="dxa"/>
          </w:tcPr>
          <w:p w14:paraId="2F902350" w14:textId="77777777" w:rsidR="00952B8E" w:rsidRDefault="00000000">
            <w:r w:rsidRPr="009A468C">
              <w:t>N/A</w:t>
            </w:r>
          </w:p>
          <w:p w14:paraId="429DD9ED" w14:textId="77777777" w:rsidR="00C80DEA" w:rsidRPr="009A468C" w:rsidRDefault="00C80DEA"/>
        </w:tc>
      </w:tr>
    </w:tbl>
    <w:p w14:paraId="656A8D3D" w14:textId="77777777" w:rsidR="00952B8E" w:rsidRDefault="00952B8E"/>
    <w:p w14:paraId="59366765" w14:textId="77777777" w:rsidR="00C80DEA" w:rsidRDefault="00C80DEA"/>
    <w:p w14:paraId="2D837AE7" w14:textId="77777777" w:rsidR="00C80DEA" w:rsidRDefault="00C80DEA"/>
    <w:p w14:paraId="0B727F4C" w14:textId="77777777" w:rsidR="0050647A" w:rsidRDefault="0050647A"/>
    <w:p w14:paraId="4BFD0E80" w14:textId="77777777" w:rsidR="0050647A" w:rsidRDefault="0050647A"/>
    <w:p w14:paraId="26125FDB" w14:textId="77777777" w:rsidR="0050647A" w:rsidRDefault="0050647A"/>
    <w:p w14:paraId="16883D88" w14:textId="77777777" w:rsidR="0050647A" w:rsidRDefault="0050647A"/>
    <w:p w14:paraId="2BC0CF85" w14:textId="77777777" w:rsidR="0050647A" w:rsidRDefault="0050647A"/>
    <w:p w14:paraId="7645F1B2" w14:textId="77777777" w:rsidR="0050647A" w:rsidRDefault="0050647A"/>
    <w:p w14:paraId="2739968A" w14:textId="77777777" w:rsidR="0050647A" w:rsidRDefault="0050647A"/>
    <w:p w14:paraId="1C68C35D" w14:textId="77777777" w:rsidR="0050647A" w:rsidRDefault="0050647A" w:rsidP="0050647A">
      <w:pPr>
        <w:pStyle w:val="Heading1"/>
      </w:pPr>
      <w:bookmarkStart w:id="18" w:name="_Toc184384521"/>
      <w:r>
        <w:rPr>
          <w:w w:val="95"/>
        </w:rPr>
        <w:lastRenderedPageBreak/>
        <w:t>Additional</w:t>
      </w:r>
      <w:r>
        <w:rPr>
          <w:spacing w:val="-2"/>
          <w:w w:val="95"/>
        </w:rPr>
        <w:t xml:space="preserve"> </w:t>
      </w:r>
      <w:r>
        <w:rPr>
          <w:w w:val="95"/>
        </w:rPr>
        <w:t>Scans</w:t>
      </w:r>
      <w:r>
        <w:rPr>
          <w:spacing w:val="7"/>
          <w:w w:val="95"/>
        </w:rPr>
        <w:t xml:space="preserve"> </w:t>
      </w:r>
      <w:r>
        <w:rPr>
          <w:w w:val="95"/>
        </w:rPr>
        <w:t>and</w:t>
      </w:r>
      <w:r>
        <w:rPr>
          <w:spacing w:val="-12"/>
          <w:w w:val="95"/>
        </w:rPr>
        <w:t xml:space="preserve"> </w:t>
      </w:r>
      <w:r>
        <w:rPr>
          <w:w w:val="95"/>
        </w:rPr>
        <w:t>Reports</w:t>
      </w:r>
      <w:bookmarkEnd w:id="18"/>
    </w:p>
    <w:p w14:paraId="25572D12" w14:textId="77777777" w:rsidR="0050647A" w:rsidRDefault="0050647A"/>
    <w:p w14:paraId="590BB868" w14:textId="6295B19C" w:rsidR="00C80DEA" w:rsidRDefault="0050647A">
      <w:r w:rsidRPr="0050647A">
        <w:t>FIT provides clients with a comprehensive Vulnerability Assessment Report that serves as a reference for remediating security vulnerabilities. This report includes detailed findings, risk assessments, and actionable recommendations to enhance the organization’s security posture. Additionally, FIT retains the raw scan results, such as Nessus files and full vulnerability scans, which can be made available upon request for clients requiring deeper technical insights.</w:t>
      </w:r>
    </w:p>
    <w:p w14:paraId="09CFC477" w14:textId="77777777" w:rsidR="00C80DEA" w:rsidRDefault="00C80DEA"/>
    <w:p w14:paraId="4202D2D3" w14:textId="77777777" w:rsidR="00D305E7" w:rsidRDefault="00D305E7"/>
    <w:p w14:paraId="2B6C4C8B" w14:textId="77777777" w:rsidR="00D305E7" w:rsidRDefault="00D305E7"/>
    <w:p w14:paraId="31E9B4FC" w14:textId="77777777" w:rsidR="00D305E7" w:rsidRDefault="00D305E7"/>
    <w:p w14:paraId="02972E06" w14:textId="77777777" w:rsidR="00D305E7" w:rsidRDefault="00D305E7"/>
    <w:p w14:paraId="0B4E1E4B" w14:textId="2507F644" w:rsidR="00D305E7" w:rsidRDefault="00D305E7" w:rsidP="00D305E7">
      <w:pPr>
        <w:jc w:val="center"/>
      </w:pPr>
    </w:p>
    <w:p w14:paraId="02503A91" w14:textId="6467BBBC" w:rsidR="00D305E7" w:rsidRDefault="0039074C" w:rsidP="0039074C">
      <w:pPr>
        <w:jc w:val="center"/>
      </w:pPr>
      <w:r>
        <w:rPr>
          <w:rFonts w:ascii="Calibri" w:hAnsi="Calibri" w:cs="Calibri"/>
          <w:noProof/>
          <w:sz w:val="24"/>
          <w:szCs w:val="24"/>
          <w:lang w:val="en-GB"/>
        </w:rPr>
        <w:drawing>
          <wp:inline distT="0" distB="0" distL="114300" distR="114300" wp14:anchorId="5ABDDAF8" wp14:editId="40864DD6">
            <wp:extent cx="4381995" cy="2741031"/>
            <wp:effectExtent l="0" t="0" r="0" b="2540"/>
            <wp:docPr id="469160716" name="Picture 469160716" descr="F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T new logo"/>
                    <pic:cNvPicPr>
                      <a:picLocks noChangeAspect="1"/>
                    </pic:cNvPicPr>
                  </pic:nvPicPr>
                  <pic:blipFill>
                    <a:blip r:embed="rId9"/>
                    <a:srcRect t="20058" b="17389"/>
                    <a:stretch>
                      <a:fillRect/>
                    </a:stretch>
                  </pic:blipFill>
                  <pic:spPr>
                    <a:xfrm>
                      <a:off x="0" y="0"/>
                      <a:ext cx="4394033" cy="2748561"/>
                    </a:xfrm>
                    <a:prstGeom prst="rect">
                      <a:avLst/>
                    </a:prstGeom>
                  </pic:spPr>
                </pic:pic>
              </a:graphicData>
            </a:graphic>
          </wp:inline>
        </w:drawing>
      </w:r>
    </w:p>
    <w:p w14:paraId="2BC44D67" w14:textId="77777777" w:rsidR="00C80DEA" w:rsidRDefault="00C80DEA"/>
    <w:p w14:paraId="0D2FFA66" w14:textId="27B28573" w:rsidR="00C80DEA" w:rsidRPr="009A468C" w:rsidRDefault="00C80DEA"/>
    <w:p w14:paraId="63B939FD" w14:textId="0CDE09D9" w:rsidR="00952B8E" w:rsidRPr="009A468C" w:rsidRDefault="00952B8E"/>
    <w:sectPr w:rsidR="00952B8E" w:rsidRPr="009A468C" w:rsidSect="006E51FF">
      <w:headerReference w:type="default" r:id="rId19"/>
      <w:footerReference w:type="default" r:id="rId2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20C1A" w14:textId="77777777" w:rsidR="00FA51EE" w:rsidRDefault="00FA51EE" w:rsidP="007706D1">
      <w:pPr>
        <w:spacing w:after="0" w:line="240" w:lineRule="auto"/>
      </w:pPr>
      <w:r>
        <w:separator/>
      </w:r>
    </w:p>
  </w:endnote>
  <w:endnote w:type="continuationSeparator" w:id="0">
    <w:p w14:paraId="675A4CBC" w14:textId="77777777" w:rsidR="00FA51EE" w:rsidRDefault="00FA51EE" w:rsidP="00770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8051" w14:textId="77777777" w:rsidR="008C247A" w:rsidRDefault="008C24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690E0" w14:textId="72895684" w:rsidR="0022522B" w:rsidRDefault="00D305E7">
    <w:pPr>
      <w:pStyle w:val="Footer"/>
    </w:pPr>
    <w:r>
      <w:rPr>
        <w:noProof/>
        <w:color w:val="808080" w:themeColor="background1" w:themeShade="80"/>
      </w:rPr>
      <mc:AlternateContent>
        <mc:Choice Requires="wpg">
          <w:drawing>
            <wp:anchor distT="0" distB="0" distL="0" distR="0" simplePos="0" relativeHeight="251661824" behindDoc="0" locked="0" layoutInCell="1" allowOverlap="1" wp14:anchorId="19C8FC91" wp14:editId="51B7C178">
              <wp:simplePos x="0" y="0"/>
              <wp:positionH relativeFrom="margin">
                <wp:posOffset>-638175</wp:posOffset>
              </wp:positionH>
              <wp:positionV relativeFrom="bottomMargin">
                <wp:posOffset>185420</wp:posOffset>
              </wp:positionV>
              <wp:extent cx="6367780" cy="320040"/>
              <wp:effectExtent l="0" t="0" r="0" b="3810"/>
              <wp:wrapSquare wrapText="bothSides"/>
              <wp:docPr id="37" name="Group 43"/>
              <wp:cNvGraphicFramePr/>
              <a:graphic xmlns:a="http://schemas.openxmlformats.org/drawingml/2006/main">
                <a:graphicData uri="http://schemas.microsoft.com/office/word/2010/wordprocessingGroup">
                  <wpg:wgp>
                    <wpg:cNvGrpSpPr/>
                    <wpg:grpSpPr>
                      <a:xfrm>
                        <a:off x="0" y="0"/>
                        <a:ext cx="636778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i/>
                                <w:i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68A60DD" w14:textId="7414E696" w:rsidR="00D305E7" w:rsidRPr="00D305E7" w:rsidRDefault="00D305E7" w:rsidP="00D305E7">
                                <w:pPr>
                                  <w:rPr>
                                    <w:b/>
                                    <w:bCs/>
                                    <w:i/>
                                    <w:iCs/>
                                  </w:rPr>
                                </w:pPr>
                                <w:r w:rsidRPr="00D305E7">
                                  <w:rPr>
                                    <w:b/>
                                    <w:bCs/>
                                    <w:i/>
                                    <w:iCs/>
                                  </w:rPr>
                                  <w:t>Infrastructure Vulnerability Assessment</w:t>
                                </w:r>
                              </w:p>
                            </w:sdtContent>
                          </w:sdt>
                          <w:p w14:paraId="15B2CFBC" w14:textId="77777777" w:rsidR="00D305E7" w:rsidRDefault="00D305E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C8FC91" id="Group 43" o:spid="_x0000_s1026" style="position:absolute;margin-left:-50.25pt;margin-top:14.6pt;width:501.4pt;height:25.2pt;z-index:251661824;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i/>
                          <w:i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68A60DD" w14:textId="7414E696" w:rsidR="00D305E7" w:rsidRPr="00D305E7" w:rsidRDefault="00D305E7" w:rsidP="00D305E7">
                          <w:pPr>
                            <w:rPr>
                              <w:b/>
                              <w:bCs/>
                              <w:i/>
                              <w:iCs/>
                            </w:rPr>
                          </w:pPr>
                          <w:r w:rsidRPr="00D305E7">
                            <w:rPr>
                              <w:b/>
                              <w:bCs/>
                              <w:i/>
                              <w:iCs/>
                            </w:rPr>
                            <w:t>Infrastructure Vulnerability Assessment</w:t>
                          </w:r>
                        </w:p>
                      </w:sdtContent>
                    </w:sdt>
                    <w:p w14:paraId="15B2CFBC" w14:textId="77777777" w:rsidR="00D305E7" w:rsidRDefault="00D305E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0800" behindDoc="0" locked="0" layoutInCell="1" allowOverlap="1" wp14:anchorId="3ADBD826" wp14:editId="1EFFEA52">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95676" w14:textId="77777777" w:rsidR="00D305E7" w:rsidRDefault="00D305E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BD826" id="Rectangle 45" o:spid="_x0000_s1029" style="position:absolute;margin-left:0;margin-top:0;width:36pt;height:25.2pt;z-index:25166080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B995676" w14:textId="77777777" w:rsidR="00D305E7" w:rsidRDefault="00D305E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5A946" w14:textId="77777777" w:rsidR="00FA51EE" w:rsidRDefault="00FA51EE" w:rsidP="007706D1">
      <w:pPr>
        <w:spacing w:after="0" w:line="240" w:lineRule="auto"/>
      </w:pPr>
      <w:r>
        <w:separator/>
      </w:r>
    </w:p>
  </w:footnote>
  <w:footnote w:type="continuationSeparator" w:id="0">
    <w:p w14:paraId="04E08DA1" w14:textId="77777777" w:rsidR="00FA51EE" w:rsidRDefault="00FA51EE" w:rsidP="007706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48C9B" w14:textId="4FF2E085" w:rsidR="007706D1" w:rsidRDefault="007706D1" w:rsidP="007706D1">
    <w:pPr>
      <w:pStyle w:val="Header"/>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2FA95" w14:textId="3E081107" w:rsidR="008C247A" w:rsidRDefault="008C247A" w:rsidP="007706D1">
    <w:pPr>
      <w:pStyle w:val="Header"/>
      <w:jc w:val="right"/>
    </w:pPr>
    <w:r>
      <w:rPr>
        <w:rFonts w:ascii="Calibri" w:hAnsi="Calibri" w:cs="Calibri"/>
        <w:noProof/>
        <w:sz w:val="24"/>
        <w:szCs w:val="24"/>
        <w:lang w:val="en-GB"/>
      </w:rPr>
      <w:drawing>
        <wp:inline distT="0" distB="0" distL="114300" distR="114300" wp14:anchorId="5681FE2D" wp14:editId="5400ECDF">
          <wp:extent cx="605642" cy="378842"/>
          <wp:effectExtent l="0" t="0" r="4445" b="2540"/>
          <wp:docPr id="2073984094" name="Picture 2073984094" descr="F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T new logo"/>
                  <pic:cNvPicPr>
                    <a:picLocks noChangeAspect="1"/>
                  </pic:cNvPicPr>
                </pic:nvPicPr>
                <pic:blipFill>
                  <a:blip r:embed="rId1"/>
                  <a:srcRect t="20058" b="17389"/>
                  <a:stretch>
                    <a:fillRect/>
                  </a:stretch>
                </pic:blipFill>
                <pic:spPr>
                  <a:xfrm>
                    <a:off x="0" y="0"/>
                    <a:ext cx="617743" cy="386412"/>
                  </a:xfrm>
                  <a:prstGeom prst="rect">
                    <a:avLst/>
                  </a:prstGeom>
                </pic:spPr>
              </pic:pic>
            </a:graphicData>
          </a:graphic>
        </wp:inline>
      </w:drawing>
    </w:r>
    <w:r>
      <w:rPr>
        <w:noProof/>
        <w14:ligatures w14:val="standardContextual"/>
      </w:rPr>
      <mc:AlternateContent>
        <mc:Choice Requires="wps">
          <w:drawing>
            <wp:anchor distT="0" distB="0" distL="114300" distR="114300" simplePos="0" relativeHeight="251653632" behindDoc="1" locked="0" layoutInCell="1" allowOverlap="1" wp14:anchorId="02322EA6" wp14:editId="6AA0E676">
              <wp:simplePos x="0" y="0"/>
              <wp:positionH relativeFrom="page">
                <wp:posOffset>0</wp:posOffset>
              </wp:positionH>
              <wp:positionV relativeFrom="page">
                <wp:posOffset>19050</wp:posOffset>
              </wp:positionV>
              <wp:extent cx="7560310" cy="233680"/>
              <wp:effectExtent l="0" t="0" r="2540" b="0"/>
              <wp:wrapNone/>
              <wp:docPr id="1849515036" name="Rectangle 1849515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233680"/>
                      </a:xfrm>
                      <a:prstGeom prst="rect">
                        <a:avLst/>
                      </a:prstGeom>
                      <a:solidFill>
                        <a:schemeClr val="accent1">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94842" id="Rectangle 1849515036" o:spid="_x0000_s1026" style="position:absolute;margin-left:0;margin-top:1.5pt;width:595.3pt;height:18.4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" fillcolor="#243f60 [1604]" stroked="f">
              <w10:wrap anchorx="page" anchory="page"/>
            </v:rect>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6BE13" w14:textId="77777777" w:rsidR="0022522B" w:rsidRDefault="0022522B" w:rsidP="007706D1">
    <w:pPr>
      <w:pStyle w:val="Header"/>
      <w:jc w:val="right"/>
    </w:pPr>
    <w:r>
      <w:t xml:space="preserve">    </w:t>
    </w:r>
    <w:r>
      <w:rPr>
        <w:rFonts w:ascii="Calibri" w:hAnsi="Calibri" w:cs="Calibri"/>
        <w:noProof/>
        <w:sz w:val="24"/>
        <w:szCs w:val="24"/>
        <w:lang w:val="en-GB"/>
      </w:rPr>
      <w:drawing>
        <wp:inline distT="0" distB="0" distL="114300" distR="114300" wp14:anchorId="3B8698D3" wp14:editId="35A199CA">
          <wp:extent cx="605642" cy="378842"/>
          <wp:effectExtent l="0" t="0" r="4445" b="2540"/>
          <wp:docPr id="1153206790" name="Picture 1153206790" descr="F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T new logo"/>
                  <pic:cNvPicPr>
                    <a:picLocks noChangeAspect="1"/>
                  </pic:cNvPicPr>
                </pic:nvPicPr>
                <pic:blipFill>
                  <a:blip r:embed="rId1"/>
                  <a:srcRect t="20058" b="17389"/>
                  <a:stretch>
                    <a:fillRect/>
                  </a:stretch>
                </pic:blipFill>
                <pic:spPr>
                  <a:xfrm>
                    <a:off x="0" y="0"/>
                    <a:ext cx="617743" cy="386412"/>
                  </a:xfrm>
                  <a:prstGeom prst="rect">
                    <a:avLst/>
                  </a:prstGeom>
                </pic:spPr>
              </pic:pic>
            </a:graphicData>
          </a:graphic>
        </wp:inline>
      </w:drawing>
    </w:r>
    <w:r>
      <w:rPr>
        <w:noProof/>
        <w14:ligatures w14:val="standardContextual"/>
      </w:rPr>
      <mc:AlternateContent>
        <mc:Choice Requires="wps">
          <w:drawing>
            <wp:anchor distT="0" distB="0" distL="114300" distR="114300" simplePos="0" relativeHeight="251658752" behindDoc="1" locked="0" layoutInCell="1" allowOverlap="1" wp14:anchorId="1395AAA2" wp14:editId="6FBFD0EE">
              <wp:simplePos x="0" y="0"/>
              <wp:positionH relativeFrom="page">
                <wp:posOffset>0</wp:posOffset>
              </wp:positionH>
              <wp:positionV relativeFrom="page">
                <wp:posOffset>5937</wp:posOffset>
              </wp:positionV>
              <wp:extent cx="7560310" cy="233680"/>
              <wp:effectExtent l="0" t="0" r="2540" b="0"/>
              <wp:wrapNone/>
              <wp:docPr id="1676058194" name="Rectangle 1676058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233680"/>
                      </a:xfrm>
                      <a:prstGeom prst="rect">
                        <a:avLst/>
                      </a:prstGeom>
                      <a:solidFill>
                        <a:schemeClr val="accent1">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24899" id="Rectangle 1676058194" o:spid="_x0000_s1026" style="position:absolute;margin-left:0;margin-top:.45pt;width:595.3pt;height:1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" fillcolor="#243f60 [1604]"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226D6C"/>
    <w:multiLevelType w:val="hybridMultilevel"/>
    <w:tmpl w:val="3650E4F6"/>
    <w:lvl w:ilvl="0" w:tplc="F3DCE21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E420D"/>
    <w:multiLevelType w:val="hybridMultilevel"/>
    <w:tmpl w:val="3A4E4844"/>
    <w:lvl w:ilvl="0" w:tplc="F3DCE21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94C82"/>
    <w:multiLevelType w:val="hybridMultilevel"/>
    <w:tmpl w:val="C04242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81875603">
    <w:abstractNumId w:val="8"/>
  </w:num>
  <w:num w:numId="2" w16cid:durableId="1756435855">
    <w:abstractNumId w:val="6"/>
  </w:num>
  <w:num w:numId="3" w16cid:durableId="700781351">
    <w:abstractNumId w:val="5"/>
  </w:num>
  <w:num w:numId="4" w16cid:durableId="1059592413">
    <w:abstractNumId w:val="4"/>
  </w:num>
  <w:num w:numId="5" w16cid:durableId="1944455552">
    <w:abstractNumId w:val="7"/>
  </w:num>
  <w:num w:numId="6" w16cid:durableId="920875381">
    <w:abstractNumId w:val="3"/>
  </w:num>
  <w:num w:numId="7" w16cid:durableId="776292799">
    <w:abstractNumId w:val="2"/>
  </w:num>
  <w:num w:numId="8" w16cid:durableId="742338219">
    <w:abstractNumId w:val="1"/>
  </w:num>
  <w:num w:numId="9" w16cid:durableId="1817379210">
    <w:abstractNumId w:val="0"/>
  </w:num>
  <w:num w:numId="10" w16cid:durableId="496262563">
    <w:abstractNumId w:val="9"/>
  </w:num>
  <w:num w:numId="11" w16cid:durableId="1260214301">
    <w:abstractNumId w:val="10"/>
  </w:num>
  <w:num w:numId="12" w16cid:durableId="15705338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B10"/>
    <w:rsid w:val="00034616"/>
    <w:rsid w:val="0006063C"/>
    <w:rsid w:val="000A275B"/>
    <w:rsid w:val="000E22A6"/>
    <w:rsid w:val="001150F5"/>
    <w:rsid w:val="0015074B"/>
    <w:rsid w:val="001574EF"/>
    <w:rsid w:val="001B2A67"/>
    <w:rsid w:val="00210E67"/>
    <w:rsid w:val="0022522B"/>
    <w:rsid w:val="00282D32"/>
    <w:rsid w:val="0029639D"/>
    <w:rsid w:val="00326F90"/>
    <w:rsid w:val="003402E5"/>
    <w:rsid w:val="0039074C"/>
    <w:rsid w:val="004B17FE"/>
    <w:rsid w:val="0050647A"/>
    <w:rsid w:val="00612B4D"/>
    <w:rsid w:val="006E51FF"/>
    <w:rsid w:val="007706D1"/>
    <w:rsid w:val="007C2553"/>
    <w:rsid w:val="007E594F"/>
    <w:rsid w:val="008244B6"/>
    <w:rsid w:val="008C247A"/>
    <w:rsid w:val="00952B8E"/>
    <w:rsid w:val="00970974"/>
    <w:rsid w:val="009A468C"/>
    <w:rsid w:val="009B43B5"/>
    <w:rsid w:val="00AA1D8D"/>
    <w:rsid w:val="00B34E94"/>
    <w:rsid w:val="00B47730"/>
    <w:rsid w:val="00C50C59"/>
    <w:rsid w:val="00C80DEA"/>
    <w:rsid w:val="00CB0664"/>
    <w:rsid w:val="00D259B2"/>
    <w:rsid w:val="00D305E7"/>
    <w:rsid w:val="00E6783D"/>
    <w:rsid w:val="00E83815"/>
    <w:rsid w:val="00E950DC"/>
    <w:rsid w:val="00FA51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C038A0"/>
  <w14:defaultImageDpi w14:val="300"/>
  <w15:docId w15:val="{10B188F6-1C42-451F-A4B6-CC8A35FB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815"/>
  </w:style>
  <w:style w:type="paragraph" w:styleId="Heading1">
    <w:name w:val="heading 1"/>
    <w:basedOn w:val="Normal"/>
    <w:next w:val="Normal"/>
    <w:link w:val="Heading1Char"/>
    <w:uiPriority w:val="9"/>
    <w:qFormat/>
    <w:rsid w:val="00970974"/>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970974"/>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Paragraph">
    <w:name w:val="Table Paragraph"/>
    <w:basedOn w:val="Normal"/>
    <w:uiPriority w:val="1"/>
    <w:qFormat/>
    <w:rsid w:val="008C247A"/>
    <w:pPr>
      <w:widowControl w:val="0"/>
      <w:autoSpaceDE w:val="0"/>
      <w:autoSpaceDN w:val="0"/>
      <w:spacing w:after="0" w:line="240" w:lineRule="auto"/>
      <w:ind w:left="65"/>
    </w:pPr>
    <w:rPr>
      <w:rFonts w:ascii="Franklin Gothic Medium" w:eastAsia="Franklin Gothic Medium" w:hAnsi="Franklin Gothic Medium" w:cs="Franklin Gothic Medium"/>
    </w:rPr>
  </w:style>
  <w:style w:type="paragraph" w:styleId="TOC1">
    <w:name w:val="toc 1"/>
    <w:basedOn w:val="Normal"/>
    <w:next w:val="Normal"/>
    <w:autoRedefine/>
    <w:uiPriority w:val="39"/>
    <w:unhideWhenUsed/>
    <w:rsid w:val="00D305E7"/>
    <w:pPr>
      <w:spacing w:after="100"/>
    </w:pPr>
  </w:style>
  <w:style w:type="paragraph" w:styleId="TOC2">
    <w:name w:val="toc 2"/>
    <w:basedOn w:val="Normal"/>
    <w:next w:val="Normal"/>
    <w:autoRedefine/>
    <w:uiPriority w:val="39"/>
    <w:unhideWhenUsed/>
    <w:rsid w:val="00D305E7"/>
    <w:pPr>
      <w:spacing w:after="100"/>
      <w:ind w:left="220"/>
    </w:pPr>
  </w:style>
  <w:style w:type="character" w:styleId="Hyperlink">
    <w:name w:val="Hyperlink"/>
    <w:basedOn w:val="DefaultParagraphFont"/>
    <w:uiPriority w:val="99"/>
    <w:unhideWhenUsed/>
    <w:rsid w:val="00D30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467223">
      <w:bodyDiv w:val="1"/>
      <w:marLeft w:val="0"/>
      <w:marRight w:val="0"/>
      <w:marTop w:val="0"/>
      <w:marBottom w:val="0"/>
      <w:divBdr>
        <w:top w:val="none" w:sz="0" w:space="0" w:color="auto"/>
        <w:left w:val="none" w:sz="0" w:space="0" w:color="auto"/>
        <w:bottom w:val="none" w:sz="0" w:space="0" w:color="auto"/>
        <w:right w:val="none" w:sz="0" w:space="0" w:color="auto"/>
      </w:divBdr>
    </w:div>
    <w:div w:id="1282803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336FD0-14A4-4903-89C4-74190F136587}" type="doc">
      <dgm:prSet loTypeId="urn:microsoft.com/office/officeart/2005/8/layout/chevron1" loCatId="process" qsTypeId="urn:microsoft.com/office/officeart/2005/8/quickstyle/simple1" qsCatId="simple" csTypeId="urn:microsoft.com/office/officeart/2005/8/colors/accent0_3" csCatId="mainScheme" phldr="1"/>
      <dgm:spPr/>
    </dgm:pt>
    <dgm:pt modelId="{F76011AB-9923-4EEE-AE72-10AEC870DFC7}">
      <dgm:prSet phldrT="[Text]" custT="1"/>
      <dgm:spPr/>
      <dgm:t>
        <a:bodyPr/>
        <a:lstStyle/>
        <a:p>
          <a:r>
            <a:rPr lang="en-US" sz="1000"/>
            <a:t>Scoping</a:t>
          </a:r>
        </a:p>
      </dgm:t>
    </dgm:pt>
    <dgm:pt modelId="{47B242A5-F2F0-4D67-872C-DBC56052DCAF}" type="parTrans" cxnId="{80D69DFF-8448-485F-B970-74E5F052B322}">
      <dgm:prSet/>
      <dgm:spPr/>
      <dgm:t>
        <a:bodyPr/>
        <a:lstStyle/>
        <a:p>
          <a:endParaRPr lang="en-US"/>
        </a:p>
      </dgm:t>
    </dgm:pt>
    <dgm:pt modelId="{4BB6A63C-F9ED-4D2E-A9DA-4B33E1569F93}" type="sibTrans" cxnId="{80D69DFF-8448-485F-B970-74E5F052B322}">
      <dgm:prSet/>
      <dgm:spPr/>
      <dgm:t>
        <a:bodyPr/>
        <a:lstStyle/>
        <a:p>
          <a:endParaRPr lang="en-US"/>
        </a:p>
      </dgm:t>
    </dgm:pt>
    <dgm:pt modelId="{B779D72D-AF2E-4D12-B110-95D0D04CD290}">
      <dgm:prSet phldrT="[Text]" custT="1"/>
      <dgm:spPr/>
      <dgm:t>
        <a:bodyPr/>
        <a:lstStyle/>
        <a:p>
          <a:r>
            <a:rPr lang="en-US" sz="1000"/>
            <a:t>Network Scaning</a:t>
          </a:r>
        </a:p>
      </dgm:t>
    </dgm:pt>
    <dgm:pt modelId="{2835B0EE-65FA-4EA4-ACCC-89241B4D4BE4}" type="parTrans" cxnId="{F56701B3-24B2-4CC6-9AD9-511AC9BA2678}">
      <dgm:prSet/>
      <dgm:spPr/>
      <dgm:t>
        <a:bodyPr/>
        <a:lstStyle/>
        <a:p>
          <a:endParaRPr lang="en-US"/>
        </a:p>
      </dgm:t>
    </dgm:pt>
    <dgm:pt modelId="{D49867D7-F506-42CF-82FC-E86E693EB7B8}" type="sibTrans" cxnId="{F56701B3-24B2-4CC6-9AD9-511AC9BA2678}">
      <dgm:prSet/>
      <dgm:spPr/>
      <dgm:t>
        <a:bodyPr/>
        <a:lstStyle/>
        <a:p>
          <a:endParaRPr lang="en-US"/>
        </a:p>
      </dgm:t>
    </dgm:pt>
    <dgm:pt modelId="{E67C6ECA-9553-43A2-97F3-04C6313A47FC}">
      <dgm:prSet phldrT="[Text]" custT="1"/>
      <dgm:spPr/>
      <dgm:t>
        <a:bodyPr/>
        <a:lstStyle/>
        <a:p>
          <a:r>
            <a:rPr lang="en-US" sz="800"/>
            <a:t>Service Enumeration</a:t>
          </a:r>
        </a:p>
      </dgm:t>
    </dgm:pt>
    <dgm:pt modelId="{5E196BD0-2690-4C2C-A64A-FE69CC11EDE2}" type="parTrans" cxnId="{B0816D76-4612-400C-9C95-A38EDC5E98E9}">
      <dgm:prSet/>
      <dgm:spPr/>
      <dgm:t>
        <a:bodyPr/>
        <a:lstStyle/>
        <a:p>
          <a:endParaRPr lang="en-US"/>
        </a:p>
      </dgm:t>
    </dgm:pt>
    <dgm:pt modelId="{37ECCFBC-6BFF-4D5C-8E6E-6FD12764030D}" type="sibTrans" cxnId="{B0816D76-4612-400C-9C95-A38EDC5E98E9}">
      <dgm:prSet/>
      <dgm:spPr/>
      <dgm:t>
        <a:bodyPr/>
        <a:lstStyle/>
        <a:p>
          <a:endParaRPr lang="en-US"/>
        </a:p>
      </dgm:t>
    </dgm:pt>
    <dgm:pt modelId="{297F106E-86D2-4699-B302-2A6C15544716}">
      <dgm:prSet phldrT="[Text]" custT="1"/>
      <dgm:spPr/>
      <dgm:t>
        <a:bodyPr/>
        <a:lstStyle/>
        <a:p>
          <a:r>
            <a:rPr lang="en-US" sz="700"/>
            <a:t>Vulnerability </a:t>
          </a:r>
          <a:r>
            <a:rPr lang="en-US" sz="800"/>
            <a:t>Identification</a:t>
          </a:r>
          <a:endParaRPr lang="en-US" sz="700"/>
        </a:p>
      </dgm:t>
    </dgm:pt>
    <dgm:pt modelId="{03457935-C816-4B60-80A7-C3C495A0A398}" type="parTrans" cxnId="{D5D36C41-E960-4B48-B9A9-69E438ADC5B5}">
      <dgm:prSet/>
      <dgm:spPr/>
      <dgm:t>
        <a:bodyPr/>
        <a:lstStyle/>
        <a:p>
          <a:endParaRPr lang="en-US"/>
        </a:p>
      </dgm:t>
    </dgm:pt>
    <dgm:pt modelId="{76A1D0E1-3AB5-454F-BBD6-C1E49D1AB45D}" type="sibTrans" cxnId="{D5D36C41-E960-4B48-B9A9-69E438ADC5B5}">
      <dgm:prSet/>
      <dgm:spPr/>
      <dgm:t>
        <a:bodyPr/>
        <a:lstStyle/>
        <a:p>
          <a:endParaRPr lang="en-US"/>
        </a:p>
      </dgm:t>
    </dgm:pt>
    <dgm:pt modelId="{0F3BA491-E2C5-4514-AD02-83E574177F6B}">
      <dgm:prSet phldrT="[Text]" custT="1"/>
      <dgm:spPr/>
      <dgm:t>
        <a:bodyPr/>
        <a:lstStyle/>
        <a:p>
          <a:r>
            <a:rPr lang="en-US" sz="900"/>
            <a:t>Verification</a:t>
          </a:r>
        </a:p>
      </dgm:t>
    </dgm:pt>
    <dgm:pt modelId="{3494A7B5-56F2-4431-B434-4628636D59DC}" type="parTrans" cxnId="{F2FA5B4B-CFC9-496C-9974-87A04549CB1A}">
      <dgm:prSet/>
      <dgm:spPr/>
      <dgm:t>
        <a:bodyPr/>
        <a:lstStyle/>
        <a:p>
          <a:endParaRPr lang="en-US"/>
        </a:p>
      </dgm:t>
    </dgm:pt>
    <dgm:pt modelId="{93694283-F59D-42F6-98AF-D8AD7950B939}" type="sibTrans" cxnId="{F2FA5B4B-CFC9-496C-9974-87A04549CB1A}">
      <dgm:prSet/>
      <dgm:spPr/>
      <dgm:t>
        <a:bodyPr/>
        <a:lstStyle/>
        <a:p>
          <a:endParaRPr lang="en-US"/>
        </a:p>
      </dgm:t>
    </dgm:pt>
    <dgm:pt modelId="{7A31CE1B-9D6F-4F2A-A701-2A6CEC2CCB08}">
      <dgm:prSet phldrT="[Text]" custT="1"/>
      <dgm:spPr/>
      <dgm:t>
        <a:bodyPr/>
        <a:lstStyle/>
        <a:p>
          <a:r>
            <a:rPr lang="en-US" sz="900"/>
            <a:t>Reporting</a:t>
          </a:r>
        </a:p>
      </dgm:t>
    </dgm:pt>
    <dgm:pt modelId="{E8F55EEE-E898-4C18-A665-2FC7B7C2125E}" type="parTrans" cxnId="{9060CF68-6EF0-40B0-A6EB-BDAE33115C0B}">
      <dgm:prSet/>
      <dgm:spPr/>
      <dgm:t>
        <a:bodyPr/>
        <a:lstStyle/>
        <a:p>
          <a:endParaRPr lang="en-US"/>
        </a:p>
      </dgm:t>
    </dgm:pt>
    <dgm:pt modelId="{AF0ACD1E-CAB4-412F-ACF6-24E699A7233E}" type="sibTrans" cxnId="{9060CF68-6EF0-40B0-A6EB-BDAE33115C0B}">
      <dgm:prSet/>
      <dgm:spPr/>
      <dgm:t>
        <a:bodyPr/>
        <a:lstStyle/>
        <a:p>
          <a:endParaRPr lang="en-US"/>
        </a:p>
      </dgm:t>
    </dgm:pt>
    <dgm:pt modelId="{965D7068-A650-45D9-B333-72EB157F9FA9}" type="pres">
      <dgm:prSet presAssocID="{4F336FD0-14A4-4903-89C4-74190F136587}" presName="Name0" presStyleCnt="0">
        <dgm:presLayoutVars>
          <dgm:dir/>
          <dgm:animLvl val="lvl"/>
          <dgm:resizeHandles val="exact"/>
        </dgm:presLayoutVars>
      </dgm:prSet>
      <dgm:spPr/>
    </dgm:pt>
    <dgm:pt modelId="{1B7DE9A5-FDC5-45F1-A3F0-64242D13DABA}" type="pres">
      <dgm:prSet presAssocID="{F76011AB-9923-4EEE-AE72-10AEC870DFC7}" presName="parTxOnly" presStyleLbl="node1" presStyleIdx="0" presStyleCnt="6" custScaleX="116111">
        <dgm:presLayoutVars>
          <dgm:chMax val="0"/>
          <dgm:chPref val="0"/>
          <dgm:bulletEnabled val="1"/>
        </dgm:presLayoutVars>
      </dgm:prSet>
      <dgm:spPr/>
    </dgm:pt>
    <dgm:pt modelId="{B6680A17-0FEC-48AF-A015-A32703DAB23D}" type="pres">
      <dgm:prSet presAssocID="{4BB6A63C-F9ED-4D2E-A9DA-4B33E1569F93}" presName="parTxOnlySpace" presStyleCnt="0"/>
      <dgm:spPr/>
    </dgm:pt>
    <dgm:pt modelId="{F67BF689-78FD-4103-89DD-8FBA48597EC7}" type="pres">
      <dgm:prSet presAssocID="{B779D72D-AF2E-4D12-B110-95D0D04CD290}" presName="parTxOnly" presStyleLbl="node1" presStyleIdx="1" presStyleCnt="6" custScaleX="117762">
        <dgm:presLayoutVars>
          <dgm:chMax val="0"/>
          <dgm:chPref val="0"/>
          <dgm:bulletEnabled val="1"/>
        </dgm:presLayoutVars>
      </dgm:prSet>
      <dgm:spPr/>
    </dgm:pt>
    <dgm:pt modelId="{CB3A8C99-F43D-45E7-909A-8CEDBDB1F0A5}" type="pres">
      <dgm:prSet presAssocID="{D49867D7-F506-42CF-82FC-E86E693EB7B8}" presName="parTxOnlySpace" presStyleCnt="0"/>
      <dgm:spPr/>
    </dgm:pt>
    <dgm:pt modelId="{F0403441-35D9-4697-8D18-FE268E134D0F}" type="pres">
      <dgm:prSet presAssocID="{E67C6ECA-9553-43A2-97F3-04C6313A47FC}" presName="parTxOnly" presStyleLbl="node1" presStyleIdx="2" presStyleCnt="6" custScaleX="115710">
        <dgm:presLayoutVars>
          <dgm:chMax val="0"/>
          <dgm:chPref val="0"/>
          <dgm:bulletEnabled val="1"/>
        </dgm:presLayoutVars>
      </dgm:prSet>
      <dgm:spPr/>
    </dgm:pt>
    <dgm:pt modelId="{B561BD07-1922-4717-B9E3-EF9D9C00C708}" type="pres">
      <dgm:prSet presAssocID="{37ECCFBC-6BFF-4D5C-8E6E-6FD12764030D}" presName="parTxOnlySpace" presStyleCnt="0"/>
      <dgm:spPr/>
    </dgm:pt>
    <dgm:pt modelId="{208357A0-16F5-49B1-B985-8D0B0A205311}" type="pres">
      <dgm:prSet presAssocID="{297F106E-86D2-4699-B302-2A6C15544716}" presName="parTxOnly" presStyleLbl="node1" presStyleIdx="3" presStyleCnt="6" custScaleX="123278">
        <dgm:presLayoutVars>
          <dgm:chMax val="0"/>
          <dgm:chPref val="0"/>
          <dgm:bulletEnabled val="1"/>
        </dgm:presLayoutVars>
      </dgm:prSet>
      <dgm:spPr/>
    </dgm:pt>
    <dgm:pt modelId="{191E4D31-A71A-4F3E-BB10-1D80A5AB7928}" type="pres">
      <dgm:prSet presAssocID="{76A1D0E1-3AB5-454F-BBD6-C1E49D1AB45D}" presName="parTxOnlySpace" presStyleCnt="0"/>
      <dgm:spPr/>
    </dgm:pt>
    <dgm:pt modelId="{9EF69ED3-4A24-41F9-9733-56C25E3DE34C}" type="pres">
      <dgm:prSet presAssocID="{0F3BA491-E2C5-4514-AD02-83E574177F6B}" presName="parTxOnly" presStyleLbl="node1" presStyleIdx="4" presStyleCnt="6" custScaleX="122682">
        <dgm:presLayoutVars>
          <dgm:chMax val="0"/>
          <dgm:chPref val="0"/>
          <dgm:bulletEnabled val="1"/>
        </dgm:presLayoutVars>
      </dgm:prSet>
      <dgm:spPr/>
    </dgm:pt>
    <dgm:pt modelId="{1F0D72A4-C57D-4951-9FD8-F0F845053CFA}" type="pres">
      <dgm:prSet presAssocID="{93694283-F59D-42F6-98AF-D8AD7950B939}" presName="parTxOnlySpace" presStyleCnt="0"/>
      <dgm:spPr/>
    </dgm:pt>
    <dgm:pt modelId="{98BFFA47-CF07-4652-BE2F-7053482127DE}" type="pres">
      <dgm:prSet presAssocID="{7A31CE1B-9D6F-4F2A-A701-2A6CEC2CCB08}" presName="parTxOnly" presStyleLbl="node1" presStyleIdx="5" presStyleCnt="6">
        <dgm:presLayoutVars>
          <dgm:chMax val="0"/>
          <dgm:chPref val="0"/>
          <dgm:bulletEnabled val="1"/>
        </dgm:presLayoutVars>
      </dgm:prSet>
      <dgm:spPr/>
    </dgm:pt>
  </dgm:ptLst>
  <dgm:cxnLst>
    <dgm:cxn modelId="{23B83F12-1A9F-4CFA-9E06-5B5A0175561C}" type="presOf" srcId="{4F336FD0-14A4-4903-89C4-74190F136587}" destId="{965D7068-A650-45D9-B333-72EB157F9FA9}" srcOrd="0" destOrd="0" presId="urn:microsoft.com/office/officeart/2005/8/layout/chevron1"/>
    <dgm:cxn modelId="{7A312E1F-789D-430F-A9A5-5D71B118FDA5}" type="presOf" srcId="{B779D72D-AF2E-4D12-B110-95D0D04CD290}" destId="{F67BF689-78FD-4103-89DD-8FBA48597EC7}" srcOrd="0" destOrd="0" presId="urn:microsoft.com/office/officeart/2005/8/layout/chevron1"/>
    <dgm:cxn modelId="{7D6BC33C-7665-455B-BD9B-3497373A3946}" type="presOf" srcId="{0F3BA491-E2C5-4514-AD02-83E574177F6B}" destId="{9EF69ED3-4A24-41F9-9733-56C25E3DE34C}" srcOrd="0" destOrd="0" presId="urn:microsoft.com/office/officeart/2005/8/layout/chevron1"/>
    <dgm:cxn modelId="{D5D36C41-E960-4B48-B9A9-69E438ADC5B5}" srcId="{4F336FD0-14A4-4903-89C4-74190F136587}" destId="{297F106E-86D2-4699-B302-2A6C15544716}" srcOrd="3" destOrd="0" parTransId="{03457935-C816-4B60-80A7-C3C495A0A398}" sibTransId="{76A1D0E1-3AB5-454F-BBD6-C1E49D1AB45D}"/>
    <dgm:cxn modelId="{BAF12968-5170-45C1-9AB0-D171A9926F19}" type="presOf" srcId="{297F106E-86D2-4699-B302-2A6C15544716}" destId="{208357A0-16F5-49B1-B985-8D0B0A205311}" srcOrd="0" destOrd="0" presId="urn:microsoft.com/office/officeart/2005/8/layout/chevron1"/>
    <dgm:cxn modelId="{9060CF68-6EF0-40B0-A6EB-BDAE33115C0B}" srcId="{4F336FD0-14A4-4903-89C4-74190F136587}" destId="{7A31CE1B-9D6F-4F2A-A701-2A6CEC2CCB08}" srcOrd="5" destOrd="0" parTransId="{E8F55EEE-E898-4C18-A665-2FC7B7C2125E}" sibTransId="{AF0ACD1E-CAB4-412F-ACF6-24E699A7233E}"/>
    <dgm:cxn modelId="{F2FA5B4B-CFC9-496C-9974-87A04549CB1A}" srcId="{4F336FD0-14A4-4903-89C4-74190F136587}" destId="{0F3BA491-E2C5-4514-AD02-83E574177F6B}" srcOrd="4" destOrd="0" parTransId="{3494A7B5-56F2-4431-B434-4628636D59DC}" sibTransId="{93694283-F59D-42F6-98AF-D8AD7950B939}"/>
    <dgm:cxn modelId="{B0816D76-4612-400C-9C95-A38EDC5E98E9}" srcId="{4F336FD0-14A4-4903-89C4-74190F136587}" destId="{E67C6ECA-9553-43A2-97F3-04C6313A47FC}" srcOrd="2" destOrd="0" parTransId="{5E196BD0-2690-4C2C-A64A-FE69CC11EDE2}" sibTransId="{37ECCFBC-6BFF-4D5C-8E6E-6FD12764030D}"/>
    <dgm:cxn modelId="{F56701B3-24B2-4CC6-9AD9-511AC9BA2678}" srcId="{4F336FD0-14A4-4903-89C4-74190F136587}" destId="{B779D72D-AF2E-4D12-B110-95D0D04CD290}" srcOrd="1" destOrd="0" parTransId="{2835B0EE-65FA-4EA4-ACCC-89241B4D4BE4}" sibTransId="{D49867D7-F506-42CF-82FC-E86E693EB7B8}"/>
    <dgm:cxn modelId="{589ADFEB-2736-4E4F-B79B-9E4021EFE492}" type="presOf" srcId="{E67C6ECA-9553-43A2-97F3-04C6313A47FC}" destId="{F0403441-35D9-4697-8D18-FE268E134D0F}" srcOrd="0" destOrd="0" presId="urn:microsoft.com/office/officeart/2005/8/layout/chevron1"/>
    <dgm:cxn modelId="{D457D8ED-5E48-49D3-85AE-029C5FCD6E06}" type="presOf" srcId="{F76011AB-9923-4EEE-AE72-10AEC870DFC7}" destId="{1B7DE9A5-FDC5-45F1-A3F0-64242D13DABA}" srcOrd="0" destOrd="0" presId="urn:microsoft.com/office/officeart/2005/8/layout/chevron1"/>
    <dgm:cxn modelId="{9329DCF0-976A-48BA-A75B-A0FD316E7F47}" type="presOf" srcId="{7A31CE1B-9D6F-4F2A-A701-2A6CEC2CCB08}" destId="{98BFFA47-CF07-4652-BE2F-7053482127DE}" srcOrd="0" destOrd="0" presId="urn:microsoft.com/office/officeart/2005/8/layout/chevron1"/>
    <dgm:cxn modelId="{80D69DFF-8448-485F-B970-74E5F052B322}" srcId="{4F336FD0-14A4-4903-89C4-74190F136587}" destId="{F76011AB-9923-4EEE-AE72-10AEC870DFC7}" srcOrd="0" destOrd="0" parTransId="{47B242A5-F2F0-4D67-872C-DBC56052DCAF}" sibTransId="{4BB6A63C-F9ED-4D2E-A9DA-4B33E1569F93}"/>
    <dgm:cxn modelId="{BDE0E267-41E6-4316-9678-846443D00242}" type="presParOf" srcId="{965D7068-A650-45D9-B333-72EB157F9FA9}" destId="{1B7DE9A5-FDC5-45F1-A3F0-64242D13DABA}" srcOrd="0" destOrd="0" presId="urn:microsoft.com/office/officeart/2005/8/layout/chevron1"/>
    <dgm:cxn modelId="{866CEE7B-0763-4336-A572-19577D7ABC4E}" type="presParOf" srcId="{965D7068-A650-45D9-B333-72EB157F9FA9}" destId="{B6680A17-0FEC-48AF-A015-A32703DAB23D}" srcOrd="1" destOrd="0" presId="urn:microsoft.com/office/officeart/2005/8/layout/chevron1"/>
    <dgm:cxn modelId="{D4BE680A-E2DA-48D2-A5F7-0BA97312D80D}" type="presParOf" srcId="{965D7068-A650-45D9-B333-72EB157F9FA9}" destId="{F67BF689-78FD-4103-89DD-8FBA48597EC7}" srcOrd="2" destOrd="0" presId="urn:microsoft.com/office/officeart/2005/8/layout/chevron1"/>
    <dgm:cxn modelId="{DED343E4-8C5B-4F8D-BC35-CC1E9704DCFF}" type="presParOf" srcId="{965D7068-A650-45D9-B333-72EB157F9FA9}" destId="{CB3A8C99-F43D-45E7-909A-8CEDBDB1F0A5}" srcOrd="3" destOrd="0" presId="urn:microsoft.com/office/officeart/2005/8/layout/chevron1"/>
    <dgm:cxn modelId="{FECA616A-0FDF-436F-B59B-22F31AC962DA}" type="presParOf" srcId="{965D7068-A650-45D9-B333-72EB157F9FA9}" destId="{F0403441-35D9-4697-8D18-FE268E134D0F}" srcOrd="4" destOrd="0" presId="urn:microsoft.com/office/officeart/2005/8/layout/chevron1"/>
    <dgm:cxn modelId="{5FF7AFEB-5C1E-43B2-A129-17B8ACD166BB}" type="presParOf" srcId="{965D7068-A650-45D9-B333-72EB157F9FA9}" destId="{B561BD07-1922-4717-B9E3-EF9D9C00C708}" srcOrd="5" destOrd="0" presId="urn:microsoft.com/office/officeart/2005/8/layout/chevron1"/>
    <dgm:cxn modelId="{61E40C07-F099-45F1-BDCB-69DF4AA381A8}" type="presParOf" srcId="{965D7068-A650-45D9-B333-72EB157F9FA9}" destId="{208357A0-16F5-49B1-B985-8D0B0A205311}" srcOrd="6" destOrd="0" presId="urn:microsoft.com/office/officeart/2005/8/layout/chevron1"/>
    <dgm:cxn modelId="{DB02A023-DF76-4381-899E-206761B33A28}" type="presParOf" srcId="{965D7068-A650-45D9-B333-72EB157F9FA9}" destId="{191E4D31-A71A-4F3E-BB10-1D80A5AB7928}" srcOrd="7" destOrd="0" presId="urn:microsoft.com/office/officeart/2005/8/layout/chevron1"/>
    <dgm:cxn modelId="{9622CAF2-5DF0-485C-B9DD-AFB5BF94AFB2}" type="presParOf" srcId="{965D7068-A650-45D9-B333-72EB157F9FA9}" destId="{9EF69ED3-4A24-41F9-9733-56C25E3DE34C}" srcOrd="8" destOrd="0" presId="urn:microsoft.com/office/officeart/2005/8/layout/chevron1"/>
    <dgm:cxn modelId="{649049F5-E4CC-41A6-B918-D9FA28CB37CD}" type="presParOf" srcId="{965D7068-A650-45D9-B333-72EB157F9FA9}" destId="{1F0D72A4-C57D-4951-9FD8-F0F845053CFA}" srcOrd="9" destOrd="0" presId="urn:microsoft.com/office/officeart/2005/8/layout/chevron1"/>
    <dgm:cxn modelId="{850D451C-9C67-4D7F-9E36-1F733C670E4A}" type="presParOf" srcId="{965D7068-A650-45D9-B333-72EB157F9FA9}" destId="{98BFFA47-CF07-4652-BE2F-7053482127DE}" srcOrd="10"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7DE9A5-FDC5-45F1-A3F0-64242D13DABA}">
      <dsp:nvSpPr>
        <dsp:cNvPr id="0" name=""/>
        <dsp:cNvSpPr/>
      </dsp:nvSpPr>
      <dsp:spPr>
        <a:xfrm>
          <a:off x="2321" y="1005109"/>
          <a:ext cx="1049368" cy="361505"/>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Scoping</a:t>
          </a:r>
        </a:p>
      </dsp:txBody>
      <dsp:txXfrm>
        <a:off x="183074" y="1005109"/>
        <a:ext cx="687863" cy="361505"/>
      </dsp:txXfrm>
    </dsp:sp>
    <dsp:sp modelId="{F67BF689-78FD-4103-89DD-8FBA48597EC7}">
      <dsp:nvSpPr>
        <dsp:cNvPr id="0" name=""/>
        <dsp:cNvSpPr/>
      </dsp:nvSpPr>
      <dsp:spPr>
        <a:xfrm>
          <a:off x="961314" y="1005109"/>
          <a:ext cx="1064289" cy="361505"/>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Network Scaning</a:t>
          </a:r>
        </a:p>
      </dsp:txBody>
      <dsp:txXfrm>
        <a:off x="1142067" y="1005109"/>
        <a:ext cx="702784" cy="361505"/>
      </dsp:txXfrm>
    </dsp:sp>
    <dsp:sp modelId="{F0403441-35D9-4697-8D18-FE268E134D0F}">
      <dsp:nvSpPr>
        <dsp:cNvPr id="0" name=""/>
        <dsp:cNvSpPr/>
      </dsp:nvSpPr>
      <dsp:spPr>
        <a:xfrm>
          <a:off x="1935227" y="1005109"/>
          <a:ext cx="1045744" cy="361505"/>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Service Enumeration</a:t>
          </a:r>
        </a:p>
      </dsp:txBody>
      <dsp:txXfrm>
        <a:off x="2115980" y="1005109"/>
        <a:ext cx="684239" cy="361505"/>
      </dsp:txXfrm>
    </dsp:sp>
    <dsp:sp modelId="{208357A0-16F5-49B1-B985-8D0B0A205311}">
      <dsp:nvSpPr>
        <dsp:cNvPr id="0" name=""/>
        <dsp:cNvSpPr/>
      </dsp:nvSpPr>
      <dsp:spPr>
        <a:xfrm>
          <a:off x="2890596" y="1005109"/>
          <a:ext cx="1114141" cy="361505"/>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Vulnerability </a:t>
          </a:r>
          <a:r>
            <a:rPr lang="en-US" sz="800" kern="1200"/>
            <a:t>Identification</a:t>
          </a:r>
          <a:endParaRPr lang="en-US" sz="700" kern="1200"/>
        </a:p>
      </dsp:txBody>
      <dsp:txXfrm>
        <a:off x="3071349" y="1005109"/>
        <a:ext cx="752636" cy="361505"/>
      </dsp:txXfrm>
    </dsp:sp>
    <dsp:sp modelId="{9EF69ED3-4A24-41F9-9733-56C25E3DE34C}">
      <dsp:nvSpPr>
        <dsp:cNvPr id="0" name=""/>
        <dsp:cNvSpPr/>
      </dsp:nvSpPr>
      <dsp:spPr>
        <a:xfrm>
          <a:off x="3914361" y="1005109"/>
          <a:ext cx="1108755" cy="361505"/>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Verification</a:t>
          </a:r>
        </a:p>
      </dsp:txBody>
      <dsp:txXfrm>
        <a:off x="4095114" y="1005109"/>
        <a:ext cx="747250" cy="361505"/>
      </dsp:txXfrm>
    </dsp:sp>
    <dsp:sp modelId="{98BFFA47-CF07-4652-BE2F-7053482127DE}">
      <dsp:nvSpPr>
        <dsp:cNvPr id="0" name=""/>
        <dsp:cNvSpPr/>
      </dsp:nvSpPr>
      <dsp:spPr>
        <a:xfrm>
          <a:off x="4932739" y="1005109"/>
          <a:ext cx="903763" cy="361505"/>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Reporting</a:t>
          </a:r>
        </a:p>
      </dsp:txBody>
      <dsp:txXfrm>
        <a:off x="5113492" y="1005109"/>
        <a:ext cx="542258" cy="36150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Infrastructure Vulnerability Assessment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Deshan Fernando</cp:lastModifiedBy>
  <cp:revision>20</cp:revision>
  <cp:lastPrinted>2024-12-06T08:17:00Z</cp:lastPrinted>
  <dcterms:created xsi:type="dcterms:W3CDTF">2013-12-23T23:15:00Z</dcterms:created>
  <dcterms:modified xsi:type="dcterms:W3CDTF">2024-12-08T06:45:00Z</dcterms:modified>
  <cp:category/>
</cp:coreProperties>
</file>