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1F33" w14:textId="6BFAA727" w:rsidR="00B93200" w:rsidRPr="00200622" w:rsidRDefault="00200622">
      <w:pPr>
        <w:rPr>
          <w:b/>
          <w:bCs/>
          <w:noProof/>
        </w:rPr>
      </w:pPr>
      <w:r w:rsidRPr="00200622">
        <w:rPr>
          <w:b/>
          <w:bCs/>
          <w:noProof/>
        </w:rPr>
        <w:t>Dow Jones Index vs Federal Funds Effective Rate</w:t>
      </w:r>
    </w:p>
    <w:p w14:paraId="09EB615B" w14:textId="77777777" w:rsidR="00200622" w:rsidRDefault="00200622">
      <w:pPr>
        <w:rPr>
          <w:noProof/>
        </w:rPr>
      </w:pPr>
    </w:p>
    <w:p w14:paraId="2A8B501D" w14:textId="561D1F56" w:rsidR="00200622" w:rsidRDefault="00200622">
      <w:pPr>
        <w:rPr>
          <w:noProof/>
        </w:rPr>
      </w:pPr>
      <w:r>
        <w:rPr>
          <w:noProof/>
        </w:rPr>
        <w:drawing>
          <wp:inline distT="0" distB="0" distL="0" distR="0" wp14:anchorId="3648088D" wp14:editId="047CC8B1">
            <wp:extent cx="4267200" cy="5305425"/>
            <wp:effectExtent l="0" t="0" r="0" b="9525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1A13" w14:textId="71422291" w:rsidR="00200622" w:rsidRDefault="00200622">
      <w:pPr>
        <w:rPr>
          <w:noProof/>
        </w:rPr>
      </w:pPr>
    </w:p>
    <w:p w14:paraId="11350273" w14:textId="0F49FE71" w:rsidR="00200622" w:rsidRDefault="00200622">
      <w:pPr>
        <w:rPr>
          <w:noProof/>
        </w:rPr>
      </w:pPr>
    </w:p>
    <w:p w14:paraId="24B2F8CA" w14:textId="78BD624F" w:rsidR="00200622" w:rsidRDefault="00200622">
      <w:pPr>
        <w:widowControl/>
        <w:rPr>
          <w:noProof/>
        </w:rPr>
      </w:pPr>
      <w:r>
        <w:rPr>
          <w:noProof/>
        </w:rPr>
        <w:br w:type="page"/>
      </w:r>
    </w:p>
    <w:p w14:paraId="14717A1F" w14:textId="56A6324A" w:rsidR="00200622" w:rsidRDefault="00200622">
      <w:pPr>
        <w:rPr>
          <w:b/>
          <w:bCs/>
          <w:noProof/>
        </w:rPr>
      </w:pPr>
      <w:r w:rsidRPr="00200622">
        <w:rPr>
          <w:b/>
          <w:bCs/>
          <w:noProof/>
        </w:rPr>
        <w:lastRenderedPageBreak/>
        <w:t>Dow Jones Index vs Federal Unemployment Rate</w:t>
      </w:r>
    </w:p>
    <w:p w14:paraId="40E426EF" w14:textId="77777777" w:rsidR="00200622" w:rsidRPr="00200622" w:rsidRDefault="00200622">
      <w:pPr>
        <w:rPr>
          <w:b/>
          <w:bCs/>
          <w:noProof/>
        </w:rPr>
      </w:pPr>
    </w:p>
    <w:p w14:paraId="639E8714" w14:textId="53B0F317" w:rsidR="00200622" w:rsidRDefault="0020062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66A979D" wp14:editId="02474F36">
            <wp:extent cx="3543300" cy="5114925"/>
            <wp:effectExtent l="0" t="0" r="0" b="9525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2D4E" w14:textId="13FDEBC1" w:rsidR="00200622" w:rsidRDefault="00200622">
      <w:pPr>
        <w:rPr>
          <w:rFonts w:hint="eastAsia"/>
        </w:rPr>
      </w:pPr>
    </w:p>
    <w:sectPr w:rsidR="00200622" w:rsidSect="002006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22"/>
    <w:rsid w:val="00200622"/>
    <w:rsid w:val="0085463B"/>
    <w:rsid w:val="00B93200"/>
    <w:rsid w:val="00E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89AE"/>
  <w15:chartTrackingRefBased/>
  <w15:docId w15:val="{ACED06E2-E6C2-424A-9CFB-D0F37F9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10103-F9AC-498A-8570-944DFCC5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1</cp:revision>
  <dcterms:created xsi:type="dcterms:W3CDTF">2023-03-16T13:22:00Z</dcterms:created>
  <dcterms:modified xsi:type="dcterms:W3CDTF">2023-03-16T13:25:00Z</dcterms:modified>
</cp:coreProperties>
</file>