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Misión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Como equipo de desarrollo buscamos la satisfacción de nuestros clientes en costo, tiempo y alcance.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b w:val="1"/>
          <w:sz w:val="26"/>
          <w:szCs w:val="26"/>
          <w:rtl w:val="0"/>
        </w:rPr>
        <w:t xml:space="preserve">Objetivo</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 busca modelar los viajes del 30% de la población de Santiago de Chile en </w:t>
      </w:r>
      <w:r w:rsidDel="00000000" w:rsidR="00000000" w:rsidRPr="00000000">
        <w:rPr>
          <w:rtl w:val="0"/>
        </w:rPr>
        <w:t xml:space="preserve">un día norma</w:t>
      </w:r>
      <w:r w:rsidDel="00000000" w:rsidR="00000000" w:rsidRPr="00000000">
        <w:rPr>
          <w:rtl w:val="0"/>
        </w:rPr>
        <w:t xml:space="preserve">l. Para antes del día 28 de noviembre del 2022.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tabs>
          <w:tab w:val="left" w:pos="1541"/>
        </w:tabs>
        <w:spacing w:after="160" w:line="259" w:lineRule="auto"/>
        <w:jc w:val="both"/>
        <w:rPr/>
      </w:pPr>
      <w:r w:rsidDel="00000000" w:rsidR="00000000" w:rsidRPr="00000000">
        <w:rPr>
          <w:rtl w:val="0"/>
        </w:rPr>
        <w:t xml:space="preserve">El presente proyecto tiene por objetivo obtener y aplicar una metodología que permita estimar los Viajes Origen-Destino que circulan en la ciudad de Santiago.</w:t>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0C">
      <w:pPr>
        <w:tabs>
          <w:tab w:val="left" w:pos="1541"/>
        </w:tabs>
        <w:spacing w:after="240" w:before="240" w:line="259" w:lineRule="auto"/>
        <w:jc w:val="both"/>
        <w:rPr/>
      </w:pPr>
      <w:r w:rsidDel="00000000" w:rsidR="00000000" w:rsidRPr="00000000">
        <w:rPr>
          <w:rtl w:val="0"/>
        </w:rPr>
        <w:t xml:space="preserve">El presente proyecto busca estimar los </w:t>
      </w:r>
      <w:r w:rsidDel="00000000" w:rsidR="00000000" w:rsidRPr="00000000">
        <w:rPr>
          <w:b w:val="1"/>
          <w:rtl w:val="0"/>
        </w:rPr>
        <w:t xml:space="preserve">Viajes Origen-Destino</w:t>
      </w:r>
      <w:r w:rsidDel="00000000" w:rsidR="00000000" w:rsidRPr="00000000">
        <w:rPr>
          <w:rtl w:val="0"/>
        </w:rPr>
        <w:t xml:space="preserve"> de los usuarios del sistema de transporte de la ciudad de Santiago ubicada en la Región Metropolitana de Chile, mediante el uso de información traficada, almacenada por Movistar Chile, posibles de procesar para convertirlos en información de movilidad de personas. Todo lo anterior bajo estándares de completo anonimato y sin entrega de datos personales de los usuarios de los terminales celulares, y de aquella forma, en consistencia con la normativa vigente sobre uso de datos personales y protección de la vida privada de las personas.</w:t>
      </w: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Información del socio formador que sea relevante para el contexto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Nuestro socio formador es el Instituto de Data Science UDD bajo la dirección de la Doctora Loreto Bravo. Los datos se nos entregaron previamente anonimizados, sin que tengamos acceso a la información personal de los usuarios.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Objetivo del negocio</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Generar la matriz de viajes Origen-Destino para analizar y modelar los viajes realizados.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Determinar los horarios con menor concurrencia vehicular para poder tomar mejores decisiones en los horarios de obras públicas.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 xml:space="preserve">Criterio de éxito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t xml:space="preserve">¿Cómo se determinará el éxito y la satisfacción del proyecto?</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Obtener hallazgos significativos sobre la causalidad de los datos. El socio formador determinará si los hallazgos fueron significativos.</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sz w:val="26"/>
          <w:szCs w:val="26"/>
          <w:rtl w:val="0"/>
        </w:rPr>
        <w:t xml:space="preserve">Inventario de recursos</w:t>
      </w:r>
      <w:r w:rsidDel="00000000" w:rsidR="00000000" w:rsidRPr="00000000">
        <w:rPr>
          <w:rtl w:val="0"/>
        </w:rPr>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u w:val="single"/>
          <w:rtl w:val="0"/>
        </w:rPr>
        <w:t xml:space="preserve">Expertos:</w:t>
      </w:r>
      <w:r w:rsidDel="00000000" w:rsidR="00000000" w:rsidRPr="00000000">
        <w:rPr>
          <w:rtl w:val="0"/>
        </w:rPr>
        <w:t xml:space="preserve">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MTI Eduardo Daniel Juárez Pineda.</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Dr. Benjamin Valdés Aguirre.</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Dr. Ismael Solís Moreno.</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Dr. José Antonio Cantoral Ceballos.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Dr. Carlos Alberto Dorantes Dosamantes.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Dra. Loreto Bravo</w:t>
      </w:r>
    </w:p>
    <w:p w:rsidR="00000000" w:rsidDel="00000000" w:rsidP="00000000" w:rsidRDefault="00000000" w:rsidRPr="00000000" w14:paraId="00000026">
      <w:pPr>
        <w:numPr>
          <w:ilvl w:val="0"/>
          <w:numId w:val="2"/>
        </w:numPr>
        <w:ind w:left="720" w:hanging="360"/>
        <w:rPr>
          <w:u w:val="none"/>
        </w:rPr>
      </w:pPr>
      <w:r w:rsidDel="00000000" w:rsidR="00000000" w:rsidRPr="00000000">
        <w:rPr>
          <w:u w:val="single"/>
          <w:rtl w:val="0"/>
        </w:rPr>
        <w:t xml:space="preserve">Datos:</w:t>
      </w:r>
      <w:r w:rsidDel="00000000" w:rsidR="00000000" w:rsidRPr="00000000">
        <w:rPr>
          <w:rtl w:val="0"/>
        </w:rPr>
        <w:t xml:space="preserve">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Dataset compartido por el socio formador</w:t>
      </w:r>
    </w:p>
    <w:p w:rsidR="00000000" w:rsidDel="00000000" w:rsidP="00000000" w:rsidRDefault="00000000" w:rsidRPr="00000000" w14:paraId="00000028">
      <w:pPr>
        <w:numPr>
          <w:ilvl w:val="0"/>
          <w:numId w:val="2"/>
        </w:numPr>
        <w:ind w:left="720" w:hanging="360"/>
        <w:rPr>
          <w:u w:val="none"/>
        </w:rPr>
      </w:pPr>
      <w:r w:rsidDel="00000000" w:rsidR="00000000" w:rsidRPr="00000000">
        <w:rPr>
          <w:u w:val="single"/>
          <w:rtl w:val="0"/>
        </w:rPr>
        <w:t xml:space="preserve">Recursos de cómputo:</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Nuestras computadoras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infraestructura de AWS</w:t>
      </w:r>
    </w:p>
    <w:p w:rsidR="00000000" w:rsidDel="00000000" w:rsidP="00000000" w:rsidRDefault="00000000" w:rsidRPr="00000000" w14:paraId="0000002B">
      <w:pPr>
        <w:numPr>
          <w:ilvl w:val="0"/>
          <w:numId w:val="2"/>
        </w:numPr>
        <w:ind w:left="720" w:hanging="360"/>
        <w:rPr>
          <w:u w:val="none"/>
        </w:rPr>
      </w:pPr>
      <w:r w:rsidDel="00000000" w:rsidR="00000000" w:rsidRPr="00000000">
        <w:rPr>
          <w:u w:val="single"/>
          <w:rtl w:val="0"/>
        </w:rPr>
        <w:t xml:space="preserve">Software:</w:t>
      </w:r>
      <w:r w:rsidDel="00000000" w:rsidR="00000000" w:rsidRPr="00000000">
        <w:rPr>
          <w:rtl w:val="0"/>
        </w:rPr>
        <w:t xml:space="preserve">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Canvas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Slack</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AWS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Visual Studio</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Drive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Git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Spark</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Python</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TensorFlow</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Tableau</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Requerimientos</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Calendario de entrega</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Documentación del código</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Compresibilidad de los datos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Restricciones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Todos los datos fueron por un proceso de </w:t>
      </w:r>
      <w:r w:rsidDel="00000000" w:rsidR="00000000" w:rsidRPr="00000000">
        <w:rPr>
          <w:color w:val="1f3863"/>
          <w:rtl w:val="0"/>
        </w:rPr>
        <w:t xml:space="preserve">seudonimización</w:t>
      </w:r>
      <w:r w:rsidDel="00000000" w:rsidR="00000000" w:rsidRPr="00000000">
        <w:rPr>
          <w:rtl w:val="0"/>
        </w:rPr>
        <w:t xml:space="preserve"> debido a las normas internas de tratamientos de datos.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Supuestos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Sobre los datos: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Tenemos al menos una torre por cada Comuna</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Cada torre le da servicio a una sola Comuna</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Las fechas de cada instancia de los datos se encuentran anonimizadas, por lo que solo la hora nos dará información veraz. </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La antena a la que se conecta el usuario es la más cercana.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Riesgos y contingencias</w:t>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pPr>
      <w:hyperlink r:id="rId6">
        <w:r w:rsidDel="00000000" w:rsidR="00000000" w:rsidRPr="00000000">
          <w:rPr>
            <w:color w:val="0000ee"/>
            <w:u w:val="single"/>
            <w:shd w:fill="auto" w:val="clear"/>
            <w:rtl w:val="0"/>
          </w:rPr>
          <w:t xml:space="preserve">Matriz de riesgos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Terminología</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i w:val="1"/>
          <w:rtl w:val="0"/>
        </w:rPr>
        <w:t xml:space="preserve">Seudomización</w:t>
      </w:r>
      <w:r w:rsidDel="00000000" w:rsidR="00000000" w:rsidRPr="00000000">
        <w:rPr>
          <w:rtl w:val="0"/>
        </w:rPr>
        <w:t xml:space="preserve">. E</w:t>
      </w:r>
      <w:r w:rsidDel="00000000" w:rsidR="00000000" w:rsidRPr="00000000">
        <w:rPr>
          <w:rtl w:val="0"/>
        </w:rPr>
        <w:t xml:space="preserve">s un procedimiento de gestión de datos donde se reemplazan campos de información personal dentro de un registro de datos por uno o más identificadores artificiales o pseudónimos.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i w:val="1"/>
          <w:rtl w:val="0"/>
        </w:rPr>
        <w:t xml:space="preserve">Minería de datos. </w:t>
      </w:r>
      <w:r w:rsidDel="00000000" w:rsidR="00000000" w:rsidRPr="00000000">
        <w:rPr>
          <w:rtl w:val="0"/>
        </w:rPr>
        <w:t xml:space="preserve">Es el proceso de hallar anomalías, patrones y correlaciones en grandes conjuntos de datos para predecir resultados.</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jc w:val="both"/>
        <w:rPr>
          <w:b w:val="1"/>
          <w:sz w:val="26"/>
          <w:szCs w:val="26"/>
        </w:rPr>
      </w:pPr>
      <w:r w:rsidDel="00000000" w:rsidR="00000000" w:rsidRPr="00000000">
        <w:rPr>
          <w:b w:val="1"/>
          <w:sz w:val="26"/>
          <w:szCs w:val="26"/>
          <w:rtl w:val="0"/>
        </w:rPr>
        <w:t xml:space="preserve">Costo y beneficios</w:t>
      </w:r>
    </w:p>
    <w:p w:rsidR="00000000" w:rsidDel="00000000" w:rsidP="00000000" w:rsidRDefault="00000000" w:rsidRPr="00000000" w14:paraId="00000054">
      <w:pPr>
        <w:jc w:val="both"/>
        <w:rPr/>
      </w:pPr>
      <w:r w:rsidDel="00000000" w:rsidR="00000000" w:rsidRPr="00000000">
        <w:rPr>
          <w:rtl w:val="0"/>
        </w:rPr>
        <w:t xml:space="preserve">El proyecto tiene un costo estimado de 246 horas de esfuerzo con un personal de 5 ingenieros.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El beneficio de este proyecto es la mejora de la toma de decisiones basadas en analítica de datos.</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Objetivo de minería de datos</w:t>
      </w:r>
    </w:p>
    <w:p w:rsidR="00000000" w:rsidDel="00000000" w:rsidP="00000000" w:rsidRDefault="00000000" w:rsidRPr="00000000" w14:paraId="00000059">
      <w:pPr>
        <w:jc w:val="both"/>
        <w:rPr/>
      </w:pPr>
      <w:r w:rsidDel="00000000" w:rsidR="00000000" w:rsidRPr="00000000">
        <w:rPr>
          <w:rtl w:val="0"/>
        </w:rPr>
        <w:t xml:space="preserve">Obtener datos representativos sobre las rutas Origen-Destino mediante la limpieza, transformación y análisis del set de datos inicial.</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Criterio de éxito de minería de datos</w:t>
      </w:r>
    </w:p>
    <w:p w:rsidR="00000000" w:rsidDel="00000000" w:rsidP="00000000" w:rsidRDefault="00000000" w:rsidRPr="00000000" w14:paraId="0000005C">
      <w:pPr>
        <w:rPr/>
      </w:pPr>
      <w:r w:rsidDel="00000000" w:rsidR="00000000" w:rsidRPr="00000000">
        <w:rPr>
          <w:rtl w:val="0"/>
        </w:rPr>
        <w:t xml:space="preserve">Los datos obtenidos deben permitirnos generar una matriz de movilidad.</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Plan de proyecto</w:t>
      </w:r>
    </w:p>
    <w:p w:rsidR="00000000" w:rsidDel="00000000" w:rsidP="00000000" w:rsidRDefault="00000000" w:rsidRPr="00000000" w14:paraId="0000005F">
      <w:pPr>
        <w:rPr>
          <w:b w:val="1"/>
        </w:rPr>
      </w:pPr>
      <w:hyperlink r:id="rId7">
        <w:r w:rsidDel="00000000" w:rsidR="00000000" w:rsidRPr="00000000">
          <w:rPr>
            <w:color w:val="0000ee"/>
            <w:u w:val="single"/>
            <w:shd w:fill="auto" w:val="clear"/>
            <w:rtl w:val="0"/>
          </w:rPr>
          <w:t xml:space="preserve">Plan de trabajo.xlsx</w:t>
        </w:r>
      </w:hyperlink>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XgNHwvJJchD_JYdhdrtHggt1wnqinXc5sNN_1YJdUI/edit?usp=sharing" TargetMode="External"/><Relationship Id="rId7" Type="http://schemas.openxmlformats.org/officeDocument/2006/relationships/hyperlink" Target="https://docs.google.com/spreadsheets/d/1HBhpqWga0TgHwZrBUbISM8mOI9YGbIZN/edit?usp=sharing&amp;ouid=103960253138118107632&amp;rtpof=true&amp;sd=tru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