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Sesión.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Cerrar sesión.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Usuario (rol gènerico seller)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Registrar Lead inorgánico individual.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Consultar Lead individual inorgánico.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Modificar Lead Individual.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Eliminar Lead individual 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Consultar reportes de Leads.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Consultar gráficas propias.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Registrar importación de CSV.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Consultar Leads inorgánicos globales.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Modificar Leads inorgánicos globales.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Consultar leads.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Modificar leads.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Eliminar leads.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Consultar Historial de reportes.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Descargar historial de reportes de Leads.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Consultar reportes de Leads.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Descargar reportes de Leads.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Registrar roles.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Consultar roles.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Modificar roles.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Eliminar roles.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Asignar rol.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Registrar privilegios.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Consultar privilegios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Modificar privilegios.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Eliminar privilegios.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a414a"/>
          <w:sz w:val="24"/>
          <w:szCs w:val="24"/>
          <w:rtl w:val="0"/>
        </w:rPr>
        <w:t xml:space="preserve">Asignar privilegios.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color w:val="3a414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